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3FC770" w14:textId="7731520D" w:rsidR="00C447E8" w:rsidRPr="008E255C" w:rsidRDefault="008E255C" w:rsidP="00D2274B">
      <w:pPr>
        <w:spacing w:after="0" w:line="360" w:lineRule="auto"/>
        <w:jc w:val="center"/>
        <w:rPr>
          <w:rFonts w:ascii="Times New Roman" w:hAnsi="Times New Roman" w:cs="Times New Roman"/>
          <w:bCs/>
          <w:sz w:val="28"/>
          <w:szCs w:val="28"/>
        </w:rPr>
      </w:pPr>
      <w:bookmarkStart w:id="0" w:name="_GoBack"/>
      <w:bookmarkEnd w:id="0"/>
      <w:r w:rsidRPr="008E255C">
        <w:rPr>
          <w:rFonts w:ascii="Times New Roman" w:hAnsi="Times New Roman" w:cs="Times New Roman"/>
          <w:sz w:val="28"/>
          <w:szCs w:val="28"/>
        </w:rPr>
        <w:t>UNIVERSIDADE METROPOLITANA DE SANTOS</w:t>
      </w:r>
    </w:p>
    <w:p w14:paraId="7C9F0CEB" w14:textId="77777777" w:rsidR="00C447E8" w:rsidRPr="008E255C" w:rsidRDefault="00C447E8" w:rsidP="00D2274B">
      <w:pPr>
        <w:jc w:val="center"/>
        <w:rPr>
          <w:rFonts w:ascii="Times New Roman" w:hAnsi="Times New Roman" w:cs="Times New Roman"/>
          <w:sz w:val="28"/>
          <w:szCs w:val="28"/>
        </w:rPr>
      </w:pPr>
    </w:p>
    <w:p w14:paraId="7CBF9BBD" w14:textId="77777777" w:rsidR="00C447E8" w:rsidRPr="008E255C" w:rsidRDefault="00C447E8" w:rsidP="00D2274B">
      <w:pPr>
        <w:jc w:val="center"/>
        <w:rPr>
          <w:rFonts w:ascii="Times New Roman" w:hAnsi="Times New Roman" w:cs="Times New Roman"/>
          <w:sz w:val="28"/>
          <w:szCs w:val="28"/>
        </w:rPr>
      </w:pPr>
    </w:p>
    <w:p w14:paraId="5DC691FA" w14:textId="77777777" w:rsidR="00C447E8" w:rsidRPr="008E255C" w:rsidRDefault="00C447E8" w:rsidP="00D2274B">
      <w:pPr>
        <w:jc w:val="center"/>
        <w:rPr>
          <w:rFonts w:ascii="Times New Roman" w:hAnsi="Times New Roman" w:cs="Times New Roman"/>
          <w:sz w:val="28"/>
          <w:szCs w:val="28"/>
        </w:rPr>
      </w:pPr>
    </w:p>
    <w:p w14:paraId="5EDFFB71" w14:textId="43461262" w:rsidR="00C447E8" w:rsidRPr="008E255C" w:rsidRDefault="00C447E8" w:rsidP="008E255C">
      <w:pPr>
        <w:rPr>
          <w:rFonts w:ascii="Times New Roman" w:hAnsi="Times New Roman" w:cs="Times New Roman"/>
          <w:sz w:val="28"/>
          <w:szCs w:val="28"/>
        </w:rPr>
      </w:pPr>
    </w:p>
    <w:p w14:paraId="51BE0BD2" w14:textId="77777777" w:rsidR="00C447E8" w:rsidRPr="008E255C" w:rsidRDefault="00C447E8" w:rsidP="00D2274B">
      <w:pPr>
        <w:jc w:val="center"/>
        <w:rPr>
          <w:rFonts w:ascii="Times New Roman" w:hAnsi="Times New Roman" w:cs="Times New Roman"/>
          <w:sz w:val="28"/>
          <w:szCs w:val="28"/>
        </w:rPr>
      </w:pPr>
    </w:p>
    <w:p w14:paraId="02D8551A" w14:textId="77777777" w:rsidR="00C447E8" w:rsidRPr="008E255C" w:rsidRDefault="00C447E8" w:rsidP="00D2274B">
      <w:pPr>
        <w:jc w:val="center"/>
        <w:rPr>
          <w:rFonts w:ascii="Times New Roman" w:hAnsi="Times New Roman" w:cs="Times New Roman"/>
          <w:sz w:val="28"/>
          <w:szCs w:val="28"/>
        </w:rPr>
      </w:pPr>
    </w:p>
    <w:p w14:paraId="46C488FE" w14:textId="51020D8E" w:rsidR="00C447E8" w:rsidRPr="008E255C" w:rsidRDefault="008E255C" w:rsidP="00D2274B">
      <w:pPr>
        <w:jc w:val="center"/>
        <w:rPr>
          <w:rFonts w:ascii="Times New Roman" w:hAnsi="Times New Roman" w:cs="Times New Roman"/>
          <w:sz w:val="28"/>
          <w:szCs w:val="28"/>
        </w:rPr>
      </w:pPr>
      <w:r w:rsidRPr="008E255C">
        <w:rPr>
          <w:rFonts w:ascii="Times New Roman" w:hAnsi="Times New Roman" w:cs="Times New Roman"/>
          <w:sz w:val="28"/>
          <w:szCs w:val="28"/>
        </w:rPr>
        <w:t>BRUNA GOIS SANTOS</w:t>
      </w:r>
    </w:p>
    <w:p w14:paraId="7CC84AFE" w14:textId="77777777" w:rsidR="00C447E8" w:rsidRPr="008E255C" w:rsidRDefault="00C447E8" w:rsidP="00D2274B">
      <w:pPr>
        <w:jc w:val="center"/>
        <w:rPr>
          <w:rFonts w:ascii="Times New Roman" w:hAnsi="Times New Roman" w:cs="Times New Roman"/>
          <w:sz w:val="28"/>
          <w:szCs w:val="28"/>
        </w:rPr>
      </w:pPr>
    </w:p>
    <w:p w14:paraId="2AF1E07F" w14:textId="77777777" w:rsidR="00C447E8" w:rsidRPr="008E255C" w:rsidRDefault="00C447E8" w:rsidP="00D2274B">
      <w:pPr>
        <w:jc w:val="center"/>
        <w:rPr>
          <w:rFonts w:ascii="Times New Roman" w:hAnsi="Times New Roman" w:cs="Times New Roman"/>
          <w:sz w:val="28"/>
          <w:szCs w:val="28"/>
        </w:rPr>
      </w:pPr>
    </w:p>
    <w:p w14:paraId="16D59AC7" w14:textId="34C01849" w:rsidR="00C447E8" w:rsidRPr="008E255C" w:rsidRDefault="00C447E8" w:rsidP="008E255C">
      <w:pPr>
        <w:rPr>
          <w:rFonts w:ascii="Times New Roman" w:hAnsi="Times New Roman" w:cs="Times New Roman"/>
          <w:sz w:val="28"/>
          <w:szCs w:val="28"/>
        </w:rPr>
      </w:pPr>
    </w:p>
    <w:p w14:paraId="5654BA34" w14:textId="77777777" w:rsidR="00D2274B" w:rsidRPr="008E255C" w:rsidRDefault="00D2274B" w:rsidP="00D2274B">
      <w:pPr>
        <w:jc w:val="center"/>
        <w:rPr>
          <w:rFonts w:ascii="Times New Roman" w:hAnsi="Times New Roman" w:cs="Times New Roman"/>
          <w:sz w:val="28"/>
          <w:szCs w:val="28"/>
        </w:rPr>
      </w:pPr>
    </w:p>
    <w:p w14:paraId="0B78498A" w14:textId="77777777" w:rsidR="00D2274B" w:rsidRPr="008E255C" w:rsidRDefault="00D2274B" w:rsidP="00D2274B">
      <w:pPr>
        <w:jc w:val="center"/>
        <w:rPr>
          <w:rFonts w:ascii="Times New Roman" w:hAnsi="Times New Roman" w:cs="Times New Roman"/>
          <w:sz w:val="28"/>
          <w:szCs w:val="28"/>
        </w:rPr>
      </w:pPr>
    </w:p>
    <w:p w14:paraId="39337765" w14:textId="5B5E9995" w:rsidR="00D2274B" w:rsidRPr="008E255C" w:rsidRDefault="008E255C" w:rsidP="00D2274B">
      <w:pPr>
        <w:spacing w:after="0" w:line="360" w:lineRule="auto"/>
        <w:jc w:val="center"/>
        <w:rPr>
          <w:rFonts w:ascii="Times New Roman" w:hAnsi="Times New Roman" w:cs="Times New Roman"/>
          <w:bCs/>
          <w:sz w:val="28"/>
          <w:szCs w:val="28"/>
        </w:rPr>
      </w:pPr>
      <w:r w:rsidRPr="008E255C">
        <w:rPr>
          <w:rFonts w:ascii="Times New Roman" w:hAnsi="Times New Roman" w:cs="Times New Roman"/>
          <w:b/>
          <w:bCs/>
          <w:sz w:val="28"/>
          <w:szCs w:val="28"/>
        </w:rPr>
        <w:t>COMPARAÇÃO DO MINI-FLOTAC COM MÉTODOS CONVENCIONAIS PARA O DIAGNÓSTICO DE ENDOPARASITAS DE CÃES E GATOS</w:t>
      </w:r>
    </w:p>
    <w:p w14:paraId="1B9F8136" w14:textId="77777777" w:rsidR="00C447E8" w:rsidRPr="008E255C" w:rsidRDefault="00C447E8" w:rsidP="00D2274B">
      <w:pPr>
        <w:jc w:val="center"/>
        <w:rPr>
          <w:rFonts w:ascii="Times New Roman" w:hAnsi="Times New Roman" w:cs="Times New Roman"/>
          <w:sz w:val="28"/>
          <w:szCs w:val="28"/>
        </w:rPr>
      </w:pPr>
    </w:p>
    <w:p w14:paraId="3D1925C6" w14:textId="20A9F526" w:rsidR="00C447E8" w:rsidRPr="008E255C" w:rsidRDefault="00C447E8" w:rsidP="00D2274B">
      <w:pPr>
        <w:tabs>
          <w:tab w:val="left" w:pos="7260"/>
        </w:tabs>
        <w:jc w:val="center"/>
        <w:rPr>
          <w:rFonts w:ascii="Times New Roman" w:hAnsi="Times New Roman" w:cs="Times New Roman"/>
          <w:sz w:val="28"/>
          <w:szCs w:val="28"/>
        </w:rPr>
      </w:pPr>
    </w:p>
    <w:p w14:paraId="08CAF400" w14:textId="77777777" w:rsidR="00C447E8" w:rsidRPr="008E255C" w:rsidRDefault="00C447E8" w:rsidP="00D2274B">
      <w:pPr>
        <w:jc w:val="center"/>
        <w:rPr>
          <w:rFonts w:ascii="Times New Roman" w:hAnsi="Times New Roman" w:cs="Times New Roman"/>
          <w:sz w:val="28"/>
          <w:szCs w:val="28"/>
        </w:rPr>
      </w:pPr>
    </w:p>
    <w:p w14:paraId="6CFF5A05" w14:textId="77777777" w:rsidR="00C447E8" w:rsidRPr="008E255C" w:rsidRDefault="00C447E8" w:rsidP="00D2274B">
      <w:pPr>
        <w:jc w:val="center"/>
        <w:rPr>
          <w:rFonts w:ascii="Times New Roman" w:hAnsi="Times New Roman" w:cs="Times New Roman"/>
          <w:sz w:val="28"/>
          <w:szCs w:val="28"/>
        </w:rPr>
      </w:pPr>
    </w:p>
    <w:p w14:paraId="1B2D7099" w14:textId="77777777" w:rsidR="00C447E8" w:rsidRPr="008E255C" w:rsidRDefault="00C447E8" w:rsidP="00D2274B">
      <w:pPr>
        <w:jc w:val="center"/>
        <w:rPr>
          <w:rFonts w:ascii="Times New Roman" w:hAnsi="Times New Roman" w:cs="Times New Roman"/>
          <w:sz w:val="28"/>
          <w:szCs w:val="28"/>
        </w:rPr>
      </w:pPr>
    </w:p>
    <w:p w14:paraId="39455DF2" w14:textId="77777777" w:rsidR="00C447E8" w:rsidRPr="008E255C" w:rsidRDefault="00C447E8" w:rsidP="00D2274B">
      <w:pPr>
        <w:jc w:val="center"/>
        <w:rPr>
          <w:rFonts w:ascii="Times New Roman" w:hAnsi="Times New Roman" w:cs="Times New Roman"/>
          <w:sz w:val="28"/>
          <w:szCs w:val="28"/>
        </w:rPr>
      </w:pPr>
    </w:p>
    <w:p w14:paraId="3531E7E1" w14:textId="77777777" w:rsidR="00C447E8" w:rsidRPr="008E255C" w:rsidRDefault="00C447E8" w:rsidP="00D2274B">
      <w:pPr>
        <w:jc w:val="center"/>
        <w:rPr>
          <w:rFonts w:ascii="Times New Roman" w:hAnsi="Times New Roman" w:cs="Times New Roman"/>
          <w:sz w:val="28"/>
          <w:szCs w:val="28"/>
        </w:rPr>
      </w:pPr>
    </w:p>
    <w:p w14:paraId="4AF93869" w14:textId="77777777" w:rsidR="00C447E8" w:rsidRPr="008E255C" w:rsidRDefault="00C447E8" w:rsidP="00D2274B">
      <w:pPr>
        <w:jc w:val="center"/>
        <w:rPr>
          <w:rFonts w:ascii="Times New Roman" w:hAnsi="Times New Roman" w:cs="Times New Roman"/>
          <w:sz w:val="28"/>
          <w:szCs w:val="28"/>
        </w:rPr>
      </w:pPr>
    </w:p>
    <w:p w14:paraId="55F5F7CC" w14:textId="77777777" w:rsidR="00C447E8" w:rsidRPr="008E255C" w:rsidRDefault="00C447E8" w:rsidP="00D2274B">
      <w:pPr>
        <w:jc w:val="center"/>
        <w:rPr>
          <w:rFonts w:ascii="Times New Roman" w:hAnsi="Times New Roman" w:cs="Times New Roman"/>
          <w:sz w:val="28"/>
          <w:szCs w:val="28"/>
        </w:rPr>
      </w:pPr>
    </w:p>
    <w:p w14:paraId="4CA8CC15" w14:textId="77777777" w:rsidR="00C447E8" w:rsidRPr="008E255C" w:rsidRDefault="00C447E8" w:rsidP="00D2274B">
      <w:pPr>
        <w:jc w:val="center"/>
        <w:rPr>
          <w:rFonts w:ascii="Times New Roman" w:hAnsi="Times New Roman" w:cs="Times New Roman"/>
          <w:sz w:val="28"/>
          <w:szCs w:val="28"/>
        </w:rPr>
      </w:pPr>
    </w:p>
    <w:p w14:paraId="51BE5A17" w14:textId="6EBC6967" w:rsidR="00C447E8" w:rsidRPr="008E255C" w:rsidRDefault="008E255C" w:rsidP="00C447E8">
      <w:pPr>
        <w:jc w:val="center"/>
        <w:rPr>
          <w:rFonts w:ascii="Times New Roman" w:hAnsi="Times New Roman" w:cs="Times New Roman"/>
          <w:sz w:val="28"/>
          <w:szCs w:val="28"/>
        </w:rPr>
      </w:pPr>
      <w:r w:rsidRPr="008E255C">
        <w:rPr>
          <w:rFonts w:ascii="Times New Roman" w:hAnsi="Times New Roman" w:cs="Times New Roman"/>
          <w:sz w:val="28"/>
          <w:szCs w:val="28"/>
        </w:rPr>
        <w:t>SANTOS</w:t>
      </w:r>
    </w:p>
    <w:p w14:paraId="0E930B03" w14:textId="10383FFF" w:rsidR="00C447E8" w:rsidRPr="008E255C" w:rsidRDefault="008E255C" w:rsidP="00C447E8">
      <w:pPr>
        <w:jc w:val="center"/>
        <w:rPr>
          <w:rFonts w:ascii="Times New Roman" w:hAnsi="Times New Roman" w:cs="Times New Roman"/>
          <w:sz w:val="28"/>
          <w:szCs w:val="28"/>
        </w:rPr>
      </w:pPr>
      <w:r w:rsidRPr="008E255C">
        <w:rPr>
          <w:rFonts w:ascii="Times New Roman" w:hAnsi="Times New Roman" w:cs="Times New Roman"/>
          <w:sz w:val="28"/>
          <w:szCs w:val="28"/>
        </w:rPr>
        <w:t>2022</w:t>
      </w:r>
    </w:p>
    <w:p w14:paraId="529DAAC0" w14:textId="0938FA25" w:rsidR="007C647F" w:rsidRPr="000750F4" w:rsidRDefault="007C647F" w:rsidP="000B521E">
      <w:pPr>
        <w:spacing w:after="0" w:line="360" w:lineRule="auto"/>
        <w:jc w:val="center"/>
        <w:rPr>
          <w:rFonts w:ascii="Times New Roman" w:hAnsi="Times New Roman" w:cs="Times New Roman"/>
          <w:bCs/>
          <w:sz w:val="24"/>
          <w:szCs w:val="24"/>
        </w:rPr>
      </w:pPr>
      <w:r w:rsidRPr="000750F4">
        <w:rPr>
          <w:rFonts w:ascii="Times New Roman" w:hAnsi="Times New Roman" w:cs="Times New Roman"/>
          <w:sz w:val="24"/>
          <w:szCs w:val="24"/>
        </w:rPr>
        <w:lastRenderedPageBreak/>
        <w:t>UNIVERSIDADE METROPOLITANA DE SANTOS</w:t>
      </w:r>
    </w:p>
    <w:p w14:paraId="44928836" w14:textId="2B6948D1" w:rsidR="007C647F" w:rsidRPr="000750F4" w:rsidRDefault="007C647F" w:rsidP="000B521E">
      <w:pPr>
        <w:spacing w:after="0" w:line="360" w:lineRule="auto"/>
        <w:rPr>
          <w:rFonts w:ascii="Times New Roman" w:hAnsi="Times New Roman" w:cs="Times New Roman"/>
          <w:bCs/>
          <w:sz w:val="24"/>
          <w:szCs w:val="24"/>
        </w:rPr>
      </w:pPr>
    </w:p>
    <w:p w14:paraId="44806632" w14:textId="77777777" w:rsidR="007C647F" w:rsidRPr="000750F4" w:rsidRDefault="007C647F" w:rsidP="000B521E">
      <w:pPr>
        <w:spacing w:after="0" w:line="360" w:lineRule="auto"/>
        <w:jc w:val="center"/>
        <w:rPr>
          <w:rFonts w:ascii="Times New Roman" w:hAnsi="Times New Roman" w:cs="Times New Roman"/>
          <w:bCs/>
          <w:sz w:val="24"/>
          <w:szCs w:val="24"/>
        </w:rPr>
      </w:pPr>
    </w:p>
    <w:p w14:paraId="0CDD5932" w14:textId="77777777" w:rsidR="007C647F" w:rsidRPr="000750F4" w:rsidRDefault="007C647F" w:rsidP="000B521E">
      <w:pPr>
        <w:spacing w:after="0" w:line="360" w:lineRule="auto"/>
        <w:jc w:val="center"/>
        <w:rPr>
          <w:rFonts w:ascii="Times New Roman" w:hAnsi="Times New Roman" w:cs="Times New Roman"/>
          <w:bCs/>
          <w:sz w:val="24"/>
          <w:szCs w:val="24"/>
        </w:rPr>
      </w:pPr>
    </w:p>
    <w:p w14:paraId="22B37C27" w14:textId="77777777" w:rsidR="007C647F" w:rsidRPr="000750F4" w:rsidRDefault="007C647F" w:rsidP="000B521E">
      <w:pPr>
        <w:spacing w:after="0" w:line="360" w:lineRule="auto"/>
        <w:jc w:val="center"/>
        <w:rPr>
          <w:rFonts w:ascii="Times New Roman" w:hAnsi="Times New Roman" w:cs="Times New Roman"/>
          <w:bCs/>
          <w:sz w:val="24"/>
          <w:szCs w:val="24"/>
        </w:rPr>
      </w:pPr>
    </w:p>
    <w:p w14:paraId="5AAEA55B" w14:textId="77777777" w:rsidR="007C647F" w:rsidRPr="000750F4" w:rsidRDefault="007C647F" w:rsidP="000B521E">
      <w:pPr>
        <w:spacing w:after="0" w:line="360" w:lineRule="auto"/>
        <w:jc w:val="center"/>
        <w:rPr>
          <w:rFonts w:ascii="Times New Roman" w:hAnsi="Times New Roman" w:cs="Times New Roman"/>
          <w:bCs/>
          <w:sz w:val="24"/>
          <w:szCs w:val="24"/>
        </w:rPr>
      </w:pPr>
    </w:p>
    <w:p w14:paraId="790A6EF2" w14:textId="77777777" w:rsidR="001B6667" w:rsidRPr="000750F4" w:rsidRDefault="001B6667" w:rsidP="000B521E">
      <w:pPr>
        <w:spacing w:after="0" w:line="360" w:lineRule="auto"/>
        <w:jc w:val="center"/>
        <w:rPr>
          <w:rFonts w:ascii="Times New Roman" w:hAnsi="Times New Roman" w:cs="Times New Roman"/>
          <w:bCs/>
          <w:sz w:val="24"/>
          <w:szCs w:val="24"/>
        </w:rPr>
      </w:pPr>
    </w:p>
    <w:p w14:paraId="204F206B" w14:textId="77777777" w:rsidR="00C91208" w:rsidRPr="000750F4" w:rsidRDefault="00C91208" w:rsidP="000B521E">
      <w:pPr>
        <w:spacing w:after="0" w:line="360" w:lineRule="auto"/>
        <w:jc w:val="center"/>
        <w:rPr>
          <w:rFonts w:ascii="Times New Roman" w:hAnsi="Times New Roman" w:cs="Times New Roman"/>
          <w:bCs/>
          <w:sz w:val="24"/>
          <w:szCs w:val="24"/>
        </w:rPr>
      </w:pPr>
    </w:p>
    <w:p w14:paraId="169B6EEF" w14:textId="77777777" w:rsidR="007C647F" w:rsidRPr="000750F4" w:rsidRDefault="007C647F" w:rsidP="000B521E">
      <w:pPr>
        <w:spacing w:after="0" w:line="360" w:lineRule="auto"/>
        <w:jc w:val="center"/>
        <w:rPr>
          <w:rFonts w:ascii="Times New Roman" w:hAnsi="Times New Roman" w:cs="Times New Roman"/>
          <w:bCs/>
          <w:sz w:val="24"/>
          <w:szCs w:val="24"/>
        </w:rPr>
      </w:pPr>
      <w:r w:rsidRPr="000750F4">
        <w:rPr>
          <w:rFonts w:ascii="Times New Roman" w:hAnsi="Times New Roman" w:cs="Times New Roman"/>
          <w:b/>
          <w:bCs/>
          <w:sz w:val="24"/>
          <w:szCs w:val="24"/>
        </w:rPr>
        <w:t>Comparação do Mini-Flotac com métodos convencionais para o diagnóstico de endoparasitas de cães e gatos</w:t>
      </w:r>
    </w:p>
    <w:p w14:paraId="63FB73EE" w14:textId="77777777" w:rsidR="007C647F" w:rsidRPr="000750F4" w:rsidRDefault="007C647F" w:rsidP="000B521E">
      <w:pPr>
        <w:spacing w:after="0" w:line="360" w:lineRule="auto"/>
        <w:jc w:val="center"/>
        <w:rPr>
          <w:rFonts w:ascii="Times New Roman" w:eastAsiaTheme="majorEastAsia" w:hAnsi="Times New Roman" w:cs="Times New Roman"/>
          <w:b/>
          <w:color w:val="000000" w:themeColor="text1"/>
          <w:sz w:val="24"/>
          <w:szCs w:val="24"/>
        </w:rPr>
      </w:pPr>
    </w:p>
    <w:p w14:paraId="409B58A3" w14:textId="77777777" w:rsidR="007C647F" w:rsidRPr="000750F4" w:rsidRDefault="007C647F" w:rsidP="000B521E">
      <w:pPr>
        <w:spacing w:after="0" w:line="360" w:lineRule="auto"/>
        <w:jc w:val="center"/>
        <w:rPr>
          <w:rFonts w:ascii="Times New Roman" w:eastAsiaTheme="majorEastAsia" w:hAnsi="Times New Roman" w:cs="Times New Roman"/>
          <w:b/>
          <w:color w:val="000000" w:themeColor="text1"/>
          <w:sz w:val="24"/>
          <w:szCs w:val="24"/>
        </w:rPr>
      </w:pPr>
    </w:p>
    <w:p w14:paraId="22A443A0" w14:textId="77777777" w:rsidR="008C286B" w:rsidRPr="000750F4" w:rsidRDefault="008C286B" w:rsidP="000B521E">
      <w:pPr>
        <w:spacing w:after="0" w:line="360" w:lineRule="auto"/>
        <w:jc w:val="center"/>
        <w:rPr>
          <w:rFonts w:ascii="Times New Roman" w:eastAsiaTheme="majorEastAsia" w:hAnsi="Times New Roman" w:cs="Times New Roman"/>
          <w:b/>
          <w:color w:val="000000" w:themeColor="text1"/>
          <w:sz w:val="24"/>
          <w:szCs w:val="24"/>
        </w:rPr>
      </w:pPr>
    </w:p>
    <w:p w14:paraId="12C325DF" w14:textId="77777777" w:rsidR="007C647F" w:rsidRPr="000750F4" w:rsidRDefault="007C647F" w:rsidP="000B521E">
      <w:pPr>
        <w:spacing w:after="0" w:line="360" w:lineRule="auto"/>
        <w:jc w:val="center"/>
        <w:rPr>
          <w:rFonts w:ascii="Times New Roman" w:eastAsiaTheme="majorEastAsia" w:hAnsi="Times New Roman" w:cs="Times New Roman"/>
          <w:b/>
          <w:color w:val="000000" w:themeColor="text1"/>
          <w:sz w:val="24"/>
          <w:szCs w:val="24"/>
        </w:rPr>
      </w:pPr>
    </w:p>
    <w:p w14:paraId="6390A032" w14:textId="77777777" w:rsidR="008C286B" w:rsidRPr="000750F4" w:rsidRDefault="008C286B" w:rsidP="000B521E">
      <w:pPr>
        <w:spacing w:after="0" w:line="360" w:lineRule="auto"/>
        <w:ind w:left="4245"/>
        <w:jc w:val="both"/>
        <w:rPr>
          <w:rFonts w:ascii="Times New Roman" w:hAnsi="Times New Roman" w:cs="Times New Roman"/>
        </w:rPr>
      </w:pPr>
      <w:r w:rsidRPr="000750F4">
        <w:rPr>
          <w:rFonts w:ascii="Times New Roman" w:hAnsi="Times New Roman" w:cs="Times New Roman"/>
        </w:rPr>
        <w:t>Dissertação apresentada ao Programa de Pós-Graduação em Medicina Veterinária no Meio Ambiente Litorâneo da Faculdade de Medicina Veterinária da Universidade Metropolitana de Santos para obtenção do título de Mestre em Medicina Veterinária.</w:t>
      </w:r>
    </w:p>
    <w:p w14:paraId="3E5E833E" w14:textId="77777777" w:rsidR="008C286B" w:rsidRPr="000750F4" w:rsidRDefault="008C286B" w:rsidP="000B521E">
      <w:pPr>
        <w:spacing w:after="0" w:line="360" w:lineRule="auto"/>
        <w:ind w:left="2835"/>
        <w:rPr>
          <w:rFonts w:ascii="Times New Roman" w:hAnsi="Times New Roman" w:cs="Times New Roman"/>
        </w:rPr>
      </w:pPr>
    </w:p>
    <w:p w14:paraId="4ADDBCA3" w14:textId="77777777" w:rsidR="008C286B" w:rsidRPr="000750F4" w:rsidRDefault="008C286B" w:rsidP="000B521E">
      <w:pPr>
        <w:spacing w:after="0" w:line="360" w:lineRule="auto"/>
        <w:ind w:left="2835"/>
        <w:rPr>
          <w:rFonts w:ascii="Times New Roman" w:hAnsi="Times New Roman" w:cs="Times New Roman"/>
        </w:rPr>
      </w:pPr>
      <w:r w:rsidRPr="000750F4">
        <w:rPr>
          <w:rFonts w:ascii="Times New Roman" w:hAnsi="Times New Roman" w:cs="Times New Roman"/>
        </w:rPr>
        <w:t xml:space="preserve"> </w:t>
      </w:r>
      <w:r w:rsidR="004D2C1B" w:rsidRPr="000750F4">
        <w:rPr>
          <w:rFonts w:ascii="Times New Roman" w:hAnsi="Times New Roman" w:cs="Times New Roman"/>
        </w:rPr>
        <w:tab/>
      </w:r>
      <w:r w:rsidR="004D2C1B" w:rsidRPr="000750F4">
        <w:rPr>
          <w:rFonts w:ascii="Times New Roman" w:hAnsi="Times New Roman" w:cs="Times New Roman"/>
        </w:rPr>
        <w:tab/>
      </w:r>
      <w:r w:rsidRPr="000750F4">
        <w:rPr>
          <w:rFonts w:ascii="Times New Roman" w:hAnsi="Times New Roman" w:cs="Times New Roman"/>
        </w:rPr>
        <w:t>Área de concentração: Medicina Veterinária</w:t>
      </w:r>
    </w:p>
    <w:p w14:paraId="379A8E42" w14:textId="77777777" w:rsidR="008C286B" w:rsidRPr="000750F4" w:rsidRDefault="008C286B" w:rsidP="000B521E">
      <w:pPr>
        <w:spacing w:after="0" w:line="360" w:lineRule="auto"/>
        <w:ind w:left="3543" w:firstLine="705"/>
        <w:rPr>
          <w:rFonts w:ascii="Times New Roman" w:hAnsi="Times New Roman" w:cs="Times New Roman"/>
        </w:rPr>
      </w:pPr>
      <w:r w:rsidRPr="000750F4">
        <w:rPr>
          <w:rFonts w:ascii="Times New Roman" w:hAnsi="Times New Roman" w:cs="Times New Roman"/>
        </w:rPr>
        <w:t>Discente: Bruna Gois Santos</w:t>
      </w:r>
    </w:p>
    <w:p w14:paraId="3F505A09" w14:textId="629BD162" w:rsidR="008C286B" w:rsidRPr="000750F4" w:rsidRDefault="008C286B" w:rsidP="000B521E">
      <w:pPr>
        <w:spacing w:after="0" w:line="360" w:lineRule="auto"/>
        <w:ind w:left="3543" w:firstLine="705"/>
        <w:rPr>
          <w:rFonts w:ascii="Times New Roman" w:hAnsi="Times New Roman" w:cs="Times New Roman"/>
        </w:rPr>
      </w:pPr>
      <w:r w:rsidRPr="000750F4">
        <w:rPr>
          <w:rFonts w:ascii="Times New Roman" w:hAnsi="Times New Roman" w:cs="Times New Roman"/>
        </w:rPr>
        <w:t>Orientador: Prof</w:t>
      </w:r>
      <w:r w:rsidR="00D22625" w:rsidRPr="000750F4">
        <w:rPr>
          <w:rFonts w:ascii="Times New Roman" w:hAnsi="Times New Roman" w:cs="Times New Roman"/>
          <w:color w:val="4D5156"/>
          <w:shd w:val="clear" w:color="auto" w:fill="FFFFFF"/>
        </w:rPr>
        <w:t>ª</w:t>
      </w:r>
      <w:r w:rsidR="00724A1E" w:rsidRPr="000750F4">
        <w:rPr>
          <w:rFonts w:ascii="Times New Roman" w:hAnsi="Times New Roman" w:cs="Times New Roman"/>
        </w:rPr>
        <w:t xml:space="preserve"> D</w:t>
      </w:r>
      <w:r w:rsidR="00AD0C56" w:rsidRPr="000750F4">
        <w:rPr>
          <w:rFonts w:ascii="Times New Roman" w:hAnsi="Times New Roman" w:cs="Times New Roman"/>
        </w:rPr>
        <w:t>r</w:t>
      </w:r>
      <w:r w:rsidR="00D22625" w:rsidRPr="000750F4">
        <w:rPr>
          <w:rFonts w:ascii="Times New Roman" w:hAnsi="Times New Roman" w:cs="Times New Roman"/>
          <w:color w:val="4D5156"/>
          <w:shd w:val="clear" w:color="auto" w:fill="FFFFFF"/>
        </w:rPr>
        <w:t>ª</w:t>
      </w:r>
      <w:r w:rsidR="00724A1E" w:rsidRPr="000750F4">
        <w:rPr>
          <w:rFonts w:ascii="Times New Roman" w:hAnsi="Times New Roman" w:cs="Times New Roman"/>
        </w:rPr>
        <w:t>.</w:t>
      </w:r>
      <w:r w:rsidRPr="000750F4">
        <w:rPr>
          <w:rFonts w:ascii="Times New Roman" w:hAnsi="Times New Roman" w:cs="Times New Roman"/>
        </w:rPr>
        <w:t xml:space="preserve"> Juliana Martins Aguiar</w:t>
      </w:r>
    </w:p>
    <w:p w14:paraId="089ADFDE" w14:textId="77777777" w:rsidR="008C286B" w:rsidRPr="000750F4" w:rsidRDefault="008C286B" w:rsidP="000B521E">
      <w:pPr>
        <w:spacing w:after="0" w:line="360" w:lineRule="auto"/>
        <w:ind w:left="2835"/>
        <w:jc w:val="both"/>
        <w:rPr>
          <w:rFonts w:ascii="Times New Roman" w:hAnsi="Times New Roman" w:cs="Times New Roman"/>
          <w:sz w:val="24"/>
          <w:szCs w:val="24"/>
        </w:rPr>
      </w:pPr>
    </w:p>
    <w:p w14:paraId="388AFDE6" w14:textId="77777777" w:rsidR="008C286B" w:rsidRPr="000750F4" w:rsidRDefault="008C286B" w:rsidP="000B521E">
      <w:pPr>
        <w:spacing w:after="0" w:line="360" w:lineRule="auto"/>
        <w:jc w:val="center"/>
        <w:rPr>
          <w:rFonts w:ascii="Times New Roman" w:hAnsi="Times New Roman" w:cs="Times New Roman"/>
          <w:sz w:val="24"/>
          <w:szCs w:val="24"/>
        </w:rPr>
      </w:pPr>
    </w:p>
    <w:p w14:paraId="473B2783" w14:textId="77777777" w:rsidR="004D2C1B" w:rsidRPr="000750F4" w:rsidRDefault="004D2C1B" w:rsidP="000B521E">
      <w:pPr>
        <w:spacing w:after="0" w:line="360" w:lineRule="auto"/>
        <w:jc w:val="center"/>
        <w:rPr>
          <w:rFonts w:ascii="Times New Roman" w:hAnsi="Times New Roman" w:cs="Times New Roman"/>
          <w:sz w:val="24"/>
          <w:szCs w:val="24"/>
        </w:rPr>
      </w:pPr>
    </w:p>
    <w:p w14:paraId="4367A6F4" w14:textId="77777777" w:rsidR="00C91208" w:rsidRPr="000750F4" w:rsidRDefault="00C91208" w:rsidP="000B521E">
      <w:pPr>
        <w:spacing w:after="0" w:line="360" w:lineRule="auto"/>
        <w:jc w:val="center"/>
        <w:rPr>
          <w:rFonts w:ascii="Times New Roman" w:hAnsi="Times New Roman" w:cs="Times New Roman"/>
          <w:sz w:val="24"/>
          <w:szCs w:val="24"/>
        </w:rPr>
      </w:pPr>
    </w:p>
    <w:p w14:paraId="7A7CBAB9" w14:textId="77777777" w:rsidR="00C91208" w:rsidRPr="000750F4" w:rsidRDefault="00C91208" w:rsidP="000B521E">
      <w:pPr>
        <w:spacing w:after="0" w:line="360" w:lineRule="auto"/>
        <w:jc w:val="center"/>
        <w:rPr>
          <w:rFonts w:ascii="Times New Roman" w:hAnsi="Times New Roman" w:cs="Times New Roman"/>
          <w:sz w:val="24"/>
          <w:szCs w:val="24"/>
        </w:rPr>
      </w:pPr>
    </w:p>
    <w:p w14:paraId="1E14547A" w14:textId="77777777" w:rsidR="00FC21D4" w:rsidRPr="000750F4" w:rsidRDefault="00FC21D4" w:rsidP="000B521E">
      <w:pPr>
        <w:spacing w:after="0" w:line="360" w:lineRule="auto"/>
        <w:jc w:val="center"/>
        <w:rPr>
          <w:rFonts w:ascii="Times New Roman" w:hAnsi="Times New Roman" w:cs="Times New Roman"/>
          <w:sz w:val="24"/>
          <w:szCs w:val="24"/>
        </w:rPr>
      </w:pPr>
    </w:p>
    <w:p w14:paraId="48458314" w14:textId="77777777" w:rsidR="00D2274B" w:rsidRPr="000750F4" w:rsidRDefault="00D2274B" w:rsidP="000B521E">
      <w:pPr>
        <w:spacing w:after="0" w:line="360" w:lineRule="auto"/>
        <w:jc w:val="center"/>
        <w:rPr>
          <w:rFonts w:ascii="Times New Roman" w:hAnsi="Times New Roman" w:cs="Times New Roman"/>
          <w:b/>
          <w:sz w:val="24"/>
          <w:szCs w:val="24"/>
        </w:rPr>
      </w:pPr>
    </w:p>
    <w:p w14:paraId="2DC26804" w14:textId="77777777" w:rsidR="00D2274B" w:rsidRPr="000750F4" w:rsidRDefault="00D2274B" w:rsidP="000B521E">
      <w:pPr>
        <w:spacing w:after="0" w:line="360" w:lineRule="auto"/>
        <w:jc w:val="center"/>
        <w:rPr>
          <w:rFonts w:ascii="Times New Roman" w:hAnsi="Times New Roman" w:cs="Times New Roman"/>
          <w:b/>
          <w:sz w:val="24"/>
          <w:szCs w:val="24"/>
        </w:rPr>
      </w:pPr>
    </w:p>
    <w:p w14:paraId="0CF99D2C" w14:textId="77777777" w:rsidR="008C286B" w:rsidRPr="000750F4" w:rsidRDefault="008C286B" w:rsidP="000B521E">
      <w:pPr>
        <w:spacing w:after="0" w:line="360" w:lineRule="auto"/>
        <w:jc w:val="center"/>
        <w:rPr>
          <w:rFonts w:ascii="Times New Roman" w:hAnsi="Times New Roman" w:cs="Times New Roman"/>
          <w:b/>
          <w:sz w:val="24"/>
          <w:szCs w:val="24"/>
        </w:rPr>
      </w:pPr>
      <w:r w:rsidRPr="000750F4">
        <w:rPr>
          <w:rFonts w:ascii="Times New Roman" w:hAnsi="Times New Roman" w:cs="Times New Roman"/>
          <w:b/>
          <w:sz w:val="24"/>
          <w:szCs w:val="24"/>
        </w:rPr>
        <w:t>S</w:t>
      </w:r>
      <w:r w:rsidR="004D2C1B" w:rsidRPr="000750F4">
        <w:rPr>
          <w:rFonts w:ascii="Times New Roman" w:hAnsi="Times New Roman" w:cs="Times New Roman"/>
          <w:b/>
          <w:sz w:val="24"/>
          <w:szCs w:val="24"/>
        </w:rPr>
        <w:t>A</w:t>
      </w:r>
      <w:r w:rsidRPr="000750F4">
        <w:rPr>
          <w:rFonts w:ascii="Times New Roman" w:hAnsi="Times New Roman" w:cs="Times New Roman"/>
          <w:b/>
          <w:sz w:val="24"/>
          <w:szCs w:val="24"/>
        </w:rPr>
        <w:t xml:space="preserve">NTOS </w:t>
      </w:r>
    </w:p>
    <w:p w14:paraId="5F0F5415" w14:textId="69E1042E" w:rsidR="008C286B" w:rsidRPr="000750F4" w:rsidRDefault="008C286B" w:rsidP="000B521E">
      <w:pPr>
        <w:spacing w:after="0" w:line="360" w:lineRule="auto"/>
        <w:jc w:val="center"/>
        <w:rPr>
          <w:rFonts w:ascii="Times New Roman" w:hAnsi="Times New Roman" w:cs="Times New Roman"/>
          <w:b/>
          <w:sz w:val="24"/>
          <w:szCs w:val="24"/>
        </w:rPr>
      </w:pPr>
      <w:r w:rsidRPr="000750F4">
        <w:rPr>
          <w:rFonts w:ascii="Times New Roman" w:hAnsi="Times New Roman" w:cs="Times New Roman"/>
          <w:b/>
          <w:sz w:val="24"/>
          <w:szCs w:val="24"/>
        </w:rPr>
        <w:t>2022</w:t>
      </w:r>
    </w:p>
    <w:p w14:paraId="6A19A52F" w14:textId="77777777" w:rsidR="00FC21D4" w:rsidRPr="000750F4" w:rsidRDefault="00FC21D4"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lastRenderedPageBreak/>
        <w:t>FOLHA DE AVALIAÇÃO</w:t>
      </w:r>
    </w:p>
    <w:p w14:paraId="403A80E4" w14:textId="402E2EBE" w:rsidR="00B3154B" w:rsidRPr="000750F4" w:rsidRDefault="00B3154B" w:rsidP="000B521E">
      <w:pPr>
        <w:spacing w:after="0" w:line="360" w:lineRule="auto"/>
        <w:rPr>
          <w:rFonts w:ascii="Times New Roman" w:eastAsiaTheme="majorEastAsia" w:hAnsi="Times New Roman" w:cs="Times New Roman"/>
          <w:b/>
          <w:color w:val="000000" w:themeColor="text1"/>
          <w:sz w:val="24"/>
          <w:szCs w:val="24"/>
        </w:rPr>
      </w:pPr>
    </w:p>
    <w:p w14:paraId="1F6F8844" w14:textId="77777777" w:rsidR="00B3154B" w:rsidRPr="000750F4" w:rsidRDefault="00B3154B" w:rsidP="000B521E">
      <w:pPr>
        <w:spacing w:after="0" w:line="360" w:lineRule="auto"/>
        <w:jc w:val="center"/>
        <w:rPr>
          <w:rFonts w:ascii="Times New Roman" w:eastAsiaTheme="majorEastAsia" w:hAnsi="Times New Roman" w:cs="Times New Roman"/>
          <w:b/>
          <w:color w:val="000000" w:themeColor="text1"/>
          <w:sz w:val="24"/>
          <w:szCs w:val="24"/>
        </w:rPr>
      </w:pPr>
    </w:p>
    <w:p w14:paraId="14CB5F97" w14:textId="1E4C6796" w:rsidR="00FC21D4" w:rsidRPr="000750F4" w:rsidRDefault="00FC4A93" w:rsidP="000B521E">
      <w:pPr>
        <w:spacing w:after="0" w:line="360" w:lineRule="auto"/>
        <w:rPr>
          <w:rFonts w:ascii="Times New Roman" w:hAnsi="Times New Roman" w:cs="Times New Roman"/>
          <w:sz w:val="24"/>
          <w:szCs w:val="24"/>
        </w:rPr>
      </w:pPr>
      <w:r w:rsidRPr="000750F4">
        <w:rPr>
          <w:rFonts w:ascii="Times New Roman" w:hAnsi="Times New Roman" w:cs="Times New Roman"/>
          <w:sz w:val="24"/>
          <w:szCs w:val="24"/>
        </w:rPr>
        <w:t>Nome</w:t>
      </w:r>
      <w:r w:rsidR="00FC21D4" w:rsidRPr="000750F4">
        <w:rPr>
          <w:rFonts w:ascii="Times New Roman" w:hAnsi="Times New Roman" w:cs="Times New Roman"/>
          <w:sz w:val="24"/>
          <w:szCs w:val="24"/>
        </w:rPr>
        <w:t>: Bruna Gois Santos</w:t>
      </w:r>
    </w:p>
    <w:p w14:paraId="591ED0E3" w14:textId="77777777" w:rsidR="00FC21D4" w:rsidRPr="000750F4" w:rsidRDefault="00FC21D4" w:rsidP="000B521E">
      <w:pPr>
        <w:spacing w:line="360" w:lineRule="auto"/>
        <w:jc w:val="both"/>
        <w:rPr>
          <w:rFonts w:ascii="Times New Roman" w:hAnsi="Times New Roman" w:cs="Times New Roman"/>
          <w:b/>
          <w:color w:val="000000"/>
          <w:sz w:val="24"/>
          <w:szCs w:val="24"/>
        </w:rPr>
      </w:pPr>
      <w:r w:rsidRPr="000750F4">
        <w:rPr>
          <w:rFonts w:ascii="Times New Roman" w:hAnsi="Times New Roman" w:cs="Times New Roman"/>
          <w:color w:val="000000"/>
          <w:sz w:val="24"/>
          <w:szCs w:val="24"/>
        </w:rPr>
        <w:t xml:space="preserve">Título: </w:t>
      </w:r>
      <w:r w:rsidRPr="000750F4">
        <w:rPr>
          <w:rFonts w:ascii="Times New Roman" w:hAnsi="Times New Roman" w:cs="Times New Roman"/>
          <w:bCs/>
          <w:sz w:val="24"/>
          <w:szCs w:val="24"/>
        </w:rPr>
        <w:t>Comparação do Mini-Flotac com métodos convencionais para o diagnóstico de endoparasitas de cães e gatos</w:t>
      </w:r>
    </w:p>
    <w:p w14:paraId="237740BF" w14:textId="4535E8BB" w:rsidR="00FC21D4" w:rsidRPr="000750F4" w:rsidRDefault="00FC21D4" w:rsidP="000B521E">
      <w:pPr>
        <w:spacing w:after="0" w:line="360" w:lineRule="auto"/>
        <w:rPr>
          <w:rFonts w:ascii="Times New Roman" w:eastAsiaTheme="majorEastAsia" w:hAnsi="Times New Roman" w:cs="Times New Roman"/>
          <w:b/>
          <w:color w:val="000000" w:themeColor="text1"/>
          <w:sz w:val="24"/>
          <w:szCs w:val="24"/>
        </w:rPr>
      </w:pPr>
    </w:p>
    <w:p w14:paraId="30FB9244" w14:textId="77777777" w:rsidR="00B3154B" w:rsidRPr="000750F4" w:rsidRDefault="00B3154B" w:rsidP="000B521E">
      <w:pPr>
        <w:spacing w:after="0" w:line="360" w:lineRule="auto"/>
        <w:jc w:val="center"/>
        <w:rPr>
          <w:rFonts w:ascii="Times New Roman" w:eastAsiaTheme="majorEastAsia" w:hAnsi="Times New Roman" w:cs="Times New Roman"/>
          <w:b/>
          <w:color w:val="000000" w:themeColor="text1"/>
          <w:sz w:val="24"/>
          <w:szCs w:val="24"/>
        </w:rPr>
      </w:pPr>
    </w:p>
    <w:p w14:paraId="2398404C" w14:textId="6F43E206" w:rsidR="00FC21D4" w:rsidRPr="000750F4" w:rsidRDefault="00FC21D4" w:rsidP="000B521E">
      <w:pPr>
        <w:spacing w:after="0" w:line="360" w:lineRule="auto"/>
        <w:ind w:left="4245"/>
        <w:jc w:val="both"/>
        <w:rPr>
          <w:rFonts w:ascii="Times New Roman" w:hAnsi="Times New Roman" w:cs="Times New Roman"/>
          <w:sz w:val="24"/>
          <w:szCs w:val="24"/>
        </w:rPr>
      </w:pPr>
      <w:r w:rsidRPr="000750F4">
        <w:rPr>
          <w:rFonts w:ascii="Times New Roman" w:hAnsi="Times New Roman" w:cs="Times New Roman"/>
          <w:sz w:val="24"/>
          <w:szCs w:val="24"/>
        </w:rPr>
        <w:t xml:space="preserve">Dissertação apresentada ao Programa de Pós-Graduação em Medicina Veterinária no Meio Ambiente Litorâneo da Faculdade de Medicina Veterinária da Universidade Metropolitana de Santos para obtenção do título de </w:t>
      </w:r>
      <w:r w:rsidR="000B521E" w:rsidRPr="000750F4">
        <w:rPr>
          <w:rFonts w:ascii="Times New Roman" w:hAnsi="Times New Roman" w:cs="Times New Roman"/>
          <w:sz w:val="24"/>
          <w:szCs w:val="24"/>
        </w:rPr>
        <w:t>Mestre em Medicina Veterinária.</w:t>
      </w:r>
    </w:p>
    <w:p w14:paraId="22E7652C" w14:textId="0AB46835" w:rsidR="00B3154B" w:rsidRPr="000750F4" w:rsidRDefault="00FC4A93" w:rsidP="000B521E">
      <w:pPr>
        <w:spacing w:line="360" w:lineRule="auto"/>
        <w:jc w:val="both"/>
        <w:rPr>
          <w:rFonts w:ascii="Times New Roman" w:hAnsi="Times New Roman" w:cs="Times New Roman"/>
          <w:b/>
          <w:sz w:val="24"/>
          <w:szCs w:val="24"/>
        </w:rPr>
      </w:pPr>
      <w:r w:rsidRPr="000750F4">
        <w:rPr>
          <w:rFonts w:ascii="Times New Roman" w:eastAsia="Arial" w:hAnsi="Times New Roman" w:cs="Times New Roman"/>
          <w:b/>
          <w:color w:val="000000" w:themeColor="text1"/>
          <w:sz w:val="24"/>
          <w:szCs w:val="24"/>
          <w:lang w:bidi="en-US"/>
        </w:rPr>
        <w:t>Data: 11/08</w:t>
      </w:r>
      <w:r w:rsidR="00B3154B" w:rsidRPr="000750F4">
        <w:rPr>
          <w:rFonts w:ascii="Times New Roman" w:eastAsia="Arial" w:hAnsi="Times New Roman" w:cs="Times New Roman"/>
          <w:b/>
          <w:color w:val="000000" w:themeColor="text1"/>
          <w:sz w:val="24"/>
          <w:szCs w:val="24"/>
          <w:lang w:bidi="en-US"/>
        </w:rPr>
        <w:t>/</w:t>
      </w:r>
      <w:r w:rsidRPr="000750F4">
        <w:rPr>
          <w:rFonts w:ascii="Times New Roman" w:eastAsia="Arial" w:hAnsi="Times New Roman" w:cs="Times New Roman"/>
          <w:b/>
          <w:color w:val="000000" w:themeColor="text1"/>
          <w:sz w:val="24"/>
          <w:szCs w:val="24"/>
          <w:lang w:bidi="en-US"/>
        </w:rPr>
        <w:t>2022</w:t>
      </w:r>
    </w:p>
    <w:p w14:paraId="2221205A" w14:textId="77777777" w:rsidR="00B3154B" w:rsidRPr="000750F4" w:rsidRDefault="00B3154B" w:rsidP="000B521E">
      <w:pPr>
        <w:spacing w:line="360" w:lineRule="auto"/>
        <w:jc w:val="both"/>
        <w:rPr>
          <w:rFonts w:ascii="Times New Roman" w:hAnsi="Times New Roman" w:cs="Times New Roman"/>
          <w:b/>
          <w:sz w:val="24"/>
          <w:szCs w:val="24"/>
        </w:rPr>
      </w:pPr>
    </w:p>
    <w:p w14:paraId="6BE2EE97" w14:textId="77777777" w:rsidR="00B3154B" w:rsidRPr="000750F4" w:rsidRDefault="00B3154B" w:rsidP="000B521E">
      <w:pPr>
        <w:spacing w:line="360" w:lineRule="auto"/>
        <w:jc w:val="both"/>
        <w:rPr>
          <w:rFonts w:ascii="Times New Roman" w:hAnsi="Times New Roman" w:cs="Times New Roman"/>
          <w:b/>
          <w:sz w:val="24"/>
          <w:szCs w:val="24"/>
        </w:rPr>
      </w:pPr>
    </w:p>
    <w:p w14:paraId="7BE80526" w14:textId="77777777" w:rsidR="00B3154B" w:rsidRPr="000750F4" w:rsidRDefault="00B3154B" w:rsidP="000B521E">
      <w:pPr>
        <w:spacing w:line="360" w:lineRule="auto"/>
        <w:rPr>
          <w:rFonts w:ascii="Times New Roman" w:hAnsi="Times New Roman" w:cs="Times New Roman"/>
          <w:b/>
          <w:sz w:val="24"/>
          <w:szCs w:val="24"/>
        </w:rPr>
      </w:pPr>
      <w:r w:rsidRPr="000750F4">
        <w:rPr>
          <w:rFonts w:ascii="Times New Roman" w:hAnsi="Times New Roman" w:cs="Times New Roman"/>
          <w:b/>
          <w:sz w:val="24"/>
          <w:szCs w:val="24"/>
        </w:rPr>
        <w:t>Banca Examinadora</w:t>
      </w:r>
    </w:p>
    <w:p w14:paraId="0F1A6B09" w14:textId="77777777" w:rsidR="00B3154B" w:rsidRPr="000750F4" w:rsidRDefault="00B3154B" w:rsidP="000B521E">
      <w:pPr>
        <w:spacing w:line="360" w:lineRule="auto"/>
        <w:rPr>
          <w:rFonts w:ascii="Times New Roman" w:hAnsi="Times New Roman" w:cs="Times New Roman"/>
          <w:sz w:val="24"/>
          <w:szCs w:val="24"/>
        </w:rPr>
      </w:pPr>
    </w:p>
    <w:p w14:paraId="0388DEDD" w14:textId="77777777" w:rsidR="00B3154B" w:rsidRPr="000750F4" w:rsidRDefault="00B3154B" w:rsidP="000B521E">
      <w:pPr>
        <w:spacing w:line="360" w:lineRule="auto"/>
        <w:jc w:val="both"/>
        <w:rPr>
          <w:rFonts w:ascii="Times New Roman" w:hAnsi="Times New Roman" w:cs="Times New Roman"/>
          <w:sz w:val="24"/>
          <w:szCs w:val="24"/>
        </w:rPr>
      </w:pPr>
      <w:r w:rsidRPr="000750F4">
        <w:rPr>
          <w:rFonts w:ascii="Times New Roman" w:hAnsi="Times New Roman" w:cs="Times New Roman"/>
          <w:sz w:val="24"/>
          <w:szCs w:val="24"/>
        </w:rPr>
        <w:t>Prof. Dr._________________________________________________________</w:t>
      </w:r>
    </w:p>
    <w:p w14:paraId="34DA664E" w14:textId="77777777" w:rsidR="00B3154B" w:rsidRPr="000750F4" w:rsidRDefault="00B3154B" w:rsidP="000B521E">
      <w:pPr>
        <w:spacing w:line="360" w:lineRule="auto"/>
        <w:jc w:val="both"/>
        <w:rPr>
          <w:rFonts w:ascii="Times New Roman" w:hAnsi="Times New Roman" w:cs="Times New Roman"/>
          <w:sz w:val="24"/>
          <w:szCs w:val="24"/>
        </w:rPr>
      </w:pPr>
      <w:r w:rsidRPr="000750F4">
        <w:rPr>
          <w:rFonts w:ascii="Times New Roman" w:hAnsi="Times New Roman" w:cs="Times New Roman"/>
          <w:sz w:val="24"/>
          <w:szCs w:val="24"/>
        </w:rPr>
        <w:t>Instituição:____________________________Julgamento:_________________</w:t>
      </w:r>
    </w:p>
    <w:p w14:paraId="399383A5" w14:textId="77777777" w:rsidR="00B3154B" w:rsidRPr="000750F4" w:rsidRDefault="00B3154B" w:rsidP="000B521E">
      <w:pPr>
        <w:spacing w:line="360" w:lineRule="auto"/>
        <w:jc w:val="both"/>
        <w:rPr>
          <w:rFonts w:ascii="Times New Roman" w:hAnsi="Times New Roman" w:cs="Times New Roman"/>
          <w:sz w:val="24"/>
          <w:szCs w:val="24"/>
        </w:rPr>
      </w:pPr>
    </w:p>
    <w:p w14:paraId="6B2E2B74" w14:textId="77777777" w:rsidR="00B3154B" w:rsidRPr="000750F4" w:rsidRDefault="00B3154B" w:rsidP="000B521E">
      <w:pPr>
        <w:spacing w:line="360" w:lineRule="auto"/>
        <w:jc w:val="both"/>
        <w:rPr>
          <w:rFonts w:ascii="Times New Roman" w:hAnsi="Times New Roman" w:cs="Times New Roman"/>
          <w:sz w:val="24"/>
          <w:szCs w:val="24"/>
        </w:rPr>
      </w:pPr>
      <w:r w:rsidRPr="000750F4">
        <w:rPr>
          <w:rFonts w:ascii="Times New Roman" w:hAnsi="Times New Roman" w:cs="Times New Roman"/>
          <w:sz w:val="24"/>
          <w:szCs w:val="24"/>
        </w:rPr>
        <w:t>Prof. Dr._________________________________________________________</w:t>
      </w:r>
    </w:p>
    <w:p w14:paraId="6545EB2A" w14:textId="77777777" w:rsidR="00B3154B" w:rsidRPr="000750F4" w:rsidRDefault="00B3154B" w:rsidP="000B521E">
      <w:pPr>
        <w:spacing w:line="360" w:lineRule="auto"/>
        <w:jc w:val="both"/>
        <w:rPr>
          <w:rFonts w:ascii="Times New Roman" w:hAnsi="Times New Roman" w:cs="Times New Roman"/>
          <w:sz w:val="24"/>
          <w:szCs w:val="24"/>
        </w:rPr>
      </w:pPr>
      <w:r w:rsidRPr="000750F4">
        <w:rPr>
          <w:rFonts w:ascii="Times New Roman" w:hAnsi="Times New Roman" w:cs="Times New Roman"/>
          <w:sz w:val="24"/>
          <w:szCs w:val="24"/>
        </w:rPr>
        <w:t>Instituição:____________________________Julgamento:_________________</w:t>
      </w:r>
    </w:p>
    <w:p w14:paraId="465B84FF" w14:textId="77777777" w:rsidR="00B3154B" w:rsidRPr="000750F4" w:rsidRDefault="00B3154B" w:rsidP="000B521E">
      <w:pPr>
        <w:spacing w:line="360" w:lineRule="auto"/>
        <w:jc w:val="both"/>
        <w:rPr>
          <w:rFonts w:ascii="Times New Roman" w:hAnsi="Times New Roman" w:cs="Times New Roman"/>
          <w:sz w:val="24"/>
          <w:szCs w:val="24"/>
        </w:rPr>
      </w:pPr>
    </w:p>
    <w:p w14:paraId="400A0334" w14:textId="77777777" w:rsidR="00B3154B" w:rsidRPr="000750F4" w:rsidRDefault="00B3154B" w:rsidP="000B521E">
      <w:pPr>
        <w:spacing w:line="360" w:lineRule="auto"/>
        <w:jc w:val="both"/>
        <w:rPr>
          <w:rFonts w:ascii="Times New Roman" w:hAnsi="Times New Roman" w:cs="Times New Roman"/>
          <w:sz w:val="24"/>
          <w:szCs w:val="24"/>
        </w:rPr>
      </w:pPr>
      <w:r w:rsidRPr="000750F4">
        <w:rPr>
          <w:rFonts w:ascii="Times New Roman" w:hAnsi="Times New Roman" w:cs="Times New Roman"/>
          <w:sz w:val="24"/>
          <w:szCs w:val="24"/>
        </w:rPr>
        <w:t>Prof. Dr._________________________________________________________</w:t>
      </w:r>
    </w:p>
    <w:p w14:paraId="5B29B030" w14:textId="77777777" w:rsidR="00B3154B" w:rsidRPr="000750F4" w:rsidRDefault="00B3154B" w:rsidP="000B521E">
      <w:pPr>
        <w:spacing w:line="360" w:lineRule="auto"/>
        <w:jc w:val="both"/>
        <w:rPr>
          <w:rFonts w:ascii="Times New Roman" w:hAnsi="Times New Roman" w:cs="Times New Roman"/>
          <w:sz w:val="24"/>
          <w:szCs w:val="24"/>
        </w:rPr>
      </w:pPr>
      <w:r w:rsidRPr="000750F4">
        <w:rPr>
          <w:rFonts w:ascii="Times New Roman" w:hAnsi="Times New Roman" w:cs="Times New Roman"/>
          <w:sz w:val="24"/>
          <w:szCs w:val="24"/>
        </w:rPr>
        <w:t>Instituição:____________________________Julgamento:_________________</w:t>
      </w:r>
    </w:p>
    <w:p w14:paraId="6C31AEA9" w14:textId="77777777" w:rsidR="000B521E" w:rsidRPr="000750F4" w:rsidRDefault="000B521E" w:rsidP="000B521E">
      <w:pPr>
        <w:spacing w:after="0" w:line="360" w:lineRule="auto"/>
        <w:jc w:val="center"/>
        <w:rPr>
          <w:rFonts w:ascii="Times New Roman" w:hAnsi="Times New Roman" w:cs="Times New Roman"/>
          <w:b/>
          <w:bCs/>
          <w:sz w:val="24"/>
          <w:szCs w:val="24"/>
        </w:rPr>
      </w:pPr>
    </w:p>
    <w:p w14:paraId="69591A85" w14:textId="6911D553" w:rsidR="00FC21D4" w:rsidRPr="000750F4" w:rsidRDefault="00FC21D4" w:rsidP="000B521E">
      <w:pPr>
        <w:spacing w:after="0" w:line="360" w:lineRule="auto"/>
        <w:jc w:val="center"/>
        <w:rPr>
          <w:rFonts w:ascii="Times New Roman" w:hAnsi="Times New Roman" w:cs="Times New Roman"/>
          <w:b/>
          <w:bCs/>
          <w:sz w:val="24"/>
          <w:szCs w:val="24"/>
        </w:rPr>
      </w:pPr>
      <w:r w:rsidRPr="000750F4">
        <w:rPr>
          <w:rFonts w:ascii="Times New Roman" w:hAnsi="Times New Roman" w:cs="Times New Roman"/>
          <w:b/>
          <w:bCs/>
          <w:sz w:val="24"/>
          <w:szCs w:val="24"/>
        </w:rPr>
        <w:t>DEDICATÓRIA</w:t>
      </w:r>
    </w:p>
    <w:p w14:paraId="1A5B4E8A" w14:textId="460E628A" w:rsidR="00FC21D4" w:rsidRPr="000750F4" w:rsidRDefault="00FC21D4" w:rsidP="000B521E">
      <w:pPr>
        <w:spacing w:after="0" w:line="360" w:lineRule="auto"/>
        <w:jc w:val="center"/>
        <w:rPr>
          <w:rFonts w:ascii="Times New Roman" w:hAnsi="Times New Roman" w:cs="Times New Roman"/>
          <w:b/>
          <w:bCs/>
          <w:sz w:val="24"/>
          <w:szCs w:val="24"/>
        </w:rPr>
      </w:pPr>
    </w:p>
    <w:p w14:paraId="30E72532" w14:textId="00B1B765" w:rsidR="00FC4A93" w:rsidRPr="000750F4" w:rsidRDefault="00FC4A93" w:rsidP="000B521E">
      <w:pPr>
        <w:spacing w:after="0" w:line="360" w:lineRule="auto"/>
        <w:jc w:val="center"/>
        <w:rPr>
          <w:rFonts w:ascii="Times New Roman" w:hAnsi="Times New Roman" w:cs="Times New Roman"/>
          <w:bCs/>
          <w:sz w:val="24"/>
          <w:szCs w:val="24"/>
        </w:rPr>
      </w:pPr>
      <w:r w:rsidRPr="000750F4">
        <w:rPr>
          <w:rFonts w:ascii="Times New Roman" w:hAnsi="Times New Roman" w:cs="Times New Roman"/>
          <w:bCs/>
          <w:sz w:val="24"/>
          <w:szCs w:val="24"/>
        </w:rPr>
        <w:t>Aos meus pais, que durante tantos anos investiram na minha formação em todos os aspectos possíveis, por todos os sacrifícios que fizeram para eu ser quem sou hoje;</w:t>
      </w:r>
    </w:p>
    <w:p w14:paraId="3CD54B53" w14:textId="2B52044E" w:rsidR="00FC4A93" w:rsidRPr="000750F4" w:rsidRDefault="00FC4A93" w:rsidP="000B521E">
      <w:pPr>
        <w:spacing w:after="0" w:line="360" w:lineRule="auto"/>
        <w:jc w:val="center"/>
        <w:rPr>
          <w:rFonts w:ascii="Times New Roman" w:hAnsi="Times New Roman" w:cs="Times New Roman"/>
          <w:bCs/>
          <w:sz w:val="24"/>
          <w:szCs w:val="24"/>
        </w:rPr>
      </w:pPr>
      <w:r w:rsidRPr="000750F4">
        <w:rPr>
          <w:rFonts w:ascii="Times New Roman" w:hAnsi="Times New Roman" w:cs="Times New Roman"/>
          <w:bCs/>
          <w:sz w:val="24"/>
          <w:szCs w:val="24"/>
        </w:rPr>
        <w:t>Às minhas filhas Ana Vitória, Maria Rosa e Maria Vitória, que me acompanharam nesta trajetória, muitas vezes no meu colo durante as aulas. Por vocês eu sou quem sou, buscando ser melhor a cada dia, ser exemplo de mulher forte e independente.</w:t>
      </w:r>
    </w:p>
    <w:p w14:paraId="167BB57D" w14:textId="047BDE56" w:rsidR="00FC4A93" w:rsidRPr="000750F4" w:rsidRDefault="00FC4A93" w:rsidP="000B521E">
      <w:pPr>
        <w:spacing w:after="0" w:line="360" w:lineRule="auto"/>
        <w:jc w:val="center"/>
        <w:rPr>
          <w:rFonts w:ascii="Times New Roman" w:hAnsi="Times New Roman" w:cs="Times New Roman"/>
          <w:bCs/>
          <w:sz w:val="24"/>
          <w:szCs w:val="24"/>
        </w:rPr>
      </w:pPr>
      <w:r w:rsidRPr="000750F4">
        <w:rPr>
          <w:rFonts w:ascii="Times New Roman" w:hAnsi="Times New Roman" w:cs="Times New Roman"/>
          <w:bCs/>
          <w:sz w:val="24"/>
          <w:szCs w:val="24"/>
        </w:rPr>
        <w:t>À minha amiga e orientadora Juliana Martins Aguiar, companheira de trabalho e conselheira de tantas horas – se não fosse pelo seu apoio, eu não teria seguido;</w:t>
      </w:r>
    </w:p>
    <w:p w14:paraId="6DC6A041" w14:textId="47ABF7E6" w:rsidR="00FC4A93" w:rsidRPr="000750F4" w:rsidRDefault="00FC4A93" w:rsidP="000B521E">
      <w:pPr>
        <w:spacing w:after="0" w:line="360" w:lineRule="auto"/>
        <w:jc w:val="center"/>
        <w:rPr>
          <w:rFonts w:ascii="Times New Roman" w:hAnsi="Times New Roman" w:cs="Times New Roman"/>
          <w:bCs/>
          <w:sz w:val="24"/>
          <w:szCs w:val="24"/>
        </w:rPr>
      </w:pPr>
      <w:r w:rsidRPr="000750F4">
        <w:rPr>
          <w:rFonts w:ascii="Times New Roman" w:hAnsi="Times New Roman" w:cs="Times New Roman"/>
          <w:bCs/>
          <w:sz w:val="24"/>
          <w:szCs w:val="24"/>
        </w:rPr>
        <w:t>A todos os animais que passaram pelas minhas mãos em algum momento desta profissão honrosa.</w:t>
      </w:r>
    </w:p>
    <w:p w14:paraId="3BE0BF07"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380D408B"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6F71D588"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7D19B5B8"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5E5D42A9"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3AD3401C"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554F4F88"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5EAAFAAF"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605FE317"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5997C930"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2F0E1C7E"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4B67D062"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68B22BCC"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1647160A" w14:textId="77777777" w:rsidR="00FC21D4" w:rsidRPr="000750F4" w:rsidRDefault="00FC21D4" w:rsidP="000B521E">
      <w:pPr>
        <w:spacing w:after="0" w:line="360" w:lineRule="auto"/>
        <w:jc w:val="center"/>
        <w:rPr>
          <w:rFonts w:ascii="Times New Roman" w:hAnsi="Times New Roman" w:cs="Times New Roman"/>
          <w:b/>
          <w:bCs/>
          <w:sz w:val="24"/>
          <w:szCs w:val="24"/>
        </w:rPr>
      </w:pPr>
    </w:p>
    <w:p w14:paraId="51A55FB9" w14:textId="49067D9C" w:rsidR="00FC21D4" w:rsidRPr="000750F4" w:rsidRDefault="00FC21D4" w:rsidP="000B521E">
      <w:pPr>
        <w:spacing w:after="0" w:line="360" w:lineRule="auto"/>
        <w:rPr>
          <w:rFonts w:ascii="Times New Roman" w:hAnsi="Times New Roman" w:cs="Times New Roman"/>
          <w:b/>
          <w:bCs/>
          <w:sz w:val="24"/>
          <w:szCs w:val="24"/>
        </w:rPr>
      </w:pPr>
    </w:p>
    <w:p w14:paraId="190D9906" w14:textId="39B43C5E" w:rsidR="000B521E" w:rsidRPr="000750F4" w:rsidRDefault="000B521E" w:rsidP="000B521E">
      <w:pPr>
        <w:spacing w:after="0" w:line="360" w:lineRule="auto"/>
        <w:rPr>
          <w:rFonts w:ascii="Times New Roman" w:hAnsi="Times New Roman" w:cs="Times New Roman"/>
          <w:b/>
          <w:bCs/>
          <w:sz w:val="24"/>
          <w:szCs w:val="24"/>
        </w:rPr>
      </w:pPr>
    </w:p>
    <w:p w14:paraId="527CBD09" w14:textId="166CE8C6" w:rsidR="000B521E" w:rsidRPr="000750F4" w:rsidRDefault="000B521E" w:rsidP="000B521E">
      <w:pPr>
        <w:spacing w:after="0" w:line="360" w:lineRule="auto"/>
        <w:rPr>
          <w:rFonts w:ascii="Times New Roman" w:hAnsi="Times New Roman" w:cs="Times New Roman"/>
          <w:b/>
          <w:bCs/>
          <w:sz w:val="24"/>
          <w:szCs w:val="24"/>
        </w:rPr>
      </w:pPr>
    </w:p>
    <w:p w14:paraId="6B2AB9FC" w14:textId="612DF261" w:rsidR="000B521E" w:rsidRPr="000750F4" w:rsidRDefault="000B521E" w:rsidP="000B521E">
      <w:pPr>
        <w:spacing w:after="0" w:line="360" w:lineRule="auto"/>
        <w:rPr>
          <w:rFonts w:ascii="Times New Roman" w:hAnsi="Times New Roman" w:cs="Times New Roman"/>
          <w:b/>
          <w:bCs/>
          <w:sz w:val="24"/>
          <w:szCs w:val="24"/>
        </w:rPr>
      </w:pPr>
    </w:p>
    <w:p w14:paraId="3AB85A91" w14:textId="4D7732A9" w:rsidR="000B521E" w:rsidRPr="000750F4" w:rsidRDefault="000B521E" w:rsidP="000B521E">
      <w:pPr>
        <w:spacing w:after="0" w:line="360" w:lineRule="auto"/>
        <w:rPr>
          <w:rFonts w:ascii="Times New Roman" w:hAnsi="Times New Roman" w:cs="Times New Roman"/>
          <w:b/>
          <w:bCs/>
          <w:sz w:val="24"/>
          <w:szCs w:val="24"/>
        </w:rPr>
      </w:pPr>
    </w:p>
    <w:p w14:paraId="70DF49E5" w14:textId="4122C17D" w:rsidR="000B521E" w:rsidRPr="000750F4" w:rsidRDefault="000B521E" w:rsidP="000B521E">
      <w:pPr>
        <w:spacing w:after="0" w:line="360" w:lineRule="auto"/>
        <w:rPr>
          <w:rFonts w:ascii="Times New Roman" w:hAnsi="Times New Roman" w:cs="Times New Roman"/>
          <w:b/>
          <w:bCs/>
          <w:sz w:val="24"/>
          <w:szCs w:val="24"/>
        </w:rPr>
      </w:pPr>
    </w:p>
    <w:p w14:paraId="6D65B671" w14:textId="72150BAD" w:rsidR="000B521E" w:rsidRPr="000750F4" w:rsidRDefault="000B521E" w:rsidP="000B521E">
      <w:pPr>
        <w:spacing w:after="0" w:line="360" w:lineRule="auto"/>
        <w:rPr>
          <w:rFonts w:ascii="Times New Roman" w:hAnsi="Times New Roman" w:cs="Times New Roman"/>
          <w:b/>
          <w:bCs/>
          <w:sz w:val="24"/>
          <w:szCs w:val="24"/>
        </w:rPr>
      </w:pPr>
    </w:p>
    <w:p w14:paraId="2C6DEB27" w14:textId="0FE30206" w:rsidR="000B521E" w:rsidRPr="000750F4" w:rsidRDefault="000B521E" w:rsidP="000B521E">
      <w:pPr>
        <w:spacing w:after="0" w:line="360" w:lineRule="auto"/>
        <w:rPr>
          <w:rFonts w:ascii="Times New Roman" w:hAnsi="Times New Roman" w:cs="Times New Roman"/>
          <w:b/>
          <w:bCs/>
          <w:sz w:val="24"/>
          <w:szCs w:val="24"/>
        </w:rPr>
      </w:pPr>
    </w:p>
    <w:p w14:paraId="12D16544" w14:textId="77777777" w:rsidR="000B521E" w:rsidRPr="000750F4" w:rsidRDefault="000B521E" w:rsidP="000B521E">
      <w:pPr>
        <w:spacing w:after="0" w:line="360" w:lineRule="auto"/>
        <w:rPr>
          <w:rFonts w:ascii="Times New Roman" w:hAnsi="Times New Roman" w:cs="Times New Roman"/>
          <w:b/>
          <w:bCs/>
          <w:sz w:val="24"/>
          <w:szCs w:val="24"/>
        </w:rPr>
      </w:pPr>
    </w:p>
    <w:p w14:paraId="5056118D" w14:textId="6607E58E" w:rsidR="00FC21D4" w:rsidRPr="000750F4" w:rsidRDefault="00FC21D4" w:rsidP="000B521E">
      <w:pPr>
        <w:spacing w:after="0" w:line="360" w:lineRule="auto"/>
        <w:jc w:val="center"/>
        <w:rPr>
          <w:rFonts w:ascii="Times New Roman" w:hAnsi="Times New Roman" w:cs="Times New Roman"/>
          <w:b/>
          <w:bCs/>
          <w:sz w:val="24"/>
          <w:szCs w:val="24"/>
        </w:rPr>
      </w:pPr>
      <w:r w:rsidRPr="000750F4">
        <w:rPr>
          <w:rFonts w:ascii="Times New Roman" w:hAnsi="Times New Roman" w:cs="Times New Roman"/>
          <w:b/>
          <w:bCs/>
          <w:sz w:val="24"/>
          <w:szCs w:val="24"/>
        </w:rPr>
        <w:t>AGRADECIMENTOS</w:t>
      </w:r>
    </w:p>
    <w:p w14:paraId="57FE71AB" w14:textId="77777777" w:rsidR="00692731" w:rsidRPr="000750F4" w:rsidRDefault="00692731" w:rsidP="000B521E">
      <w:pPr>
        <w:spacing w:after="0" w:line="360" w:lineRule="auto"/>
        <w:jc w:val="center"/>
        <w:rPr>
          <w:rFonts w:ascii="Times New Roman" w:hAnsi="Times New Roman" w:cs="Times New Roman"/>
          <w:b/>
          <w:bCs/>
          <w:sz w:val="24"/>
          <w:szCs w:val="24"/>
        </w:rPr>
      </w:pPr>
    </w:p>
    <w:p w14:paraId="10EC23CB" w14:textId="575B9B57" w:rsidR="00FC21D4" w:rsidRPr="000750F4" w:rsidRDefault="00785D78" w:rsidP="000B521E">
      <w:pPr>
        <w:spacing w:after="0" w:line="360" w:lineRule="auto"/>
        <w:rPr>
          <w:rFonts w:ascii="Times New Roman" w:hAnsi="Times New Roman" w:cs="Times New Roman"/>
          <w:bCs/>
          <w:sz w:val="24"/>
          <w:szCs w:val="24"/>
        </w:rPr>
      </w:pPr>
      <w:r w:rsidRPr="000750F4">
        <w:rPr>
          <w:rFonts w:ascii="Times New Roman" w:hAnsi="Times New Roman" w:cs="Times New Roman"/>
          <w:bCs/>
          <w:sz w:val="24"/>
          <w:szCs w:val="24"/>
        </w:rPr>
        <w:t>À CAPES</w:t>
      </w:r>
      <w:r w:rsidR="00FC4A93" w:rsidRPr="000750F4">
        <w:rPr>
          <w:rFonts w:ascii="Times New Roman" w:hAnsi="Times New Roman" w:cs="Times New Roman"/>
          <w:bCs/>
          <w:sz w:val="24"/>
          <w:szCs w:val="24"/>
        </w:rPr>
        <w:t>, p</w:t>
      </w:r>
      <w:r w:rsidR="006E44B7" w:rsidRPr="000750F4">
        <w:rPr>
          <w:rFonts w:ascii="Times New Roman" w:hAnsi="Times New Roman" w:cs="Times New Roman"/>
          <w:bCs/>
          <w:sz w:val="24"/>
          <w:szCs w:val="24"/>
        </w:rPr>
        <w:t>el</w:t>
      </w:r>
      <w:r w:rsidR="00692731" w:rsidRPr="000750F4">
        <w:rPr>
          <w:rFonts w:ascii="Times New Roman" w:hAnsi="Times New Roman" w:cs="Times New Roman"/>
          <w:bCs/>
          <w:sz w:val="24"/>
          <w:szCs w:val="24"/>
        </w:rPr>
        <w:t>o financiamento através de bolsa PROSUP</w:t>
      </w:r>
    </w:p>
    <w:p w14:paraId="706339DC" w14:textId="29AFA449" w:rsidR="00692731" w:rsidRPr="000750F4" w:rsidRDefault="00692731" w:rsidP="000B521E">
      <w:pPr>
        <w:spacing w:after="0" w:line="360" w:lineRule="auto"/>
        <w:rPr>
          <w:rFonts w:ascii="Times New Roman" w:hAnsi="Times New Roman" w:cs="Times New Roman"/>
          <w:bCs/>
          <w:sz w:val="24"/>
          <w:szCs w:val="24"/>
        </w:rPr>
      </w:pPr>
    </w:p>
    <w:p w14:paraId="523E45A2" w14:textId="55815566" w:rsidR="00692731" w:rsidRPr="000750F4" w:rsidRDefault="00692731" w:rsidP="000B521E">
      <w:pPr>
        <w:spacing w:after="0" w:line="360" w:lineRule="auto"/>
        <w:rPr>
          <w:rFonts w:ascii="Times New Roman" w:hAnsi="Times New Roman" w:cs="Times New Roman"/>
          <w:bCs/>
          <w:sz w:val="24"/>
          <w:szCs w:val="24"/>
        </w:rPr>
      </w:pPr>
      <w:r w:rsidRPr="000750F4">
        <w:rPr>
          <w:rFonts w:ascii="Times New Roman" w:hAnsi="Times New Roman" w:cs="Times New Roman"/>
          <w:bCs/>
          <w:sz w:val="24"/>
          <w:szCs w:val="24"/>
        </w:rPr>
        <w:t>À minha orientadora Juliana Martins Aguiar, por toda a escuta, atenção, dedicação e amor ao trabalho: você é um exemplo de mãe, mulher e profissional e sou grata por ter você em minha vida</w:t>
      </w:r>
    </w:p>
    <w:p w14:paraId="40E0EDCE" w14:textId="4A1109D7" w:rsidR="00692731" w:rsidRPr="000750F4" w:rsidRDefault="00692731" w:rsidP="000B521E">
      <w:pPr>
        <w:spacing w:after="0" w:line="360" w:lineRule="auto"/>
        <w:rPr>
          <w:rFonts w:ascii="Times New Roman" w:hAnsi="Times New Roman" w:cs="Times New Roman"/>
          <w:bCs/>
          <w:sz w:val="24"/>
          <w:szCs w:val="24"/>
        </w:rPr>
      </w:pPr>
    </w:p>
    <w:p w14:paraId="0AB3474A" w14:textId="77025940" w:rsidR="00692731" w:rsidRPr="000750F4" w:rsidRDefault="00692731" w:rsidP="000B521E">
      <w:pPr>
        <w:spacing w:after="0" w:line="360" w:lineRule="auto"/>
        <w:rPr>
          <w:rFonts w:ascii="Times New Roman" w:hAnsi="Times New Roman" w:cs="Times New Roman"/>
          <w:bCs/>
          <w:sz w:val="24"/>
          <w:szCs w:val="24"/>
        </w:rPr>
      </w:pPr>
      <w:r w:rsidRPr="000750F4">
        <w:rPr>
          <w:rFonts w:ascii="Times New Roman" w:hAnsi="Times New Roman" w:cs="Times New Roman"/>
          <w:bCs/>
          <w:sz w:val="24"/>
          <w:szCs w:val="24"/>
        </w:rPr>
        <w:t>Aos veterinários, agentes de saúde e auxiliares de limpeza do DEZOON: vocês são parte deste trabalho e do meu dia a dia, agradeço cada gentileza, cada sorriso e cada palavra</w:t>
      </w:r>
    </w:p>
    <w:p w14:paraId="3026F046" w14:textId="60DC895D" w:rsidR="00692731" w:rsidRPr="000750F4" w:rsidRDefault="00692731" w:rsidP="000B521E">
      <w:pPr>
        <w:spacing w:after="0" w:line="360" w:lineRule="auto"/>
        <w:rPr>
          <w:rFonts w:ascii="Times New Roman" w:hAnsi="Times New Roman" w:cs="Times New Roman"/>
          <w:bCs/>
          <w:sz w:val="24"/>
          <w:szCs w:val="24"/>
        </w:rPr>
      </w:pPr>
    </w:p>
    <w:p w14:paraId="078EB01F" w14:textId="3E5365B5" w:rsidR="00692731" w:rsidRPr="000750F4" w:rsidRDefault="00692731" w:rsidP="000B521E">
      <w:pPr>
        <w:spacing w:after="0" w:line="360" w:lineRule="auto"/>
        <w:rPr>
          <w:rFonts w:ascii="Times New Roman" w:hAnsi="Times New Roman" w:cs="Times New Roman"/>
          <w:bCs/>
          <w:sz w:val="24"/>
          <w:szCs w:val="24"/>
        </w:rPr>
      </w:pPr>
      <w:r w:rsidRPr="000750F4">
        <w:rPr>
          <w:rFonts w:ascii="Times New Roman" w:hAnsi="Times New Roman" w:cs="Times New Roman"/>
          <w:bCs/>
          <w:sz w:val="24"/>
          <w:szCs w:val="24"/>
        </w:rPr>
        <w:t xml:space="preserve">Ao professor Milton Azedo, por me apresentar o programa anos atrás e por replantar a sementinha e me acolher tão respeitosamente neste </w:t>
      </w:r>
      <w:r w:rsidR="004A7393" w:rsidRPr="000750F4">
        <w:rPr>
          <w:rFonts w:ascii="Times New Roman" w:hAnsi="Times New Roman" w:cs="Times New Roman"/>
          <w:bCs/>
          <w:sz w:val="24"/>
          <w:szCs w:val="24"/>
        </w:rPr>
        <w:t>mestrado</w:t>
      </w:r>
    </w:p>
    <w:p w14:paraId="2071AB58" w14:textId="43C71999" w:rsidR="004A7393" w:rsidRPr="000750F4" w:rsidRDefault="004A7393" w:rsidP="000B521E">
      <w:pPr>
        <w:spacing w:after="0" w:line="360" w:lineRule="auto"/>
        <w:rPr>
          <w:rFonts w:ascii="Times New Roman" w:hAnsi="Times New Roman" w:cs="Times New Roman"/>
          <w:bCs/>
          <w:sz w:val="24"/>
          <w:szCs w:val="24"/>
        </w:rPr>
      </w:pPr>
    </w:p>
    <w:p w14:paraId="482DD920" w14:textId="4896A241" w:rsidR="004A7393" w:rsidRPr="000750F4" w:rsidRDefault="004A7393" w:rsidP="000B521E">
      <w:pPr>
        <w:spacing w:after="0" w:line="360" w:lineRule="auto"/>
        <w:rPr>
          <w:rFonts w:ascii="Times New Roman" w:hAnsi="Times New Roman" w:cs="Times New Roman"/>
          <w:bCs/>
          <w:sz w:val="24"/>
          <w:szCs w:val="24"/>
        </w:rPr>
      </w:pPr>
      <w:r w:rsidRPr="000750F4">
        <w:rPr>
          <w:rFonts w:ascii="Times New Roman" w:hAnsi="Times New Roman" w:cs="Times New Roman"/>
          <w:bCs/>
          <w:sz w:val="24"/>
          <w:szCs w:val="24"/>
        </w:rPr>
        <w:t>Aos meus professores, desde a primeira professora Cidinha do colégio passionista, até meus professores do programa de mestrado da Unimes</w:t>
      </w:r>
    </w:p>
    <w:p w14:paraId="55DB6D7B" w14:textId="5E03E7AA" w:rsidR="00F43B36" w:rsidRPr="000750F4" w:rsidRDefault="00F43B36" w:rsidP="000B521E">
      <w:pPr>
        <w:spacing w:after="0" w:line="360" w:lineRule="auto"/>
        <w:rPr>
          <w:rFonts w:ascii="Times New Roman" w:hAnsi="Times New Roman" w:cs="Times New Roman"/>
          <w:bCs/>
          <w:sz w:val="24"/>
          <w:szCs w:val="24"/>
        </w:rPr>
      </w:pPr>
    </w:p>
    <w:p w14:paraId="56DB58BF" w14:textId="762DAF57" w:rsidR="00F43B36" w:rsidRPr="000750F4" w:rsidRDefault="00F43B36" w:rsidP="000B521E">
      <w:pPr>
        <w:spacing w:after="0" w:line="360" w:lineRule="auto"/>
        <w:rPr>
          <w:rFonts w:ascii="Times New Roman" w:hAnsi="Times New Roman" w:cs="Times New Roman"/>
          <w:bCs/>
          <w:sz w:val="24"/>
          <w:szCs w:val="24"/>
        </w:rPr>
      </w:pPr>
      <w:r w:rsidRPr="000750F4">
        <w:rPr>
          <w:rFonts w:ascii="Times New Roman" w:hAnsi="Times New Roman" w:cs="Times New Roman"/>
          <w:bCs/>
          <w:sz w:val="24"/>
          <w:szCs w:val="24"/>
        </w:rPr>
        <w:t>À médica veterinária Janilene de Oliveira Nascimento, por ter apresentado a</w:t>
      </w:r>
      <w:r w:rsidR="00B040F8" w:rsidRPr="000750F4">
        <w:rPr>
          <w:rFonts w:ascii="Times New Roman" w:hAnsi="Times New Roman" w:cs="Times New Roman"/>
          <w:bCs/>
          <w:sz w:val="24"/>
          <w:szCs w:val="24"/>
        </w:rPr>
        <w:t xml:space="preserve"> técnica de </w:t>
      </w:r>
      <w:r w:rsidR="00EB6E3A" w:rsidRPr="000750F4">
        <w:rPr>
          <w:rFonts w:ascii="Times New Roman" w:hAnsi="Times New Roman" w:cs="Times New Roman"/>
          <w:bCs/>
          <w:sz w:val="24"/>
          <w:szCs w:val="24"/>
        </w:rPr>
        <w:t>Mini-Flotac</w:t>
      </w:r>
      <w:r w:rsidR="00B040F8" w:rsidRPr="000750F4">
        <w:rPr>
          <w:rFonts w:ascii="Times New Roman" w:hAnsi="Times New Roman" w:cs="Times New Roman"/>
          <w:bCs/>
          <w:sz w:val="24"/>
          <w:szCs w:val="24"/>
        </w:rPr>
        <w:t xml:space="preserve"> e ajudado com dúvidas com muita paciência</w:t>
      </w:r>
    </w:p>
    <w:p w14:paraId="72A202A9" w14:textId="4C4CFC96" w:rsidR="00B040F8" w:rsidRPr="000750F4" w:rsidRDefault="00B040F8" w:rsidP="000B521E">
      <w:pPr>
        <w:spacing w:after="0" w:line="360" w:lineRule="auto"/>
        <w:rPr>
          <w:rFonts w:ascii="Times New Roman" w:hAnsi="Times New Roman" w:cs="Times New Roman"/>
          <w:bCs/>
          <w:sz w:val="24"/>
          <w:szCs w:val="24"/>
        </w:rPr>
      </w:pPr>
    </w:p>
    <w:p w14:paraId="4082F59C" w14:textId="123770D1" w:rsidR="00B040F8" w:rsidRDefault="00B040F8" w:rsidP="000B521E">
      <w:pPr>
        <w:spacing w:after="0" w:line="360" w:lineRule="auto"/>
        <w:rPr>
          <w:rFonts w:ascii="Times New Roman" w:hAnsi="Times New Roman" w:cs="Times New Roman"/>
          <w:bCs/>
          <w:sz w:val="24"/>
          <w:szCs w:val="24"/>
        </w:rPr>
      </w:pPr>
      <w:r w:rsidRPr="000750F4">
        <w:rPr>
          <w:rFonts w:ascii="Times New Roman" w:hAnsi="Times New Roman" w:cs="Times New Roman"/>
          <w:bCs/>
          <w:sz w:val="24"/>
          <w:szCs w:val="24"/>
        </w:rPr>
        <w:t>Ao departamento de Parasitologia Veterinária da Universidade de Nápoles, pelo fornecimento do material utilizado neste trabalho</w:t>
      </w:r>
    </w:p>
    <w:p w14:paraId="73EFC1B0" w14:textId="6D36A44C" w:rsidR="00070052" w:rsidRDefault="00070052" w:rsidP="000B521E">
      <w:pPr>
        <w:spacing w:after="0" w:line="360" w:lineRule="auto"/>
        <w:rPr>
          <w:rFonts w:ascii="Times New Roman" w:hAnsi="Times New Roman" w:cs="Times New Roman"/>
          <w:bCs/>
          <w:sz w:val="24"/>
          <w:szCs w:val="24"/>
        </w:rPr>
      </w:pPr>
    </w:p>
    <w:p w14:paraId="6449E348" w14:textId="1059E545" w:rsidR="00070052" w:rsidRDefault="00070052" w:rsidP="000B521E">
      <w:pPr>
        <w:spacing w:after="0" w:line="360" w:lineRule="auto"/>
        <w:rPr>
          <w:rFonts w:ascii="Times New Roman" w:hAnsi="Times New Roman" w:cs="Times New Roman"/>
          <w:bCs/>
          <w:sz w:val="24"/>
          <w:szCs w:val="24"/>
        </w:rPr>
      </w:pPr>
      <w:r>
        <w:rPr>
          <w:rFonts w:ascii="Times New Roman" w:hAnsi="Times New Roman" w:cs="Times New Roman"/>
          <w:bCs/>
          <w:sz w:val="24"/>
          <w:szCs w:val="24"/>
        </w:rPr>
        <w:t>À minha amiga Thais Dias, por todo o companheirismo, troca, escuta e acolhimento que recebi neste período</w:t>
      </w:r>
    </w:p>
    <w:p w14:paraId="63BD4821" w14:textId="50FA68CB" w:rsidR="00070052" w:rsidRDefault="00070052" w:rsidP="000B521E">
      <w:pPr>
        <w:spacing w:after="0" w:line="360" w:lineRule="auto"/>
        <w:rPr>
          <w:rFonts w:ascii="Times New Roman" w:hAnsi="Times New Roman" w:cs="Times New Roman"/>
          <w:bCs/>
          <w:sz w:val="24"/>
          <w:szCs w:val="24"/>
        </w:rPr>
      </w:pPr>
    </w:p>
    <w:p w14:paraId="31930305" w14:textId="77981678" w:rsidR="00070052" w:rsidRPr="000750F4" w:rsidRDefault="00070052" w:rsidP="000B521E">
      <w:pPr>
        <w:spacing w:after="0" w:line="360" w:lineRule="auto"/>
        <w:rPr>
          <w:rFonts w:ascii="Times New Roman" w:hAnsi="Times New Roman" w:cs="Times New Roman"/>
          <w:bCs/>
          <w:sz w:val="24"/>
          <w:szCs w:val="24"/>
        </w:rPr>
      </w:pPr>
      <w:r>
        <w:rPr>
          <w:rFonts w:ascii="Times New Roman" w:hAnsi="Times New Roman" w:cs="Times New Roman"/>
          <w:bCs/>
          <w:sz w:val="24"/>
          <w:szCs w:val="24"/>
        </w:rPr>
        <w:t>Ao Bruno</w:t>
      </w:r>
      <w:r w:rsidR="00F43C67">
        <w:rPr>
          <w:rFonts w:ascii="Times New Roman" w:hAnsi="Times New Roman" w:cs="Times New Roman"/>
          <w:bCs/>
          <w:sz w:val="24"/>
          <w:szCs w:val="24"/>
        </w:rPr>
        <w:t xml:space="preserve"> Barbosa</w:t>
      </w:r>
      <w:r>
        <w:rPr>
          <w:rFonts w:ascii="Times New Roman" w:hAnsi="Times New Roman" w:cs="Times New Roman"/>
          <w:bCs/>
          <w:sz w:val="24"/>
          <w:szCs w:val="24"/>
        </w:rPr>
        <w:t>, pela compreensão, paciência e amor (</w:t>
      </w:r>
      <w:r w:rsidR="00F43C67">
        <w:rPr>
          <w:rFonts w:ascii="Times New Roman" w:hAnsi="Times New Roman" w:cs="Times New Roman"/>
          <w:bCs/>
          <w:sz w:val="24"/>
          <w:szCs w:val="24"/>
        </w:rPr>
        <w:t xml:space="preserve">também </w:t>
      </w:r>
      <w:r>
        <w:rPr>
          <w:rFonts w:ascii="Times New Roman" w:hAnsi="Times New Roman" w:cs="Times New Roman"/>
          <w:bCs/>
          <w:sz w:val="24"/>
          <w:szCs w:val="24"/>
        </w:rPr>
        <w:t>descompressão e lanche) dedicados nos últimos meses</w:t>
      </w:r>
    </w:p>
    <w:p w14:paraId="3FCD0272" w14:textId="36E3A236" w:rsidR="004A7393" w:rsidRPr="000750F4" w:rsidRDefault="004A7393" w:rsidP="000B521E">
      <w:pPr>
        <w:spacing w:after="0" w:line="360" w:lineRule="auto"/>
        <w:rPr>
          <w:rFonts w:ascii="Times New Roman" w:hAnsi="Times New Roman" w:cs="Times New Roman"/>
          <w:bCs/>
          <w:sz w:val="24"/>
          <w:szCs w:val="24"/>
        </w:rPr>
      </w:pPr>
    </w:p>
    <w:p w14:paraId="083328AF" w14:textId="1848372E" w:rsidR="00FC21D4" w:rsidRPr="000750F4" w:rsidRDefault="004A7393" w:rsidP="000B521E">
      <w:pPr>
        <w:spacing w:after="0" w:line="360" w:lineRule="auto"/>
        <w:rPr>
          <w:rFonts w:ascii="Times New Roman" w:hAnsi="Times New Roman" w:cs="Times New Roman"/>
          <w:bCs/>
          <w:sz w:val="24"/>
          <w:szCs w:val="24"/>
        </w:rPr>
      </w:pPr>
      <w:r w:rsidRPr="000750F4">
        <w:rPr>
          <w:rFonts w:ascii="Times New Roman" w:hAnsi="Times New Roman" w:cs="Times New Roman"/>
          <w:bCs/>
          <w:sz w:val="24"/>
          <w:szCs w:val="24"/>
        </w:rPr>
        <w:t>Á minha família, por me ajudarem em todos os momentos e serem minha base.</w:t>
      </w:r>
    </w:p>
    <w:p w14:paraId="2DAC7D85" w14:textId="0626A751" w:rsidR="00FC21D4" w:rsidRPr="000750F4" w:rsidRDefault="00FC21D4" w:rsidP="000B521E">
      <w:pPr>
        <w:spacing w:after="0" w:line="360" w:lineRule="auto"/>
        <w:jc w:val="center"/>
        <w:rPr>
          <w:rFonts w:ascii="Times New Roman" w:hAnsi="Times New Roman" w:cs="Times New Roman"/>
          <w:b/>
          <w:bCs/>
          <w:sz w:val="24"/>
          <w:szCs w:val="24"/>
        </w:rPr>
      </w:pPr>
    </w:p>
    <w:p w14:paraId="13ED7817" w14:textId="1824BD89" w:rsidR="000B521E" w:rsidRPr="000750F4" w:rsidRDefault="000B521E" w:rsidP="000B521E">
      <w:pPr>
        <w:spacing w:after="0" w:line="360" w:lineRule="auto"/>
        <w:jc w:val="center"/>
        <w:rPr>
          <w:rFonts w:ascii="Times New Roman" w:hAnsi="Times New Roman" w:cs="Times New Roman"/>
          <w:b/>
          <w:bCs/>
          <w:sz w:val="24"/>
          <w:szCs w:val="24"/>
        </w:rPr>
      </w:pPr>
    </w:p>
    <w:p w14:paraId="5487E691" w14:textId="7CA5328C" w:rsidR="000B521E" w:rsidRPr="000750F4" w:rsidRDefault="000B521E" w:rsidP="000B521E">
      <w:pPr>
        <w:spacing w:after="0" w:line="360" w:lineRule="auto"/>
        <w:jc w:val="center"/>
        <w:rPr>
          <w:rFonts w:ascii="Times New Roman" w:hAnsi="Times New Roman" w:cs="Times New Roman"/>
          <w:b/>
          <w:bCs/>
          <w:sz w:val="24"/>
          <w:szCs w:val="24"/>
        </w:rPr>
      </w:pPr>
    </w:p>
    <w:p w14:paraId="3C921A37" w14:textId="7BCD4E9C" w:rsidR="004A7393" w:rsidRDefault="004A7393" w:rsidP="000B521E">
      <w:pPr>
        <w:spacing w:after="0" w:line="360" w:lineRule="auto"/>
        <w:jc w:val="center"/>
        <w:rPr>
          <w:rFonts w:ascii="Times New Roman" w:hAnsi="Times New Roman" w:cs="Times New Roman"/>
          <w:b/>
          <w:bCs/>
          <w:sz w:val="24"/>
          <w:szCs w:val="24"/>
        </w:rPr>
      </w:pPr>
    </w:p>
    <w:p w14:paraId="0E4DB8E7" w14:textId="6826F0B4" w:rsidR="00070052" w:rsidRDefault="00070052" w:rsidP="000B521E">
      <w:pPr>
        <w:spacing w:after="0" w:line="360" w:lineRule="auto"/>
        <w:jc w:val="center"/>
        <w:rPr>
          <w:rFonts w:ascii="Times New Roman" w:hAnsi="Times New Roman" w:cs="Times New Roman"/>
          <w:b/>
          <w:bCs/>
          <w:sz w:val="24"/>
          <w:szCs w:val="24"/>
        </w:rPr>
      </w:pPr>
    </w:p>
    <w:p w14:paraId="38ED1331" w14:textId="77777777" w:rsidR="00070052" w:rsidRPr="000750F4" w:rsidRDefault="00070052" w:rsidP="000B521E">
      <w:pPr>
        <w:spacing w:after="0" w:line="360" w:lineRule="auto"/>
        <w:jc w:val="center"/>
        <w:rPr>
          <w:rFonts w:ascii="Times New Roman" w:hAnsi="Times New Roman" w:cs="Times New Roman"/>
          <w:b/>
          <w:bCs/>
          <w:sz w:val="24"/>
          <w:szCs w:val="24"/>
        </w:rPr>
      </w:pPr>
    </w:p>
    <w:p w14:paraId="63CF1E7A" w14:textId="1BD129E1" w:rsidR="004A7393" w:rsidRPr="000750F4" w:rsidRDefault="004A7393" w:rsidP="000B521E">
      <w:pPr>
        <w:spacing w:after="0" w:line="360" w:lineRule="auto"/>
        <w:jc w:val="center"/>
        <w:rPr>
          <w:rFonts w:ascii="Times New Roman" w:hAnsi="Times New Roman" w:cs="Times New Roman"/>
          <w:b/>
          <w:bCs/>
          <w:sz w:val="24"/>
          <w:szCs w:val="24"/>
        </w:rPr>
      </w:pPr>
    </w:p>
    <w:p w14:paraId="4240645F" w14:textId="3B575CDD" w:rsidR="004A7393" w:rsidRPr="000750F4" w:rsidRDefault="004A7393" w:rsidP="000B521E">
      <w:pPr>
        <w:spacing w:after="0" w:line="360" w:lineRule="auto"/>
        <w:jc w:val="center"/>
        <w:rPr>
          <w:rFonts w:ascii="Times New Roman" w:hAnsi="Times New Roman" w:cs="Times New Roman"/>
          <w:b/>
          <w:bCs/>
          <w:sz w:val="24"/>
          <w:szCs w:val="24"/>
        </w:rPr>
      </w:pPr>
    </w:p>
    <w:p w14:paraId="219267A6" w14:textId="089F0B39" w:rsidR="004A7393" w:rsidRPr="000750F4" w:rsidRDefault="004A7393" w:rsidP="000B521E">
      <w:pPr>
        <w:spacing w:after="0" w:line="360" w:lineRule="auto"/>
        <w:jc w:val="center"/>
        <w:rPr>
          <w:rFonts w:ascii="Times New Roman" w:hAnsi="Times New Roman" w:cs="Times New Roman"/>
          <w:b/>
          <w:bCs/>
          <w:sz w:val="24"/>
          <w:szCs w:val="24"/>
        </w:rPr>
      </w:pPr>
    </w:p>
    <w:p w14:paraId="587E3ADC" w14:textId="7DA4E9C0" w:rsidR="004A7393" w:rsidRPr="000750F4" w:rsidRDefault="004A7393" w:rsidP="000B521E">
      <w:pPr>
        <w:spacing w:after="0" w:line="360" w:lineRule="auto"/>
        <w:jc w:val="center"/>
        <w:rPr>
          <w:rFonts w:ascii="Times New Roman" w:hAnsi="Times New Roman" w:cs="Times New Roman"/>
          <w:b/>
          <w:bCs/>
          <w:sz w:val="24"/>
          <w:szCs w:val="24"/>
        </w:rPr>
      </w:pPr>
    </w:p>
    <w:p w14:paraId="0B07C5E1" w14:textId="77777777" w:rsidR="002903AF" w:rsidRPr="000750F4" w:rsidRDefault="002903AF" w:rsidP="000B521E">
      <w:pPr>
        <w:spacing w:after="0" w:line="360" w:lineRule="auto"/>
        <w:jc w:val="center"/>
        <w:rPr>
          <w:rFonts w:ascii="Times New Roman" w:hAnsi="Times New Roman" w:cs="Times New Roman"/>
          <w:b/>
          <w:bCs/>
          <w:sz w:val="24"/>
          <w:szCs w:val="24"/>
        </w:rPr>
      </w:pPr>
    </w:p>
    <w:p w14:paraId="443EFFA9" w14:textId="77777777" w:rsidR="002903AF" w:rsidRPr="000750F4" w:rsidRDefault="002903AF" w:rsidP="000B521E">
      <w:pPr>
        <w:spacing w:after="0" w:line="360" w:lineRule="auto"/>
        <w:jc w:val="center"/>
        <w:rPr>
          <w:rFonts w:ascii="Times New Roman" w:hAnsi="Times New Roman" w:cs="Times New Roman"/>
          <w:b/>
          <w:bCs/>
          <w:sz w:val="24"/>
          <w:szCs w:val="24"/>
        </w:rPr>
      </w:pPr>
    </w:p>
    <w:p w14:paraId="3FE2D5B4" w14:textId="77777777" w:rsidR="002903AF" w:rsidRPr="000750F4" w:rsidRDefault="002903AF" w:rsidP="000B521E">
      <w:pPr>
        <w:spacing w:after="0" w:line="360" w:lineRule="auto"/>
        <w:jc w:val="center"/>
        <w:rPr>
          <w:rFonts w:ascii="Times New Roman" w:hAnsi="Times New Roman" w:cs="Times New Roman"/>
          <w:b/>
          <w:bCs/>
          <w:sz w:val="24"/>
          <w:szCs w:val="24"/>
        </w:rPr>
      </w:pPr>
    </w:p>
    <w:p w14:paraId="7C2D3606" w14:textId="77777777" w:rsidR="002903AF" w:rsidRPr="000750F4" w:rsidRDefault="002903AF" w:rsidP="000B521E">
      <w:pPr>
        <w:spacing w:after="0" w:line="360" w:lineRule="auto"/>
        <w:jc w:val="center"/>
        <w:rPr>
          <w:rFonts w:ascii="Times New Roman" w:hAnsi="Times New Roman" w:cs="Times New Roman"/>
          <w:b/>
          <w:bCs/>
          <w:sz w:val="24"/>
          <w:szCs w:val="24"/>
        </w:rPr>
      </w:pPr>
    </w:p>
    <w:p w14:paraId="3AA8772B" w14:textId="6BF06F61" w:rsidR="004A7393" w:rsidRPr="000750F4" w:rsidRDefault="004A7393" w:rsidP="000B521E">
      <w:pPr>
        <w:spacing w:after="0" w:line="360" w:lineRule="auto"/>
        <w:jc w:val="center"/>
        <w:rPr>
          <w:rFonts w:ascii="Times New Roman" w:hAnsi="Times New Roman" w:cs="Times New Roman"/>
          <w:b/>
          <w:bCs/>
          <w:sz w:val="24"/>
          <w:szCs w:val="24"/>
        </w:rPr>
      </w:pPr>
    </w:p>
    <w:p w14:paraId="01EDD660" w14:textId="1C45D75A" w:rsidR="004A7393" w:rsidRPr="000750F4" w:rsidRDefault="004A7393" w:rsidP="000B521E">
      <w:pPr>
        <w:spacing w:after="0" w:line="360" w:lineRule="auto"/>
        <w:jc w:val="center"/>
        <w:rPr>
          <w:rFonts w:ascii="Times New Roman" w:hAnsi="Times New Roman" w:cs="Times New Roman"/>
          <w:b/>
          <w:bCs/>
          <w:sz w:val="24"/>
          <w:szCs w:val="24"/>
        </w:rPr>
      </w:pPr>
    </w:p>
    <w:p w14:paraId="3E634D32" w14:textId="02955C2C" w:rsidR="004A7393" w:rsidRPr="000750F4" w:rsidRDefault="004A7393" w:rsidP="000B521E">
      <w:pPr>
        <w:spacing w:after="0" w:line="360" w:lineRule="auto"/>
        <w:jc w:val="center"/>
        <w:rPr>
          <w:rFonts w:ascii="Times New Roman" w:hAnsi="Times New Roman" w:cs="Times New Roman"/>
          <w:b/>
          <w:bCs/>
          <w:sz w:val="24"/>
          <w:szCs w:val="24"/>
        </w:rPr>
      </w:pPr>
    </w:p>
    <w:p w14:paraId="36FDB1C4" w14:textId="3D99855F" w:rsidR="004A7393" w:rsidRPr="000750F4" w:rsidRDefault="004A7393" w:rsidP="000B521E">
      <w:pPr>
        <w:spacing w:after="0" w:line="360" w:lineRule="auto"/>
        <w:jc w:val="center"/>
        <w:rPr>
          <w:rFonts w:ascii="Times New Roman" w:hAnsi="Times New Roman" w:cs="Times New Roman"/>
          <w:b/>
          <w:bCs/>
          <w:sz w:val="24"/>
          <w:szCs w:val="24"/>
        </w:rPr>
      </w:pPr>
    </w:p>
    <w:p w14:paraId="459E5DD6" w14:textId="77777777" w:rsidR="004A7393" w:rsidRPr="000750F4" w:rsidRDefault="004A7393" w:rsidP="000B521E">
      <w:pPr>
        <w:spacing w:after="0" w:line="360" w:lineRule="auto"/>
        <w:jc w:val="center"/>
        <w:rPr>
          <w:rFonts w:ascii="Times New Roman" w:hAnsi="Times New Roman" w:cs="Times New Roman"/>
          <w:b/>
          <w:bCs/>
          <w:sz w:val="24"/>
          <w:szCs w:val="24"/>
        </w:rPr>
      </w:pPr>
    </w:p>
    <w:p w14:paraId="6D7E8A00" w14:textId="77777777" w:rsidR="002903AF" w:rsidRPr="000750F4" w:rsidRDefault="002903AF" w:rsidP="000B521E">
      <w:pPr>
        <w:spacing w:after="0" w:line="360" w:lineRule="auto"/>
        <w:jc w:val="center"/>
        <w:rPr>
          <w:rFonts w:ascii="Times New Roman" w:hAnsi="Times New Roman" w:cs="Times New Roman"/>
          <w:b/>
          <w:bCs/>
          <w:sz w:val="24"/>
          <w:szCs w:val="24"/>
        </w:rPr>
      </w:pPr>
    </w:p>
    <w:p w14:paraId="2A810B93" w14:textId="77777777" w:rsidR="002903AF" w:rsidRPr="000750F4" w:rsidRDefault="002903AF" w:rsidP="000B521E">
      <w:pPr>
        <w:spacing w:after="0" w:line="360" w:lineRule="auto"/>
        <w:jc w:val="center"/>
        <w:rPr>
          <w:rFonts w:ascii="Times New Roman" w:hAnsi="Times New Roman" w:cs="Times New Roman"/>
          <w:b/>
          <w:bCs/>
          <w:sz w:val="24"/>
          <w:szCs w:val="24"/>
        </w:rPr>
      </w:pPr>
    </w:p>
    <w:p w14:paraId="33A5DDB2" w14:textId="77777777" w:rsidR="002903AF" w:rsidRPr="000750F4" w:rsidRDefault="002903AF" w:rsidP="000B521E">
      <w:pPr>
        <w:spacing w:after="0" w:line="360" w:lineRule="auto"/>
        <w:jc w:val="center"/>
        <w:rPr>
          <w:rFonts w:ascii="Times New Roman" w:hAnsi="Times New Roman" w:cs="Times New Roman"/>
          <w:b/>
          <w:bCs/>
          <w:sz w:val="24"/>
          <w:szCs w:val="24"/>
        </w:rPr>
      </w:pPr>
    </w:p>
    <w:p w14:paraId="7D36C097" w14:textId="4928A926" w:rsidR="002903AF" w:rsidRDefault="002903AF" w:rsidP="000B521E">
      <w:pPr>
        <w:spacing w:after="0" w:line="360" w:lineRule="auto"/>
        <w:jc w:val="center"/>
        <w:rPr>
          <w:rFonts w:ascii="Times New Roman" w:hAnsi="Times New Roman" w:cs="Times New Roman"/>
          <w:b/>
          <w:bCs/>
          <w:sz w:val="24"/>
          <w:szCs w:val="24"/>
        </w:rPr>
      </w:pPr>
    </w:p>
    <w:p w14:paraId="37EDF9DC" w14:textId="3F974BB5" w:rsidR="00070052" w:rsidRDefault="00070052" w:rsidP="000B521E">
      <w:pPr>
        <w:spacing w:after="0" w:line="360" w:lineRule="auto"/>
        <w:jc w:val="center"/>
        <w:rPr>
          <w:rFonts w:ascii="Times New Roman" w:hAnsi="Times New Roman" w:cs="Times New Roman"/>
          <w:b/>
          <w:bCs/>
          <w:sz w:val="24"/>
          <w:szCs w:val="24"/>
        </w:rPr>
      </w:pPr>
    </w:p>
    <w:p w14:paraId="2A402FFA" w14:textId="7B7D5FC2" w:rsidR="00070052" w:rsidRDefault="00070052" w:rsidP="000B521E">
      <w:pPr>
        <w:spacing w:after="0" w:line="360" w:lineRule="auto"/>
        <w:jc w:val="center"/>
        <w:rPr>
          <w:rFonts w:ascii="Times New Roman" w:hAnsi="Times New Roman" w:cs="Times New Roman"/>
          <w:b/>
          <w:bCs/>
          <w:sz w:val="24"/>
          <w:szCs w:val="24"/>
        </w:rPr>
      </w:pPr>
    </w:p>
    <w:p w14:paraId="13CFA2CB" w14:textId="1FA50F67" w:rsidR="00070052" w:rsidRDefault="00070052" w:rsidP="000B521E">
      <w:pPr>
        <w:spacing w:after="0" w:line="360" w:lineRule="auto"/>
        <w:jc w:val="center"/>
        <w:rPr>
          <w:rFonts w:ascii="Times New Roman" w:hAnsi="Times New Roman" w:cs="Times New Roman"/>
          <w:b/>
          <w:bCs/>
          <w:sz w:val="24"/>
          <w:szCs w:val="24"/>
        </w:rPr>
      </w:pPr>
    </w:p>
    <w:p w14:paraId="1A4CAB1A" w14:textId="0A4CBF45" w:rsidR="00070052" w:rsidRDefault="00070052" w:rsidP="000B521E">
      <w:pPr>
        <w:spacing w:after="0" w:line="360" w:lineRule="auto"/>
        <w:jc w:val="center"/>
        <w:rPr>
          <w:rFonts w:ascii="Times New Roman" w:hAnsi="Times New Roman" w:cs="Times New Roman"/>
          <w:b/>
          <w:bCs/>
          <w:sz w:val="24"/>
          <w:szCs w:val="24"/>
        </w:rPr>
      </w:pPr>
    </w:p>
    <w:p w14:paraId="3D525DBC" w14:textId="1BE2BA75" w:rsidR="00070052" w:rsidRDefault="00070052" w:rsidP="000B521E">
      <w:pPr>
        <w:spacing w:after="0" w:line="360" w:lineRule="auto"/>
        <w:jc w:val="center"/>
        <w:rPr>
          <w:rFonts w:ascii="Times New Roman" w:hAnsi="Times New Roman" w:cs="Times New Roman"/>
          <w:b/>
          <w:bCs/>
          <w:sz w:val="24"/>
          <w:szCs w:val="24"/>
        </w:rPr>
      </w:pPr>
    </w:p>
    <w:p w14:paraId="6417E714" w14:textId="0408DC89" w:rsidR="00070052" w:rsidRDefault="00070052" w:rsidP="000B521E">
      <w:pPr>
        <w:spacing w:after="0" w:line="360" w:lineRule="auto"/>
        <w:jc w:val="center"/>
        <w:rPr>
          <w:rFonts w:ascii="Times New Roman" w:hAnsi="Times New Roman" w:cs="Times New Roman"/>
          <w:b/>
          <w:bCs/>
          <w:sz w:val="24"/>
          <w:szCs w:val="24"/>
        </w:rPr>
      </w:pPr>
    </w:p>
    <w:p w14:paraId="63012752" w14:textId="3E4E4D6E" w:rsidR="00070052" w:rsidRDefault="00070052" w:rsidP="000B521E">
      <w:pPr>
        <w:spacing w:after="0" w:line="360" w:lineRule="auto"/>
        <w:jc w:val="center"/>
        <w:rPr>
          <w:rFonts w:ascii="Times New Roman" w:hAnsi="Times New Roman" w:cs="Times New Roman"/>
          <w:b/>
          <w:bCs/>
          <w:sz w:val="24"/>
          <w:szCs w:val="24"/>
        </w:rPr>
      </w:pPr>
    </w:p>
    <w:p w14:paraId="5CFD4A3A" w14:textId="5738D967" w:rsidR="00070052" w:rsidRDefault="00070052" w:rsidP="000B521E">
      <w:pPr>
        <w:spacing w:after="0" w:line="360" w:lineRule="auto"/>
        <w:jc w:val="center"/>
        <w:rPr>
          <w:rFonts w:ascii="Times New Roman" w:hAnsi="Times New Roman" w:cs="Times New Roman"/>
          <w:b/>
          <w:bCs/>
          <w:sz w:val="24"/>
          <w:szCs w:val="24"/>
        </w:rPr>
      </w:pPr>
    </w:p>
    <w:p w14:paraId="3AF93B7B" w14:textId="77777777" w:rsidR="00070052" w:rsidRPr="000750F4" w:rsidRDefault="00070052" w:rsidP="000B521E">
      <w:pPr>
        <w:spacing w:after="0" w:line="360" w:lineRule="auto"/>
        <w:jc w:val="center"/>
        <w:rPr>
          <w:rFonts w:ascii="Times New Roman" w:hAnsi="Times New Roman" w:cs="Times New Roman"/>
          <w:b/>
          <w:bCs/>
          <w:sz w:val="24"/>
          <w:szCs w:val="24"/>
        </w:rPr>
      </w:pPr>
    </w:p>
    <w:p w14:paraId="780ED9AE" w14:textId="77777777" w:rsidR="00FC21D4" w:rsidRPr="000750F4" w:rsidRDefault="00FC21D4" w:rsidP="000B521E">
      <w:pPr>
        <w:spacing w:after="0" w:line="360" w:lineRule="auto"/>
        <w:jc w:val="center"/>
        <w:rPr>
          <w:rFonts w:ascii="Times New Roman" w:hAnsi="Times New Roman" w:cs="Times New Roman"/>
          <w:bCs/>
          <w:sz w:val="24"/>
          <w:szCs w:val="24"/>
        </w:rPr>
      </w:pPr>
    </w:p>
    <w:p w14:paraId="6CC1EC9B" w14:textId="73FBF607" w:rsidR="00FC21D4" w:rsidRPr="000750F4" w:rsidRDefault="004A7393" w:rsidP="000B521E">
      <w:pPr>
        <w:spacing w:after="0" w:line="360" w:lineRule="auto"/>
        <w:jc w:val="center"/>
        <w:rPr>
          <w:rFonts w:ascii="Times New Roman" w:hAnsi="Times New Roman" w:cs="Times New Roman"/>
          <w:bCs/>
          <w:sz w:val="24"/>
          <w:szCs w:val="24"/>
        </w:rPr>
      </w:pPr>
      <w:r w:rsidRPr="000750F4">
        <w:rPr>
          <w:rFonts w:ascii="Times New Roman" w:hAnsi="Times New Roman" w:cs="Times New Roman"/>
          <w:bCs/>
          <w:sz w:val="24"/>
          <w:szCs w:val="24"/>
        </w:rPr>
        <w:t>“A interdependência entre mulheres é o caminho para uma liberdade que permita que Eu seja, não para ser usado, mas para ser criativo. Essa é a diferença entre um estar passivo e um ser ativo”.</w:t>
      </w:r>
    </w:p>
    <w:p w14:paraId="241A5385" w14:textId="41D2C840" w:rsidR="004A7393" w:rsidRPr="000750F4" w:rsidRDefault="004A7393" w:rsidP="000B521E">
      <w:pPr>
        <w:spacing w:after="0" w:line="360" w:lineRule="auto"/>
        <w:jc w:val="center"/>
        <w:rPr>
          <w:rFonts w:ascii="Times New Roman" w:hAnsi="Times New Roman" w:cs="Times New Roman"/>
          <w:bCs/>
          <w:sz w:val="24"/>
          <w:szCs w:val="24"/>
        </w:rPr>
      </w:pPr>
      <w:r w:rsidRPr="000750F4">
        <w:rPr>
          <w:rFonts w:ascii="Times New Roman" w:hAnsi="Times New Roman" w:cs="Times New Roman"/>
          <w:bCs/>
          <w:sz w:val="24"/>
          <w:szCs w:val="24"/>
        </w:rPr>
        <w:t>(Audre Lorde)</w:t>
      </w:r>
    </w:p>
    <w:p w14:paraId="21E26ACA" w14:textId="1CFEE7DC" w:rsidR="00FC21D4" w:rsidRDefault="00FC21D4" w:rsidP="000B521E">
      <w:pPr>
        <w:spacing w:line="360" w:lineRule="auto"/>
        <w:jc w:val="center"/>
        <w:rPr>
          <w:rFonts w:ascii="Times New Roman" w:hAnsi="Times New Roman" w:cs="Times New Roman"/>
          <w:b/>
          <w:sz w:val="24"/>
          <w:szCs w:val="24"/>
        </w:rPr>
      </w:pPr>
      <w:r w:rsidRPr="000750F4">
        <w:rPr>
          <w:rFonts w:ascii="Times New Roman" w:hAnsi="Times New Roman" w:cs="Times New Roman"/>
          <w:b/>
          <w:sz w:val="24"/>
          <w:szCs w:val="24"/>
        </w:rPr>
        <w:t>RESUMO</w:t>
      </w:r>
    </w:p>
    <w:p w14:paraId="2EE929BD" w14:textId="31906766" w:rsidR="00070052" w:rsidRPr="00C73315" w:rsidRDefault="00070052" w:rsidP="009E76AA">
      <w:pPr>
        <w:pStyle w:val="NormalWeb"/>
        <w:shd w:val="clear" w:color="auto" w:fill="FFFFFF"/>
        <w:spacing w:before="0" w:beforeAutospacing="0" w:after="0" w:afterAutospacing="0" w:line="360" w:lineRule="auto"/>
        <w:jc w:val="both"/>
        <w:rPr>
          <w:b/>
          <w:spacing w:val="2"/>
        </w:rPr>
      </w:pPr>
      <w:r w:rsidRPr="001668B3">
        <w:rPr>
          <w:color w:val="000000" w:themeColor="text1"/>
        </w:rPr>
        <w:t xml:space="preserve">O </w:t>
      </w:r>
      <w:r w:rsidR="009E76AA">
        <w:rPr>
          <w:color w:val="000000" w:themeColor="text1"/>
        </w:rPr>
        <w:t>estudo</w:t>
      </w:r>
      <w:r w:rsidRPr="001668B3">
        <w:rPr>
          <w:color w:val="000000" w:themeColor="text1"/>
        </w:rPr>
        <w:t xml:space="preserve"> d</w:t>
      </w:r>
      <w:r>
        <w:rPr>
          <w:color w:val="000000" w:themeColor="text1"/>
        </w:rPr>
        <w:t>a</w:t>
      </w:r>
      <w:r w:rsidRPr="001668B3">
        <w:rPr>
          <w:color w:val="000000" w:themeColor="text1"/>
        </w:rPr>
        <w:t>s enteroparasitos</w:t>
      </w:r>
      <w:r>
        <w:rPr>
          <w:color w:val="000000" w:themeColor="text1"/>
        </w:rPr>
        <w:t>es</w:t>
      </w:r>
      <w:r w:rsidRPr="001668B3">
        <w:rPr>
          <w:color w:val="000000" w:themeColor="text1"/>
        </w:rPr>
        <w:t xml:space="preserve"> que acometem os animais domésticos é de </w:t>
      </w:r>
      <w:r w:rsidR="009E76AA">
        <w:rPr>
          <w:color w:val="000000" w:themeColor="text1"/>
        </w:rPr>
        <w:t>primordial relevância</w:t>
      </w:r>
      <w:r w:rsidRPr="001668B3">
        <w:rPr>
          <w:color w:val="000000" w:themeColor="text1"/>
        </w:rPr>
        <w:t xml:space="preserve"> para que medidas preventivas de transmissão sejam efetuadas adequadamente. O </w:t>
      </w:r>
      <w:r>
        <w:rPr>
          <w:color w:val="000000" w:themeColor="text1"/>
        </w:rPr>
        <w:t xml:space="preserve">objetivo do </w:t>
      </w:r>
      <w:r w:rsidRPr="001668B3">
        <w:rPr>
          <w:color w:val="000000" w:themeColor="text1"/>
        </w:rPr>
        <w:t>present</w:t>
      </w:r>
      <w:r w:rsidR="009E76AA">
        <w:rPr>
          <w:color w:val="000000" w:themeColor="text1"/>
        </w:rPr>
        <w:t>e trabalho d</w:t>
      </w:r>
      <w:r w:rsidRPr="000750F4">
        <w:rPr>
          <w:spacing w:val="2"/>
        </w:rPr>
        <w:t>eterminar, através de exames coprológicos, a ocorrência de parasitos gastrointestinais em cães e gatos errantes capturados pelo Departamento de Controle de Zoonoses (DEZOON) do município de São Vicente;</w:t>
      </w:r>
      <w:r w:rsidR="009E76AA">
        <w:rPr>
          <w:spacing w:val="2"/>
        </w:rPr>
        <w:t xml:space="preserve"> </w:t>
      </w:r>
      <w:r w:rsidR="009E76AA">
        <w:t>i</w:t>
      </w:r>
      <w:r w:rsidRPr="000750F4">
        <w:t xml:space="preserve">dentificar a associação entre a presença dos parasitos e características dos hospedeiros como sexo, idade e </w:t>
      </w:r>
      <w:r w:rsidR="009E76AA">
        <w:t>presença de diarreia e a</w:t>
      </w:r>
      <w:r w:rsidRPr="000750F4">
        <w:t>valiar o desempenho da técnica de Mini-Flotac em comparação com os três métodos convencionais (Willis-Mollay, Sheather e Hoffman)</w:t>
      </w:r>
      <w:r w:rsidR="009E76AA">
        <w:t xml:space="preserve">. </w:t>
      </w:r>
      <w:r>
        <w:rPr>
          <w:color w:val="000000" w:themeColor="text1"/>
        </w:rPr>
        <w:t xml:space="preserve">Do total das amostras analisadas, 47,83% (33/69) apresentaram positividade. Não houve associação entre o sexo, a consistência das fezes e a idade. </w:t>
      </w:r>
      <w:r w:rsidRPr="000750F4">
        <w:t xml:space="preserve">Com relação ao Mini-Flotac, neste estudo sua sensibilidade para </w:t>
      </w:r>
      <w:r w:rsidRPr="000750F4">
        <w:rPr>
          <w:i/>
        </w:rPr>
        <w:t>Ancylostoma</w:t>
      </w:r>
      <w:r w:rsidRPr="000750F4">
        <w:t xml:space="preserve"> spp. foi de 96%; 91,7% para </w:t>
      </w:r>
      <w:r w:rsidRPr="000750F4">
        <w:rPr>
          <w:i/>
        </w:rPr>
        <w:t>Toxocar</w:t>
      </w:r>
      <w:r w:rsidRPr="000750F4">
        <w:t xml:space="preserve">a spp.; 37,5% para </w:t>
      </w:r>
      <w:r w:rsidRPr="000750F4">
        <w:rPr>
          <w:i/>
        </w:rPr>
        <w:t xml:space="preserve">Trichuris </w:t>
      </w:r>
      <w:r w:rsidRPr="000750F4">
        <w:t xml:space="preserve">spp., 100% para </w:t>
      </w:r>
      <w:r w:rsidRPr="000750F4">
        <w:rPr>
          <w:i/>
        </w:rPr>
        <w:t>Cystoisospora</w:t>
      </w:r>
      <w:r w:rsidRPr="000750F4">
        <w:t xml:space="preserve"> spp. e 57,1% para</w:t>
      </w:r>
      <w:r w:rsidRPr="000750F4">
        <w:rPr>
          <w:i/>
        </w:rPr>
        <w:t xml:space="preserve"> Giardia</w:t>
      </w:r>
      <w:r w:rsidRPr="000750F4">
        <w:t xml:space="preserve"> spp. </w:t>
      </w:r>
      <w:r w:rsidRPr="000750F4">
        <w:rPr>
          <w:spacing w:val="2"/>
          <w:lang w:val="en-US"/>
        </w:rPr>
        <w:t>O uso de técnicas combinadas contribui para o aumento nos casos positivos observados</w:t>
      </w:r>
      <w:r>
        <w:rPr>
          <w:spacing w:val="2"/>
          <w:lang w:val="en-US"/>
        </w:rPr>
        <w:t>.</w:t>
      </w:r>
      <w:r>
        <w:rPr>
          <w:color w:val="000000" w:themeColor="text1"/>
        </w:rPr>
        <w:t xml:space="preserve"> T</w:t>
      </w:r>
      <w:r w:rsidRPr="001668B3">
        <w:rPr>
          <w:color w:val="000000" w:themeColor="text1"/>
        </w:rPr>
        <w:t xml:space="preserve">rabalhos </w:t>
      </w:r>
      <w:r>
        <w:rPr>
          <w:color w:val="000000" w:themeColor="text1"/>
        </w:rPr>
        <w:t xml:space="preserve">de comparação entre as referidas técnicas são raros no país; desta forma, </w:t>
      </w:r>
      <w:r w:rsidRPr="001668B3">
        <w:rPr>
          <w:color w:val="000000" w:themeColor="text1"/>
        </w:rPr>
        <w:t>os resultados</w:t>
      </w:r>
      <w:r>
        <w:rPr>
          <w:color w:val="000000" w:themeColor="text1"/>
        </w:rPr>
        <w:t xml:space="preserve"> obtidos</w:t>
      </w:r>
      <w:r w:rsidRPr="001668B3">
        <w:rPr>
          <w:color w:val="000000" w:themeColor="text1"/>
        </w:rPr>
        <w:t xml:space="preserve"> </w:t>
      </w:r>
      <w:r>
        <w:rPr>
          <w:color w:val="000000" w:themeColor="text1"/>
        </w:rPr>
        <w:t>contribuem</w:t>
      </w:r>
      <w:r w:rsidRPr="001668B3">
        <w:rPr>
          <w:color w:val="000000" w:themeColor="text1"/>
        </w:rPr>
        <w:t xml:space="preserve"> </w:t>
      </w:r>
      <w:r w:rsidR="009E76AA">
        <w:rPr>
          <w:color w:val="000000" w:themeColor="text1"/>
        </w:rPr>
        <w:t xml:space="preserve">tanto </w:t>
      </w:r>
      <w:r>
        <w:rPr>
          <w:color w:val="000000" w:themeColor="text1"/>
        </w:rPr>
        <w:t>para o</w:t>
      </w:r>
      <w:r w:rsidRPr="001668B3">
        <w:rPr>
          <w:color w:val="000000" w:themeColor="text1"/>
        </w:rPr>
        <w:t xml:space="preserve"> conhecimento epidemiológico dos parasitos gastrointest</w:t>
      </w:r>
      <w:r w:rsidR="009E76AA">
        <w:rPr>
          <w:color w:val="000000" w:themeColor="text1"/>
        </w:rPr>
        <w:t xml:space="preserve">inais que ocorrem em nosso meio como para a </w:t>
      </w:r>
      <w:r w:rsidR="009E76AA" w:rsidRPr="00C73315">
        <w:t>avaliação das técnicas de diagnóstico.</w:t>
      </w:r>
    </w:p>
    <w:p w14:paraId="41F30A28" w14:textId="77777777" w:rsidR="00070052" w:rsidRPr="00C73315" w:rsidRDefault="00070052" w:rsidP="00070052">
      <w:pPr>
        <w:rPr>
          <w:rFonts w:ascii="Times New Roman" w:hAnsi="Times New Roman" w:cs="Times New Roman"/>
          <w:sz w:val="24"/>
          <w:szCs w:val="24"/>
        </w:rPr>
      </w:pPr>
    </w:p>
    <w:p w14:paraId="23D98559" w14:textId="2BD2B72E" w:rsidR="00070052" w:rsidRPr="00C73315" w:rsidRDefault="008E255C" w:rsidP="00070052">
      <w:pPr>
        <w:rPr>
          <w:rFonts w:ascii="Times New Roman" w:hAnsi="Times New Roman" w:cs="Times New Roman"/>
          <w:sz w:val="24"/>
          <w:szCs w:val="24"/>
        </w:rPr>
      </w:pPr>
      <w:r w:rsidRPr="007E1F08">
        <w:rPr>
          <w:rFonts w:ascii="Times New Roman" w:hAnsi="Times New Roman" w:cs="Times New Roman"/>
          <w:b/>
          <w:sz w:val="24"/>
          <w:szCs w:val="24"/>
        </w:rPr>
        <w:t>Palavras-chave</w:t>
      </w:r>
      <w:r w:rsidRPr="00C73315">
        <w:rPr>
          <w:rFonts w:ascii="Times New Roman" w:hAnsi="Times New Roman" w:cs="Times New Roman"/>
          <w:sz w:val="24"/>
          <w:szCs w:val="24"/>
        </w:rPr>
        <w:t>: Helmintos. Protozoários.</w:t>
      </w:r>
      <w:r w:rsidR="00070052" w:rsidRPr="00C73315">
        <w:rPr>
          <w:rFonts w:ascii="Times New Roman" w:hAnsi="Times New Roman" w:cs="Times New Roman"/>
          <w:sz w:val="24"/>
          <w:szCs w:val="24"/>
        </w:rPr>
        <w:t xml:space="preserve"> </w:t>
      </w:r>
      <w:r w:rsidRPr="00C73315">
        <w:rPr>
          <w:rFonts w:ascii="Times New Roman" w:hAnsi="Times New Roman" w:cs="Times New Roman"/>
          <w:sz w:val="24"/>
          <w:szCs w:val="24"/>
        </w:rPr>
        <w:t>C</w:t>
      </w:r>
      <w:r w:rsidR="00070052" w:rsidRPr="00C73315">
        <w:rPr>
          <w:rFonts w:ascii="Times New Roman" w:hAnsi="Times New Roman" w:cs="Times New Roman"/>
          <w:sz w:val="24"/>
          <w:szCs w:val="24"/>
        </w:rPr>
        <w:t>ães</w:t>
      </w:r>
      <w:r w:rsidRPr="00C73315">
        <w:rPr>
          <w:rFonts w:ascii="Times New Roman" w:hAnsi="Times New Roman" w:cs="Times New Roman"/>
          <w:sz w:val="24"/>
          <w:szCs w:val="24"/>
        </w:rPr>
        <w:t>. Gatos.</w:t>
      </w:r>
      <w:r w:rsidR="00070052" w:rsidRPr="00C73315">
        <w:rPr>
          <w:rFonts w:ascii="Times New Roman" w:hAnsi="Times New Roman" w:cs="Times New Roman"/>
          <w:sz w:val="24"/>
          <w:szCs w:val="24"/>
        </w:rPr>
        <w:t xml:space="preserve"> S</w:t>
      </w:r>
      <w:r w:rsidR="009E76AA" w:rsidRPr="00C73315">
        <w:rPr>
          <w:rFonts w:ascii="Times New Roman" w:hAnsi="Times New Roman" w:cs="Times New Roman"/>
          <w:sz w:val="24"/>
          <w:szCs w:val="24"/>
        </w:rPr>
        <w:t>ão Vicente</w:t>
      </w:r>
      <w:r w:rsidRPr="00C73315">
        <w:rPr>
          <w:rFonts w:ascii="Times New Roman" w:hAnsi="Times New Roman" w:cs="Times New Roman"/>
          <w:sz w:val="24"/>
          <w:szCs w:val="24"/>
        </w:rPr>
        <w:t>.</w:t>
      </w:r>
      <w:r w:rsidR="009E76AA" w:rsidRPr="00C73315">
        <w:rPr>
          <w:rFonts w:ascii="Times New Roman" w:hAnsi="Times New Roman" w:cs="Times New Roman"/>
          <w:sz w:val="24"/>
          <w:szCs w:val="24"/>
        </w:rPr>
        <w:t xml:space="preserve"> Mini-Flotac</w:t>
      </w:r>
    </w:p>
    <w:p w14:paraId="6B364A96" w14:textId="29978624" w:rsidR="00070052" w:rsidRDefault="00070052" w:rsidP="00070052">
      <w:pPr>
        <w:spacing w:line="360" w:lineRule="auto"/>
        <w:rPr>
          <w:rFonts w:ascii="Times New Roman" w:hAnsi="Times New Roman" w:cs="Times New Roman"/>
          <w:b/>
          <w:sz w:val="24"/>
          <w:szCs w:val="24"/>
        </w:rPr>
      </w:pPr>
    </w:p>
    <w:p w14:paraId="3501E670" w14:textId="24F2203B" w:rsidR="009E76AA" w:rsidRDefault="009E76AA" w:rsidP="00070052">
      <w:pPr>
        <w:spacing w:line="360" w:lineRule="auto"/>
        <w:rPr>
          <w:rFonts w:ascii="Times New Roman" w:hAnsi="Times New Roman" w:cs="Times New Roman"/>
          <w:b/>
          <w:sz w:val="24"/>
          <w:szCs w:val="24"/>
        </w:rPr>
      </w:pPr>
    </w:p>
    <w:p w14:paraId="77CB48D7" w14:textId="4CB65AA6" w:rsidR="009E76AA" w:rsidRDefault="009E76AA" w:rsidP="00070052">
      <w:pPr>
        <w:spacing w:line="360" w:lineRule="auto"/>
        <w:rPr>
          <w:rFonts w:ascii="Times New Roman" w:hAnsi="Times New Roman" w:cs="Times New Roman"/>
          <w:b/>
          <w:sz w:val="24"/>
          <w:szCs w:val="24"/>
        </w:rPr>
      </w:pPr>
    </w:p>
    <w:p w14:paraId="0AC0822D" w14:textId="164EB318" w:rsidR="009E76AA" w:rsidRDefault="009E76AA" w:rsidP="00070052">
      <w:pPr>
        <w:spacing w:line="360" w:lineRule="auto"/>
        <w:rPr>
          <w:rFonts w:ascii="Times New Roman" w:hAnsi="Times New Roman" w:cs="Times New Roman"/>
          <w:b/>
          <w:sz w:val="24"/>
          <w:szCs w:val="24"/>
        </w:rPr>
      </w:pPr>
    </w:p>
    <w:p w14:paraId="643962C7" w14:textId="77777777" w:rsidR="009E76AA" w:rsidRPr="000750F4" w:rsidRDefault="009E76AA" w:rsidP="00070052">
      <w:pPr>
        <w:spacing w:line="360" w:lineRule="auto"/>
        <w:rPr>
          <w:rFonts w:ascii="Times New Roman" w:hAnsi="Times New Roman" w:cs="Times New Roman"/>
          <w:b/>
          <w:sz w:val="24"/>
          <w:szCs w:val="24"/>
        </w:rPr>
      </w:pPr>
    </w:p>
    <w:p w14:paraId="064CBDFC" w14:textId="2E24AC3A" w:rsidR="007C647F" w:rsidRDefault="007C647F" w:rsidP="00E2660C">
      <w:pPr>
        <w:spacing w:after="0" w:line="360" w:lineRule="auto"/>
        <w:rPr>
          <w:rFonts w:ascii="Times New Roman" w:eastAsia="Times New Roman" w:hAnsi="Times New Roman" w:cs="Times New Roman"/>
          <w:bCs/>
          <w:sz w:val="24"/>
          <w:szCs w:val="24"/>
          <w:lang w:eastAsia="pt-BR"/>
        </w:rPr>
      </w:pPr>
    </w:p>
    <w:p w14:paraId="4FEFF0A8" w14:textId="42F030BA" w:rsidR="00C73315" w:rsidRDefault="00C73315" w:rsidP="00E2660C">
      <w:pPr>
        <w:spacing w:after="0" w:line="360" w:lineRule="auto"/>
        <w:rPr>
          <w:rFonts w:ascii="Times New Roman" w:eastAsia="Times New Roman" w:hAnsi="Times New Roman" w:cs="Times New Roman"/>
          <w:bCs/>
          <w:sz w:val="24"/>
          <w:szCs w:val="24"/>
          <w:lang w:eastAsia="pt-BR"/>
        </w:rPr>
      </w:pPr>
    </w:p>
    <w:p w14:paraId="138A254B" w14:textId="35C559EE" w:rsidR="00C73315" w:rsidRDefault="00C73315" w:rsidP="00E2660C">
      <w:pPr>
        <w:spacing w:after="0" w:line="360" w:lineRule="auto"/>
        <w:rPr>
          <w:rFonts w:ascii="Times New Roman" w:eastAsia="Times New Roman" w:hAnsi="Times New Roman" w:cs="Times New Roman"/>
          <w:bCs/>
          <w:sz w:val="24"/>
          <w:szCs w:val="24"/>
          <w:lang w:eastAsia="pt-BR"/>
        </w:rPr>
      </w:pPr>
    </w:p>
    <w:p w14:paraId="6F17D554" w14:textId="005FD781" w:rsidR="00C73315" w:rsidRDefault="00C73315" w:rsidP="00E2660C">
      <w:pPr>
        <w:spacing w:after="0" w:line="360" w:lineRule="auto"/>
        <w:rPr>
          <w:rFonts w:ascii="Times New Roman" w:eastAsia="Times New Roman" w:hAnsi="Times New Roman" w:cs="Times New Roman"/>
          <w:bCs/>
          <w:sz w:val="24"/>
          <w:szCs w:val="24"/>
          <w:lang w:eastAsia="pt-BR"/>
        </w:rPr>
      </w:pPr>
    </w:p>
    <w:p w14:paraId="77DB1733" w14:textId="2B15E73B" w:rsidR="00C73315" w:rsidRDefault="00C73315" w:rsidP="00E2660C">
      <w:pPr>
        <w:spacing w:after="0" w:line="360" w:lineRule="auto"/>
        <w:rPr>
          <w:rFonts w:ascii="Times New Roman" w:eastAsia="Times New Roman" w:hAnsi="Times New Roman" w:cs="Times New Roman"/>
          <w:bCs/>
          <w:sz w:val="24"/>
          <w:szCs w:val="24"/>
          <w:lang w:eastAsia="pt-BR"/>
        </w:rPr>
      </w:pPr>
    </w:p>
    <w:p w14:paraId="02549349" w14:textId="75EFB574" w:rsidR="00C73315" w:rsidRDefault="00C73315" w:rsidP="00E2660C">
      <w:pPr>
        <w:spacing w:after="0" w:line="360" w:lineRule="auto"/>
        <w:rPr>
          <w:rFonts w:ascii="Times New Roman" w:eastAsia="Times New Roman" w:hAnsi="Times New Roman" w:cs="Times New Roman"/>
          <w:bCs/>
          <w:sz w:val="24"/>
          <w:szCs w:val="24"/>
          <w:lang w:eastAsia="pt-BR"/>
        </w:rPr>
      </w:pPr>
    </w:p>
    <w:p w14:paraId="08111B7B" w14:textId="77777777" w:rsidR="00C73315" w:rsidRPr="000750F4" w:rsidRDefault="00C73315" w:rsidP="00E2660C">
      <w:pPr>
        <w:spacing w:after="0" w:line="360" w:lineRule="auto"/>
        <w:rPr>
          <w:rFonts w:ascii="Times New Roman" w:eastAsia="Times New Roman" w:hAnsi="Times New Roman" w:cs="Times New Roman"/>
          <w:bCs/>
          <w:sz w:val="24"/>
          <w:szCs w:val="24"/>
          <w:lang w:eastAsia="pt-BR"/>
        </w:rPr>
      </w:pPr>
    </w:p>
    <w:p w14:paraId="27B4126A" w14:textId="18809D9D" w:rsidR="00FC21D4" w:rsidRDefault="00FC21D4" w:rsidP="00E2660C">
      <w:pPr>
        <w:spacing w:line="360" w:lineRule="auto"/>
        <w:jc w:val="center"/>
        <w:rPr>
          <w:rFonts w:ascii="Times New Roman" w:hAnsi="Times New Roman" w:cs="Times New Roman"/>
          <w:b/>
          <w:sz w:val="24"/>
          <w:szCs w:val="24"/>
        </w:rPr>
      </w:pPr>
      <w:r w:rsidRPr="000750F4">
        <w:rPr>
          <w:rFonts w:ascii="Times New Roman" w:hAnsi="Times New Roman" w:cs="Times New Roman"/>
          <w:b/>
          <w:sz w:val="24"/>
          <w:szCs w:val="24"/>
        </w:rPr>
        <w:t>ABSTRACT</w:t>
      </w:r>
    </w:p>
    <w:p w14:paraId="0251E5E7" w14:textId="3C779CD7" w:rsidR="009E76AA" w:rsidRPr="00B84BDC" w:rsidRDefault="009E76AA" w:rsidP="009E76AA">
      <w:pPr>
        <w:pStyle w:val="Estilo2"/>
        <w:rPr>
          <w:lang w:val="en" w:eastAsia="pt-BR"/>
        </w:rPr>
      </w:pPr>
      <w:bookmarkStart w:id="1" w:name="_Toc111212343"/>
      <w:r w:rsidRPr="00B84BDC">
        <w:rPr>
          <w:lang w:val="en" w:eastAsia="pt-BR"/>
        </w:rPr>
        <w:t xml:space="preserve">The study of preventive actions for transmission that affect domestic animals is essential so that preventive measures of transmission are carried out. The objective of the present work determines, through coprological examinations, the occurrence of gastrointestinal parasites and stray cats controlled by the Department of Zoonosis Control </w:t>
      </w:r>
      <w:r>
        <w:rPr>
          <w:lang w:val="en" w:eastAsia="pt-BR"/>
        </w:rPr>
        <w:t xml:space="preserve">(DEZOON) in </w:t>
      </w:r>
      <w:r w:rsidRPr="00B84BDC">
        <w:rPr>
          <w:lang w:val="en" w:eastAsia="pt-BR"/>
        </w:rPr>
        <w:t xml:space="preserve">São Vicente; identify the presence of parasites and host characteristics such as sex, age and the performance of the association technique for comparison with the three conventional methods (Willis-Molla, Sheather and Hoffman). </w:t>
      </w:r>
      <w:r>
        <w:rPr>
          <w:lang w:val="en" w:eastAsia="pt-BR"/>
        </w:rPr>
        <w:t>About the</w:t>
      </w:r>
      <w:r w:rsidRPr="00B84BDC">
        <w:rPr>
          <w:lang w:val="en" w:eastAsia="pt-BR"/>
        </w:rPr>
        <w:t xml:space="preserve"> total</w:t>
      </w:r>
      <w:r>
        <w:rPr>
          <w:lang w:val="en" w:eastAsia="pt-BR"/>
        </w:rPr>
        <w:t xml:space="preserve"> animal’s</w:t>
      </w:r>
      <w:r w:rsidRPr="00B84BDC">
        <w:rPr>
          <w:lang w:val="en" w:eastAsia="pt-BR"/>
        </w:rPr>
        <w:t xml:space="preserve"> number, 47.83% (33/69) were positive. There was no difference between gender, consistency of grades and age. Regarding</w:t>
      </w:r>
      <w:r>
        <w:rPr>
          <w:lang w:val="en" w:eastAsia="pt-BR"/>
        </w:rPr>
        <w:t xml:space="preserve"> Mini-Flotac, in this study the </w:t>
      </w:r>
      <w:r w:rsidRPr="00B84BDC">
        <w:rPr>
          <w:lang w:val="en" w:eastAsia="pt-BR"/>
        </w:rPr>
        <w:t>sensitivity to Ancylostoma spp. was 96%; 91.7% for Toxocara spp.; 37.5% for Trichuris spp., 100% for Cystoisospora spp. and 57.1% for Giardia spp. The use of combined techniques contributes to t</w:t>
      </w:r>
      <w:r>
        <w:rPr>
          <w:lang w:val="en" w:eastAsia="pt-BR"/>
        </w:rPr>
        <w:t>he increase in expected cases. They are r</w:t>
      </w:r>
      <w:r w:rsidRPr="00B84BDC">
        <w:rPr>
          <w:lang w:val="en" w:eastAsia="pt-BR"/>
        </w:rPr>
        <w:t>are studies comparing the techniques mentioned in the country; the results obtained contribute both to the epidemiological knowledge of gastrointestinal events that occur in our diagnosis and to the evaluation of diagnostic techniques.</w:t>
      </w:r>
      <w:bookmarkEnd w:id="1"/>
    </w:p>
    <w:p w14:paraId="1AED88EA" w14:textId="77777777" w:rsidR="009E76AA" w:rsidRPr="00B84BDC" w:rsidRDefault="009E76AA" w:rsidP="009E76AA">
      <w:pPr>
        <w:pStyle w:val="Estilo2"/>
        <w:rPr>
          <w:lang w:val="en" w:eastAsia="pt-BR"/>
        </w:rPr>
      </w:pPr>
    </w:p>
    <w:p w14:paraId="6AA9E6BA" w14:textId="52C614E1" w:rsidR="009E76AA" w:rsidRPr="000750F4" w:rsidRDefault="008E255C" w:rsidP="009E76AA">
      <w:pPr>
        <w:pStyle w:val="Estilo2"/>
        <w:rPr>
          <w:b/>
        </w:rPr>
      </w:pPr>
      <w:bookmarkStart w:id="2" w:name="_Toc111212344"/>
      <w:r w:rsidRPr="007E1F08">
        <w:rPr>
          <w:b/>
          <w:lang w:val="en" w:eastAsia="pt-BR"/>
        </w:rPr>
        <w:t>Keywords</w:t>
      </w:r>
      <w:r>
        <w:rPr>
          <w:lang w:val="en" w:eastAsia="pt-BR"/>
        </w:rPr>
        <w:t>: Helminths. Protozoa. Dogs. Cats. São Vicente.</w:t>
      </w:r>
      <w:r w:rsidR="009E76AA" w:rsidRPr="00B84BDC">
        <w:rPr>
          <w:lang w:val="en" w:eastAsia="pt-BR"/>
        </w:rPr>
        <w:t xml:space="preserve"> Mini-Flotac</w:t>
      </w:r>
      <w:bookmarkEnd w:id="2"/>
    </w:p>
    <w:p w14:paraId="42332AD9" w14:textId="77777777" w:rsidR="007C647F" w:rsidRPr="000750F4" w:rsidRDefault="007C647F" w:rsidP="009E76AA">
      <w:pPr>
        <w:pStyle w:val="Estilo2"/>
        <w:rPr>
          <w:bCs/>
        </w:rPr>
      </w:pPr>
    </w:p>
    <w:p w14:paraId="3FFFA577" w14:textId="77777777" w:rsidR="007C647F" w:rsidRPr="000750F4" w:rsidRDefault="007C647F" w:rsidP="009E76AA">
      <w:pPr>
        <w:pStyle w:val="Estilo2"/>
        <w:rPr>
          <w:bCs/>
        </w:rPr>
      </w:pPr>
    </w:p>
    <w:p w14:paraId="4D7BAFE1" w14:textId="77777777" w:rsidR="007C647F" w:rsidRPr="000750F4" w:rsidRDefault="007C647F" w:rsidP="009E76AA">
      <w:pPr>
        <w:pStyle w:val="Estilo2"/>
        <w:rPr>
          <w:bCs/>
        </w:rPr>
      </w:pPr>
    </w:p>
    <w:p w14:paraId="1D1728ED" w14:textId="77777777" w:rsidR="007C647F" w:rsidRPr="000750F4" w:rsidRDefault="007C647F" w:rsidP="009E76AA">
      <w:pPr>
        <w:pStyle w:val="Estilo2"/>
        <w:rPr>
          <w:bCs/>
        </w:rPr>
      </w:pPr>
    </w:p>
    <w:p w14:paraId="1C89CBF0" w14:textId="77777777" w:rsidR="007C647F" w:rsidRPr="000750F4" w:rsidRDefault="007C647F" w:rsidP="007E1F08">
      <w:pPr>
        <w:pStyle w:val="Estilo2"/>
        <w:jc w:val="center"/>
        <w:rPr>
          <w:bCs/>
        </w:rPr>
      </w:pPr>
    </w:p>
    <w:p w14:paraId="6D6186BC" w14:textId="77777777" w:rsidR="004B048D" w:rsidRPr="000750F4" w:rsidRDefault="004B048D" w:rsidP="000B521E">
      <w:pPr>
        <w:spacing w:after="0" w:line="360" w:lineRule="auto"/>
        <w:jc w:val="center"/>
        <w:rPr>
          <w:rFonts w:ascii="Times New Roman" w:hAnsi="Times New Roman" w:cs="Times New Roman"/>
          <w:bCs/>
          <w:sz w:val="24"/>
          <w:szCs w:val="24"/>
        </w:rPr>
      </w:pPr>
    </w:p>
    <w:p w14:paraId="517ABE40" w14:textId="25E029E2" w:rsidR="004B048D" w:rsidRDefault="004B048D" w:rsidP="000B521E">
      <w:pPr>
        <w:spacing w:after="0" w:line="360" w:lineRule="auto"/>
        <w:jc w:val="center"/>
        <w:rPr>
          <w:rFonts w:ascii="Times New Roman" w:hAnsi="Times New Roman" w:cs="Times New Roman"/>
          <w:b/>
          <w:bCs/>
          <w:sz w:val="24"/>
          <w:szCs w:val="24"/>
        </w:rPr>
      </w:pPr>
    </w:p>
    <w:p w14:paraId="23B39B39" w14:textId="3C569533" w:rsidR="00E2660C" w:rsidRDefault="00E2660C" w:rsidP="000B521E">
      <w:pPr>
        <w:spacing w:after="0" w:line="360" w:lineRule="auto"/>
        <w:jc w:val="center"/>
        <w:rPr>
          <w:rFonts w:ascii="Times New Roman" w:hAnsi="Times New Roman" w:cs="Times New Roman"/>
          <w:b/>
          <w:bCs/>
          <w:sz w:val="24"/>
          <w:szCs w:val="24"/>
        </w:rPr>
      </w:pPr>
    </w:p>
    <w:p w14:paraId="60A6A7E8" w14:textId="74845C13" w:rsidR="00E2660C" w:rsidRDefault="00E2660C" w:rsidP="000B521E">
      <w:pPr>
        <w:spacing w:after="0" w:line="360" w:lineRule="auto"/>
        <w:jc w:val="center"/>
        <w:rPr>
          <w:rFonts w:ascii="Times New Roman" w:hAnsi="Times New Roman" w:cs="Times New Roman"/>
          <w:b/>
          <w:bCs/>
          <w:sz w:val="24"/>
          <w:szCs w:val="24"/>
        </w:rPr>
      </w:pPr>
    </w:p>
    <w:p w14:paraId="14CD3B38" w14:textId="20657FA1" w:rsidR="00E2660C" w:rsidRDefault="00E2660C" w:rsidP="000B521E">
      <w:pPr>
        <w:spacing w:after="0" w:line="360" w:lineRule="auto"/>
        <w:jc w:val="center"/>
        <w:rPr>
          <w:rFonts w:ascii="Times New Roman" w:hAnsi="Times New Roman" w:cs="Times New Roman"/>
          <w:b/>
          <w:bCs/>
          <w:sz w:val="24"/>
          <w:szCs w:val="24"/>
        </w:rPr>
      </w:pPr>
    </w:p>
    <w:p w14:paraId="70DE0460" w14:textId="105ABC42" w:rsidR="00E2660C" w:rsidRDefault="00E2660C" w:rsidP="000B521E">
      <w:pPr>
        <w:spacing w:after="0" w:line="360" w:lineRule="auto"/>
        <w:jc w:val="center"/>
        <w:rPr>
          <w:rFonts w:ascii="Times New Roman" w:hAnsi="Times New Roman" w:cs="Times New Roman"/>
          <w:b/>
          <w:bCs/>
          <w:sz w:val="24"/>
          <w:szCs w:val="24"/>
        </w:rPr>
      </w:pPr>
    </w:p>
    <w:p w14:paraId="03F4DA51" w14:textId="6367FA97" w:rsidR="00E2660C" w:rsidRDefault="00E2660C" w:rsidP="000B521E">
      <w:pPr>
        <w:spacing w:after="0" w:line="360" w:lineRule="auto"/>
        <w:jc w:val="center"/>
        <w:rPr>
          <w:rFonts w:ascii="Times New Roman" w:hAnsi="Times New Roman" w:cs="Times New Roman"/>
          <w:b/>
          <w:bCs/>
          <w:sz w:val="24"/>
          <w:szCs w:val="24"/>
        </w:rPr>
      </w:pPr>
    </w:p>
    <w:p w14:paraId="2705504B" w14:textId="77777777" w:rsidR="00E2660C" w:rsidRPr="000750F4" w:rsidRDefault="00E2660C" w:rsidP="000B521E">
      <w:pPr>
        <w:spacing w:after="0" w:line="360" w:lineRule="auto"/>
        <w:jc w:val="center"/>
        <w:rPr>
          <w:rFonts w:ascii="Times New Roman" w:hAnsi="Times New Roman" w:cs="Times New Roman"/>
          <w:b/>
          <w:bCs/>
          <w:sz w:val="24"/>
          <w:szCs w:val="24"/>
        </w:rPr>
      </w:pPr>
    </w:p>
    <w:p w14:paraId="00F23798" w14:textId="77777777" w:rsidR="0032731A" w:rsidRPr="000750F4" w:rsidRDefault="0032731A" w:rsidP="000B521E">
      <w:pPr>
        <w:spacing w:after="0" w:line="360" w:lineRule="auto"/>
        <w:rPr>
          <w:rFonts w:ascii="Times New Roman" w:hAnsi="Times New Roman" w:cs="Times New Roman"/>
          <w:sz w:val="24"/>
          <w:szCs w:val="24"/>
        </w:rPr>
      </w:pPr>
    </w:p>
    <w:p w14:paraId="7AFAED24" w14:textId="77777777" w:rsidR="00C73315" w:rsidRPr="000750F4" w:rsidRDefault="00C73315" w:rsidP="00C73315">
      <w:pPr>
        <w:spacing w:line="360" w:lineRule="auto"/>
        <w:rPr>
          <w:rFonts w:ascii="Times New Roman" w:hAnsi="Times New Roman" w:cs="Times New Roman"/>
          <w:b/>
          <w:sz w:val="24"/>
          <w:szCs w:val="24"/>
        </w:rPr>
      </w:pPr>
    </w:p>
    <w:p w14:paraId="076880FC" w14:textId="77777777" w:rsidR="00C73315" w:rsidRPr="000750F4" w:rsidRDefault="00C73315" w:rsidP="00C73315">
      <w:pPr>
        <w:spacing w:after="0" w:line="360" w:lineRule="auto"/>
        <w:jc w:val="both"/>
        <w:rPr>
          <w:rFonts w:ascii="Times New Roman" w:hAnsi="Times New Roman" w:cs="Times New Roman"/>
          <w:bCs/>
          <w:sz w:val="24"/>
          <w:szCs w:val="24"/>
        </w:rPr>
      </w:pPr>
      <w:r w:rsidRPr="000750F4">
        <w:rPr>
          <w:rFonts w:ascii="Times New Roman" w:hAnsi="Times New Roman" w:cs="Times New Roman"/>
          <w:sz w:val="24"/>
          <w:szCs w:val="24"/>
        </w:rPr>
        <w:t>SANTOS, B.G.</w:t>
      </w:r>
      <w:r w:rsidRPr="000750F4">
        <w:rPr>
          <w:rFonts w:ascii="Times New Roman" w:hAnsi="Times New Roman" w:cs="Times New Roman"/>
          <w:b/>
          <w:sz w:val="24"/>
          <w:szCs w:val="24"/>
        </w:rPr>
        <w:t xml:space="preserve"> </w:t>
      </w:r>
      <w:r w:rsidRPr="000750F4">
        <w:rPr>
          <w:rFonts w:ascii="Times New Roman" w:hAnsi="Times New Roman" w:cs="Times New Roman"/>
          <w:bCs/>
          <w:sz w:val="24"/>
          <w:szCs w:val="24"/>
        </w:rPr>
        <w:t>Comparação do Mini-Flotac com métodos convencionais para o diagnóstico de endoparasitas de cães e gatos</w:t>
      </w:r>
      <w:r>
        <w:rPr>
          <w:rFonts w:ascii="Times New Roman" w:hAnsi="Times New Roman" w:cs="Times New Roman"/>
          <w:bCs/>
          <w:sz w:val="24"/>
          <w:szCs w:val="24"/>
        </w:rPr>
        <w:t>. Santos, São Paulo.2022</w:t>
      </w:r>
      <w:r w:rsidRPr="000750F4">
        <w:rPr>
          <w:rFonts w:ascii="Times New Roman" w:hAnsi="Times New Roman" w:cs="Times New Roman"/>
          <w:bCs/>
          <w:sz w:val="24"/>
          <w:szCs w:val="24"/>
        </w:rPr>
        <w:t xml:space="preserve">. </w:t>
      </w:r>
      <w:r w:rsidRPr="000750F4">
        <w:rPr>
          <w:rFonts w:ascii="Times New Roman" w:hAnsi="Times New Roman" w:cs="Times New Roman"/>
          <w:sz w:val="24"/>
          <w:szCs w:val="24"/>
        </w:rPr>
        <w:t>Dissertação (Mestrado em Medicina Veterinária no Meio Ambiente Litorâneo) – Faculdade de Medicina Veterinária, Universidade Metropolitana de Santos, Santos, 2020.</w:t>
      </w:r>
    </w:p>
    <w:p w14:paraId="066AF8B8" w14:textId="11577B4F" w:rsidR="004B048D" w:rsidRDefault="004B048D" w:rsidP="009E76AA">
      <w:pPr>
        <w:spacing w:after="0" w:line="360" w:lineRule="auto"/>
        <w:rPr>
          <w:rFonts w:ascii="Times New Roman" w:hAnsi="Times New Roman" w:cs="Times New Roman"/>
          <w:bCs/>
          <w:sz w:val="24"/>
          <w:szCs w:val="24"/>
        </w:rPr>
      </w:pPr>
    </w:p>
    <w:p w14:paraId="64223128" w14:textId="0EC4B2DC" w:rsidR="00C73315" w:rsidRDefault="00C73315" w:rsidP="009E76AA">
      <w:pPr>
        <w:spacing w:after="0" w:line="360" w:lineRule="auto"/>
        <w:rPr>
          <w:rFonts w:ascii="Times New Roman" w:hAnsi="Times New Roman" w:cs="Times New Roman"/>
          <w:bCs/>
          <w:sz w:val="24"/>
          <w:szCs w:val="24"/>
        </w:rPr>
      </w:pPr>
    </w:p>
    <w:p w14:paraId="2B0E67E8" w14:textId="62B4FBC8" w:rsidR="00C73315" w:rsidRDefault="00C73315" w:rsidP="009E76AA">
      <w:pPr>
        <w:spacing w:after="0" w:line="360" w:lineRule="auto"/>
        <w:rPr>
          <w:rFonts w:ascii="Times New Roman" w:hAnsi="Times New Roman" w:cs="Times New Roman"/>
          <w:bCs/>
          <w:sz w:val="24"/>
          <w:szCs w:val="24"/>
        </w:rPr>
      </w:pPr>
    </w:p>
    <w:p w14:paraId="542C12F4" w14:textId="39DFF8AD" w:rsidR="00C73315" w:rsidRDefault="00C73315" w:rsidP="009E76AA">
      <w:pPr>
        <w:spacing w:after="0" w:line="360" w:lineRule="auto"/>
        <w:rPr>
          <w:rFonts w:ascii="Times New Roman" w:hAnsi="Times New Roman" w:cs="Times New Roman"/>
          <w:bCs/>
          <w:sz w:val="24"/>
          <w:szCs w:val="24"/>
        </w:rPr>
      </w:pPr>
    </w:p>
    <w:p w14:paraId="6053DD1D" w14:textId="0C567A54" w:rsidR="00C73315" w:rsidRDefault="00C73315" w:rsidP="009E76AA">
      <w:pPr>
        <w:spacing w:after="0" w:line="360" w:lineRule="auto"/>
        <w:rPr>
          <w:rFonts w:ascii="Times New Roman" w:hAnsi="Times New Roman" w:cs="Times New Roman"/>
          <w:bCs/>
          <w:sz w:val="24"/>
          <w:szCs w:val="24"/>
        </w:rPr>
      </w:pPr>
    </w:p>
    <w:p w14:paraId="6C9FA55B" w14:textId="439780C8" w:rsidR="00C73315" w:rsidRDefault="00C73315" w:rsidP="009E76AA">
      <w:pPr>
        <w:spacing w:after="0" w:line="360" w:lineRule="auto"/>
        <w:rPr>
          <w:rFonts w:ascii="Times New Roman" w:hAnsi="Times New Roman" w:cs="Times New Roman"/>
          <w:bCs/>
          <w:sz w:val="24"/>
          <w:szCs w:val="24"/>
        </w:rPr>
      </w:pPr>
    </w:p>
    <w:p w14:paraId="263441B7" w14:textId="3DC9C0C7" w:rsidR="00C73315" w:rsidRDefault="00C73315" w:rsidP="009E76AA">
      <w:pPr>
        <w:spacing w:after="0" w:line="360" w:lineRule="auto"/>
        <w:rPr>
          <w:rFonts w:ascii="Times New Roman" w:hAnsi="Times New Roman" w:cs="Times New Roman"/>
          <w:bCs/>
          <w:sz w:val="24"/>
          <w:szCs w:val="24"/>
        </w:rPr>
      </w:pPr>
    </w:p>
    <w:p w14:paraId="7FF56E14" w14:textId="058CE2AA" w:rsidR="00C73315" w:rsidRDefault="00C73315" w:rsidP="009E76AA">
      <w:pPr>
        <w:spacing w:after="0" w:line="360" w:lineRule="auto"/>
        <w:rPr>
          <w:rFonts w:ascii="Times New Roman" w:hAnsi="Times New Roman" w:cs="Times New Roman"/>
          <w:bCs/>
          <w:sz w:val="24"/>
          <w:szCs w:val="24"/>
        </w:rPr>
      </w:pPr>
    </w:p>
    <w:p w14:paraId="08E04EBB" w14:textId="20390D8A" w:rsidR="00C73315" w:rsidRDefault="00C73315" w:rsidP="009E76AA">
      <w:pPr>
        <w:spacing w:after="0" w:line="360" w:lineRule="auto"/>
        <w:rPr>
          <w:rFonts w:ascii="Times New Roman" w:hAnsi="Times New Roman" w:cs="Times New Roman"/>
          <w:bCs/>
          <w:sz w:val="24"/>
          <w:szCs w:val="24"/>
        </w:rPr>
      </w:pPr>
    </w:p>
    <w:p w14:paraId="47C9240D" w14:textId="683B9A66" w:rsidR="00C73315" w:rsidRDefault="00454670" w:rsidP="00454670">
      <w:pPr>
        <w:tabs>
          <w:tab w:val="left" w:pos="5706"/>
        </w:tabs>
        <w:spacing w:after="0" w:line="360" w:lineRule="auto"/>
        <w:rPr>
          <w:rFonts w:ascii="Times New Roman" w:hAnsi="Times New Roman" w:cs="Times New Roman"/>
          <w:bCs/>
          <w:sz w:val="24"/>
          <w:szCs w:val="24"/>
        </w:rPr>
      </w:pPr>
      <w:r>
        <w:rPr>
          <w:rFonts w:ascii="Times New Roman" w:hAnsi="Times New Roman" w:cs="Times New Roman"/>
          <w:bCs/>
          <w:sz w:val="24"/>
          <w:szCs w:val="24"/>
        </w:rPr>
        <w:tab/>
      </w:r>
    </w:p>
    <w:p w14:paraId="586BBB95" w14:textId="38081A32" w:rsidR="00C73315" w:rsidRDefault="00C73315" w:rsidP="009E76AA">
      <w:pPr>
        <w:spacing w:after="0" w:line="360" w:lineRule="auto"/>
        <w:rPr>
          <w:rFonts w:ascii="Times New Roman" w:hAnsi="Times New Roman" w:cs="Times New Roman"/>
          <w:bCs/>
          <w:sz w:val="24"/>
          <w:szCs w:val="24"/>
        </w:rPr>
      </w:pPr>
    </w:p>
    <w:p w14:paraId="29E1CC8D" w14:textId="567115A3" w:rsidR="00C73315" w:rsidRDefault="00C73315" w:rsidP="009E76AA">
      <w:pPr>
        <w:spacing w:after="0" w:line="360" w:lineRule="auto"/>
        <w:rPr>
          <w:rFonts w:ascii="Times New Roman" w:hAnsi="Times New Roman" w:cs="Times New Roman"/>
          <w:bCs/>
          <w:sz w:val="24"/>
          <w:szCs w:val="24"/>
        </w:rPr>
      </w:pPr>
    </w:p>
    <w:p w14:paraId="4B57F4F1" w14:textId="085C9C84" w:rsidR="00C73315" w:rsidRDefault="00C73315" w:rsidP="009E76AA">
      <w:pPr>
        <w:spacing w:after="0" w:line="360" w:lineRule="auto"/>
        <w:rPr>
          <w:rFonts w:ascii="Times New Roman" w:hAnsi="Times New Roman" w:cs="Times New Roman"/>
          <w:bCs/>
          <w:sz w:val="24"/>
          <w:szCs w:val="24"/>
        </w:rPr>
      </w:pPr>
    </w:p>
    <w:p w14:paraId="63ED3B0F" w14:textId="1EFF96C0" w:rsidR="00C73315" w:rsidRDefault="00C73315" w:rsidP="009E76AA">
      <w:pPr>
        <w:spacing w:after="0" w:line="360" w:lineRule="auto"/>
        <w:rPr>
          <w:rFonts w:ascii="Times New Roman" w:hAnsi="Times New Roman" w:cs="Times New Roman"/>
          <w:bCs/>
          <w:sz w:val="24"/>
          <w:szCs w:val="24"/>
        </w:rPr>
      </w:pPr>
    </w:p>
    <w:p w14:paraId="4E471798" w14:textId="186105E0" w:rsidR="00C73315" w:rsidRDefault="00C73315" w:rsidP="009E76AA">
      <w:pPr>
        <w:spacing w:after="0" w:line="360" w:lineRule="auto"/>
        <w:rPr>
          <w:rFonts w:ascii="Times New Roman" w:hAnsi="Times New Roman" w:cs="Times New Roman"/>
          <w:bCs/>
          <w:sz w:val="24"/>
          <w:szCs w:val="24"/>
        </w:rPr>
      </w:pPr>
    </w:p>
    <w:p w14:paraId="5D2B2C2E" w14:textId="5C4AB754" w:rsidR="00C73315" w:rsidRDefault="00C73315" w:rsidP="009E76AA">
      <w:pPr>
        <w:spacing w:after="0" w:line="360" w:lineRule="auto"/>
        <w:rPr>
          <w:rFonts w:ascii="Times New Roman" w:hAnsi="Times New Roman" w:cs="Times New Roman"/>
          <w:bCs/>
          <w:sz w:val="24"/>
          <w:szCs w:val="24"/>
        </w:rPr>
      </w:pPr>
    </w:p>
    <w:p w14:paraId="3967EA75" w14:textId="629A5548" w:rsidR="00C73315" w:rsidRDefault="00C73315" w:rsidP="009E76AA">
      <w:pPr>
        <w:spacing w:after="0" w:line="360" w:lineRule="auto"/>
        <w:rPr>
          <w:rFonts w:ascii="Times New Roman" w:hAnsi="Times New Roman" w:cs="Times New Roman"/>
          <w:bCs/>
          <w:sz w:val="24"/>
          <w:szCs w:val="24"/>
        </w:rPr>
      </w:pPr>
    </w:p>
    <w:p w14:paraId="55C68FA2" w14:textId="3D8129F2" w:rsidR="00C73315" w:rsidRDefault="00C73315" w:rsidP="009E76AA">
      <w:pPr>
        <w:spacing w:after="0" w:line="360" w:lineRule="auto"/>
        <w:rPr>
          <w:rFonts w:ascii="Times New Roman" w:hAnsi="Times New Roman" w:cs="Times New Roman"/>
          <w:bCs/>
          <w:sz w:val="24"/>
          <w:szCs w:val="24"/>
        </w:rPr>
      </w:pPr>
    </w:p>
    <w:p w14:paraId="1F32F891" w14:textId="01768961" w:rsidR="00C73315" w:rsidRDefault="00C73315" w:rsidP="009E76AA">
      <w:pPr>
        <w:spacing w:after="0" w:line="360" w:lineRule="auto"/>
        <w:rPr>
          <w:rFonts w:ascii="Times New Roman" w:hAnsi="Times New Roman" w:cs="Times New Roman"/>
          <w:bCs/>
          <w:sz w:val="24"/>
          <w:szCs w:val="24"/>
        </w:rPr>
      </w:pPr>
    </w:p>
    <w:p w14:paraId="3B80F248" w14:textId="5CDB75CB" w:rsidR="00C73315" w:rsidRDefault="00C73315" w:rsidP="009E76AA">
      <w:pPr>
        <w:spacing w:after="0" w:line="360" w:lineRule="auto"/>
        <w:rPr>
          <w:rFonts w:ascii="Times New Roman" w:hAnsi="Times New Roman" w:cs="Times New Roman"/>
          <w:bCs/>
          <w:sz w:val="24"/>
          <w:szCs w:val="24"/>
        </w:rPr>
      </w:pPr>
    </w:p>
    <w:p w14:paraId="6A42D68B" w14:textId="212D7E9F" w:rsidR="00C73315" w:rsidRDefault="00C73315" w:rsidP="009E76AA">
      <w:pPr>
        <w:spacing w:after="0" w:line="360" w:lineRule="auto"/>
        <w:rPr>
          <w:rFonts w:ascii="Times New Roman" w:hAnsi="Times New Roman" w:cs="Times New Roman"/>
          <w:bCs/>
          <w:sz w:val="24"/>
          <w:szCs w:val="24"/>
        </w:rPr>
      </w:pPr>
    </w:p>
    <w:p w14:paraId="695F515B" w14:textId="08C107B9" w:rsidR="00C73315" w:rsidRDefault="00C73315" w:rsidP="009E76AA">
      <w:pPr>
        <w:spacing w:after="0" w:line="360" w:lineRule="auto"/>
        <w:rPr>
          <w:rFonts w:ascii="Times New Roman" w:hAnsi="Times New Roman" w:cs="Times New Roman"/>
          <w:bCs/>
          <w:sz w:val="24"/>
          <w:szCs w:val="24"/>
        </w:rPr>
      </w:pPr>
    </w:p>
    <w:p w14:paraId="7051FAC1" w14:textId="140DA0F2" w:rsidR="00C73315" w:rsidRDefault="00C73315" w:rsidP="009E76AA">
      <w:pPr>
        <w:spacing w:after="0" w:line="360" w:lineRule="auto"/>
        <w:rPr>
          <w:rFonts w:ascii="Times New Roman" w:hAnsi="Times New Roman" w:cs="Times New Roman"/>
          <w:bCs/>
          <w:sz w:val="24"/>
          <w:szCs w:val="24"/>
        </w:rPr>
      </w:pPr>
    </w:p>
    <w:p w14:paraId="69E42DDE" w14:textId="71C08233" w:rsidR="00C73315" w:rsidRDefault="00C73315" w:rsidP="009E76AA">
      <w:pPr>
        <w:spacing w:after="0" w:line="360" w:lineRule="auto"/>
        <w:rPr>
          <w:rFonts w:ascii="Times New Roman" w:hAnsi="Times New Roman" w:cs="Times New Roman"/>
          <w:bCs/>
          <w:sz w:val="24"/>
          <w:szCs w:val="24"/>
        </w:rPr>
      </w:pPr>
    </w:p>
    <w:p w14:paraId="014FD598" w14:textId="6EC1CD75" w:rsidR="00C73315" w:rsidRDefault="00C73315" w:rsidP="009E76AA">
      <w:pPr>
        <w:spacing w:after="0" w:line="360" w:lineRule="auto"/>
        <w:rPr>
          <w:rFonts w:ascii="Times New Roman" w:hAnsi="Times New Roman" w:cs="Times New Roman"/>
          <w:bCs/>
          <w:sz w:val="24"/>
          <w:szCs w:val="24"/>
        </w:rPr>
      </w:pPr>
    </w:p>
    <w:p w14:paraId="1BF3E5E9" w14:textId="76C7E9F1" w:rsidR="00C73315" w:rsidRDefault="00C73315" w:rsidP="009E76AA">
      <w:pPr>
        <w:spacing w:after="0" w:line="360" w:lineRule="auto"/>
        <w:rPr>
          <w:rFonts w:ascii="Times New Roman" w:hAnsi="Times New Roman" w:cs="Times New Roman"/>
          <w:bCs/>
          <w:sz w:val="24"/>
          <w:szCs w:val="24"/>
        </w:rPr>
      </w:pPr>
    </w:p>
    <w:p w14:paraId="6E66BBA2" w14:textId="4EBE9A9D" w:rsidR="00C73315" w:rsidRDefault="00C73315" w:rsidP="009E76AA">
      <w:pPr>
        <w:spacing w:after="0" w:line="360" w:lineRule="auto"/>
        <w:rPr>
          <w:rFonts w:ascii="Times New Roman" w:hAnsi="Times New Roman" w:cs="Times New Roman"/>
          <w:bCs/>
          <w:sz w:val="24"/>
          <w:szCs w:val="24"/>
        </w:rPr>
      </w:pPr>
    </w:p>
    <w:p w14:paraId="013E5D5E" w14:textId="77777777" w:rsidR="00C73315" w:rsidRPr="000750F4" w:rsidRDefault="00C73315" w:rsidP="009E76AA">
      <w:pPr>
        <w:spacing w:after="0" w:line="360" w:lineRule="auto"/>
        <w:rPr>
          <w:rFonts w:ascii="Times New Roman" w:hAnsi="Times New Roman" w:cs="Times New Roman"/>
          <w:bCs/>
          <w:sz w:val="24"/>
          <w:szCs w:val="24"/>
        </w:rPr>
      </w:pPr>
    </w:p>
    <w:p w14:paraId="50D456E7" w14:textId="1E7C58E9" w:rsidR="00B8421F" w:rsidRPr="000750F4" w:rsidRDefault="00B8421F" w:rsidP="000B521E">
      <w:pPr>
        <w:spacing w:after="0" w:line="360" w:lineRule="auto"/>
        <w:jc w:val="center"/>
        <w:rPr>
          <w:rFonts w:ascii="Times New Roman" w:hAnsi="Times New Roman" w:cs="Times New Roman"/>
          <w:b/>
          <w:bCs/>
          <w:sz w:val="24"/>
          <w:szCs w:val="24"/>
        </w:rPr>
      </w:pPr>
      <w:r w:rsidRPr="000750F4">
        <w:rPr>
          <w:rFonts w:ascii="Times New Roman" w:hAnsi="Times New Roman" w:cs="Times New Roman"/>
          <w:b/>
          <w:bCs/>
          <w:sz w:val="24"/>
          <w:szCs w:val="24"/>
        </w:rPr>
        <w:t xml:space="preserve">LISTA DE </w:t>
      </w:r>
      <w:r w:rsidR="00D07CE8">
        <w:rPr>
          <w:rFonts w:ascii="Times New Roman" w:hAnsi="Times New Roman" w:cs="Times New Roman"/>
          <w:b/>
          <w:bCs/>
          <w:sz w:val="24"/>
          <w:szCs w:val="24"/>
        </w:rPr>
        <w:t>ILUSTRAÇÕES</w:t>
      </w:r>
    </w:p>
    <w:p w14:paraId="7D16AE43" w14:textId="77777777" w:rsidR="00B8421F" w:rsidRPr="000750F4" w:rsidRDefault="00B8421F" w:rsidP="000B521E">
      <w:pPr>
        <w:spacing w:after="0" w:line="360" w:lineRule="auto"/>
        <w:jc w:val="both"/>
        <w:rPr>
          <w:rFonts w:ascii="Times New Roman" w:hAnsi="Times New Roman" w:cs="Times New Roman"/>
          <w:b/>
          <w:bCs/>
          <w:sz w:val="24"/>
          <w:szCs w:val="24"/>
        </w:rPr>
      </w:pPr>
    </w:p>
    <w:p w14:paraId="1DAA2C18" w14:textId="5FFCAE8A" w:rsidR="002D7D7B" w:rsidRPr="0069406C" w:rsidRDefault="002D7D7B">
      <w:pPr>
        <w:pStyle w:val="ndicedeilustraes"/>
        <w:tabs>
          <w:tab w:val="right" w:leader="dot" w:pos="8494"/>
        </w:tabs>
        <w:rPr>
          <w:rFonts w:ascii="Times New Roman" w:hAnsi="Times New Roman" w:cs="Times New Roman"/>
          <w:noProof/>
          <w:sz w:val="24"/>
          <w:szCs w:val="24"/>
        </w:rPr>
      </w:pPr>
      <w:r w:rsidRPr="0069406C">
        <w:rPr>
          <w:rFonts w:ascii="Times New Roman" w:hAnsi="Times New Roman" w:cs="Times New Roman"/>
          <w:b/>
          <w:bCs/>
          <w:sz w:val="24"/>
          <w:szCs w:val="24"/>
        </w:rPr>
        <w:fldChar w:fldCharType="begin"/>
      </w:r>
      <w:r w:rsidRPr="0069406C">
        <w:rPr>
          <w:rFonts w:ascii="Times New Roman" w:hAnsi="Times New Roman" w:cs="Times New Roman"/>
          <w:b/>
          <w:bCs/>
          <w:sz w:val="24"/>
          <w:szCs w:val="24"/>
        </w:rPr>
        <w:instrText xml:space="preserve"> TOC \h \z \c "Figura" </w:instrText>
      </w:r>
      <w:r w:rsidRPr="0069406C">
        <w:rPr>
          <w:rFonts w:ascii="Times New Roman" w:hAnsi="Times New Roman" w:cs="Times New Roman"/>
          <w:b/>
          <w:bCs/>
          <w:sz w:val="24"/>
          <w:szCs w:val="24"/>
        </w:rPr>
        <w:fldChar w:fldCharType="separate"/>
      </w:r>
      <w:hyperlink w:anchor="_Toc111035841" w:history="1">
        <w:r w:rsidRPr="0069406C">
          <w:rPr>
            <w:rStyle w:val="Hiperligao"/>
            <w:rFonts w:ascii="Times New Roman" w:hAnsi="Times New Roman" w:cs="Times New Roman"/>
            <w:noProof/>
            <w:sz w:val="24"/>
            <w:szCs w:val="24"/>
          </w:rPr>
          <w:t xml:space="preserve">Figura 1. Extremidade anterior de Ancylostoma </w:t>
        </w:r>
        <w:r w:rsidR="0069406C" w:rsidRPr="0069406C">
          <w:rPr>
            <w:rStyle w:val="Hiperligao"/>
            <w:rFonts w:ascii="Times New Roman" w:hAnsi="Times New Roman" w:cs="Times New Roman"/>
            <w:noProof/>
            <w:sz w:val="24"/>
            <w:szCs w:val="24"/>
          </w:rPr>
          <w:t>caninum.</w:t>
        </w:r>
        <w:r w:rsidRPr="0069406C">
          <w:rPr>
            <w:rFonts w:ascii="Times New Roman" w:hAnsi="Times New Roman" w:cs="Times New Roman"/>
            <w:noProof/>
            <w:webHidden/>
            <w:sz w:val="24"/>
            <w:szCs w:val="24"/>
          </w:rPr>
          <w:tab/>
        </w:r>
        <w:r w:rsidRPr="0069406C">
          <w:rPr>
            <w:rFonts w:ascii="Times New Roman" w:hAnsi="Times New Roman" w:cs="Times New Roman"/>
            <w:noProof/>
            <w:webHidden/>
            <w:sz w:val="24"/>
            <w:szCs w:val="24"/>
          </w:rPr>
          <w:fldChar w:fldCharType="begin"/>
        </w:r>
        <w:r w:rsidRPr="0069406C">
          <w:rPr>
            <w:rFonts w:ascii="Times New Roman" w:hAnsi="Times New Roman" w:cs="Times New Roman"/>
            <w:noProof/>
            <w:webHidden/>
            <w:sz w:val="24"/>
            <w:szCs w:val="24"/>
          </w:rPr>
          <w:instrText xml:space="preserve"> PAGEREF _Toc111035841 \h </w:instrText>
        </w:r>
        <w:r w:rsidRPr="0069406C">
          <w:rPr>
            <w:rFonts w:ascii="Times New Roman" w:hAnsi="Times New Roman" w:cs="Times New Roman"/>
            <w:noProof/>
            <w:webHidden/>
            <w:sz w:val="24"/>
            <w:szCs w:val="24"/>
          </w:rPr>
        </w:r>
        <w:r w:rsidRPr="0069406C">
          <w:rPr>
            <w:rFonts w:ascii="Times New Roman" w:hAnsi="Times New Roman" w:cs="Times New Roman"/>
            <w:noProof/>
            <w:webHidden/>
            <w:sz w:val="24"/>
            <w:szCs w:val="24"/>
          </w:rPr>
          <w:fldChar w:fldCharType="separate"/>
        </w:r>
        <w:r w:rsidRPr="0069406C">
          <w:rPr>
            <w:rFonts w:ascii="Times New Roman" w:hAnsi="Times New Roman" w:cs="Times New Roman"/>
            <w:noProof/>
            <w:webHidden/>
            <w:sz w:val="24"/>
            <w:szCs w:val="24"/>
          </w:rPr>
          <w:t>15</w:t>
        </w:r>
        <w:r w:rsidRPr="0069406C">
          <w:rPr>
            <w:rFonts w:ascii="Times New Roman" w:hAnsi="Times New Roman" w:cs="Times New Roman"/>
            <w:noProof/>
            <w:webHidden/>
            <w:sz w:val="24"/>
            <w:szCs w:val="24"/>
          </w:rPr>
          <w:fldChar w:fldCharType="end"/>
        </w:r>
      </w:hyperlink>
    </w:p>
    <w:p w14:paraId="246A621F" w14:textId="6DFFF7E3"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42" w:history="1">
        <w:r w:rsidR="002D7D7B" w:rsidRPr="0069406C">
          <w:rPr>
            <w:rStyle w:val="Hiperligao"/>
            <w:rFonts w:ascii="Times New Roman" w:hAnsi="Times New Roman" w:cs="Times New Roman"/>
            <w:noProof/>
            <w:sz w:val="24"/>
            <w:szCs w:val="24"/>
          </w:rPr>
          <w:t>Figura 2.  Ciclo de Ancylotoma spp. Imagem de Centers for Disease Control and Prevention Image Library</w:t>
        </w:r>
        <w:r w:rsidR="0069406C" w:rsidRPr="0069406C">
          <w:rPr>
            <w:rStyle w:val="Hiperligao"/>
            <w:rFonts w:ascii="Times New Roman" w:hAnsi="Times New Roman" w:cs="Times New Roman"/>
            <w:noProof/>
            <w:sz w:val="24"/>
            <w:szCs w:val="24"/>
          </w:rPr>
          <w:t>..</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_Toc111035842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16</w:t>
        </w:r>
        <w:r w:rsidR="002D7D7B" w:rsidRPr="0069406C">
          <w:rPr>
            <w:rFonts w:ascii="Times New Roman" w:hAnsi="Times New Roman" w:cs="Times New Roman"/>
            <w:noProof/>
            <w:webHidden/>
            <w:sz w:val="24"/>
            <w:szCs w:val="24"/>
          </w:rPr>
          <w:fldChar w:fldCharType="end"/>
        </w:r>
      </w:hyperlink>
    </w:p>
    <w:p w14:paraId="20430B17" w14:textId="74FB630F"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43" w:history="1">
        <w:r w:rsidR="002D7D7B" w:rsidRPr="0069406C">
          <w:rPr>
            <w:rStyle w:val="Hiperligao"/>
            <w:rFonts w:ascii="Times New Roman" w:hAnsi="Times New Roman" w:cs="Times New Roman"/>
            <w:noProof/>
            <w:sz w:val="24"/>
            <w:szCs w:val="24"/>
          </w:rPr>
          <w:t>Figura 3. Ovos de Ancylo</w:t>
        </w:r>
        <w:r w:rsidR="0069406C" w:rsidRPr="0069406C">
          <w:rPr>
            <w:rStyle w:val="Hiperligao"/>
            <w:rFonts w:ascii="Times New Roman" w:hAnsi="Times New Roman" w:cs="Times New Roman"/>
            <w:noProof/>
            <w:sz w:val="24"/>
            <w:szCs w:val="24"/>
          </w:rPr>
          <w:t>stoma spp.</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_Toc111035843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18</w:t>
        </w:r>
        <w:r w:rsidR="002D7D7B" w:rsidRPr="0069406C">
          <w:rPr>
            <w:rFonts w:ascii="Times New Roman" w:hAnsi="Times New Roman" w:cs="Times New Roman"/>
            <w:noProof/>
            <w:webHidden/>
            <w:sz w:val="24"/>
            <w:szCs w:val="24"/>
          </w:rPr>
          <w:fldChar w:fldCharType="end"/>
        </w:r>
      </w:hyperlink>
    </w:p>
    <w:p w14:paraId="470D444D" w14:textId="7CD126B2"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44" w:history="1">
        <w:r w:rsidR="002D7D7B" w:rsidRPr="0069406C">
          <w:rPr>
            <w:rStyle w:val="Hiperligao"/>
            <w:rFonts w:ascii="Times New Roman" w:hAnsi="Times New Roman" w:cs="Times New Roman"/>
            <w:noProof/>
            <w:sz w:val="24"/>
            <w:szCs w:val="24"/>
          </w:rPr>
          <w:t>Figura 4. Lesão eritematosa em pé esquerdo decorre</w:t>
        </w:r>
        <w:r w:rsidR="0069406C" w:rsidRPr="0069406C">
          <w:rPr>
            <w:rStyle w:val="Hiperligao"/>
            <w:rFonts w:ascii="Times New Roman" w:hAnsi="Times New Roman" w:cs="Times New Roman"/>
            <w:noProof/>
            <w:sz w:val="24"/>
            <w:szCs w:val="24"/>
          </w:rPr>
          <w:t>nte da LMC.</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_Toc111035844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20</w:t>
        </w:r>
        <w:r w:rsidR="002D7D7B" w:rsidRPr="0069406C">
          <w:rPr>
            <w:rFonts w:ascii="Times New Roman" w:hAnsi="Times New Roman" w:cs="Times New Roman"/>
            <w:noProof/>
            <w:webHidden/>
            <w:sz w:val="24"/>
            <w:szCs w:val="24"/>
          </w:rPr>
          <w:fldChar w:fldCharType="end"/>
        </w:r>
      </w:hyperlink>
    </w:p>
    <w:p w14:paraId="63021ABB" w14:textId="726D85DF"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45" w:history="1">
        <w:r w:rsidR="002D7D7B" w:rsidRPr="0069406C">
          <w:rPr>
            <w:rStyle w:val="Hiperligao"/>
            <w:rFonts w:ascii="Times New Roman" w:hAnsi="Times New Roman" w:cs="Times New Roman"/>
            <w:noProof/>
            <w:sz w:val="24"/>
            <w:szCs w:val="24"/>
          </w:rPr>
          <w:t xml:space="preserve">Figura 5. Exemplar adulto de </w:t>
        </w:r>
        <w:r w:rsidR="002D7D7B" w:rsidRPr="0069406C">
          <w:rPr>
            <w:rStyle w:val="Hiperligao"/>
            <w:rFonts w:ascii="Times New Roman" w:hAnsi="Times New Roman" w:cs="Times New Roman"/>
            <w:i/>
            <w:noProof/>
            <w:sz w:val="24"/>
            <w:szCs w:val="24"/>
          </w:rPr>
          <w:t>Toxocara cati</w:t>
        </w:r>
        <w:r w:rsidR="0069406C" w:rsidRPr="0069406C">
          <w:rPr>
            <w:rStyle w:val="Hiperligao"/>
            <w:rFonts w:ascii="Times New Roman" w:hAnsi="Times New Roman" w:cs="Times New Roman"/>
            <w:noProof/>
            <w:sz w:val="24"/>
            <w:szCs w:val="24"/>
          </w:rPr>
          <w:t xml:space="preserve">.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_Toc111035845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21</w:t>
        </w:r>
        <w:r w:rsidR="002D7D7B" w:rsidRPr="0069406C">
          <w:rPr>
            <w:rFonts w:ascii="Times New Roman" w:hAnsi="Times New Roman" w:cs="Times New Roman"/>
            <w:noProof/>
            <w:webHidden/>
            <w:sz w:val="24"/>
            <w:szCs w:val="24"/>
          </w:rPr>
          <w:fldChar w:fldCharType="end"/>
        </w:r>
      </w:hyperlink>
    </w:p>
    <w:p w14:paraId="62C87330" w14:textId="4BA64A0F"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46" w:history="1">
        <w:r w:rsidR="002D7D7B" w:rsidRPr="0069406C">
          <w:rPr>
            <w:rStyle w:val="Hiperligao"/>
            <w:rFonts w:ascii="Times New Roman" w:hAnsi="Times New Roman" w:cs="Times New Roman"/>
            <w:noProof/>
            <w:sz w:val="24"/>
            <w:szCs w:val="24"/>
          </w:rPr>
          <w:t xml:space="preserve">Figura 6. Ovos de </w:t>
        </w:r>
        <w:r w:rsidR="002D7D7B" w:rsidRPr="0069406C">
          <w:rPr>
            <w:rStyle w:val="Hiperligao"/>
            <w:rFonts w:ascii="Times New Roman" w:hAnsi="Times New Roman" w:cs="Times New Roman"/>
            <w:i/>
            <w:noProof/>
            <w:sz w:val="24"/>
            <w:szCs w:val="24"/>
          </w:rPr>
          <w:t>Toxocara</w:t>
        </w:r>
        <w:r w:rsidR="002D7D7B" w:rsidRPr="0069406C">
          <w:rPr>
            <w:rStyle w:val="Hiperligao"/>
            <w:rFonts w:ascii="Times New Roman" w:hAnsi="Times New Roman" w:cs="Times New Roman"/>
            <w:noProof/>
            <w:sz w:val="24"/>
            <w:szCs w:val="24"/>
          </w:rPr>
          <w:t xml:space="preserve"> spp.</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_Toc111035846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22</w:t>
        </w:r>
        <w:r w:rsidR="002D7D7B" w:rsidRPr="0069406C">
          <w:rPr>
            <w:rFonts w:ascii="Times New Roman" w:hAnsi="Times New Roman" w:cs="Times New Roman"/>
            <w:noProof/>
            <w:webHidden/>
            <w:sz w:val="24"/>
            <w:szCs w:val="24"/>
          </w:rPr>
          <w:fldChar w:fldCharType="end"/>
        </w:r>
      </w:hyperlink>
    </w:p>
    <w:p w14:paraId="3EF7F0EC" w14:textId="71245F11"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47" w:history="1">
        <w:r w:rsidR="002D7D7B" w:rsidRPr="0069406C">
          <w:rPr>
            <w:rStyle w:val="Hiperligao"/>
            <w:rFonts w:ascii="Times New Roman" w:hAnsi="Times New Roman" w:cs="Times New Roman"/>
            <w:noProof/>
            <w:sz w:val="24"/>
            <w:szCs w:val="24"/>
          </w:rPr>
          <w:t>Figura 7. Ciclo de vida de Toxocara spp. Imagem de Centers for Disease Control and Prevention Image Library</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_Toc111035847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22</w:t>
        </w:r>
        <w:r w:rsidR="002D7D7B" w:rsidRPr="0069406C">
          <w:rPr>
            <w:rFonts w:ascii="Times New Roman" w:hAnsi="Times New Roman" w:cs="Times New Roman"/>
            <w:noProof/>
            <w:webHidden/>
            <w:sz w:val="24"/>
            <w:szCs w:val="24"/>
          </w:rPr>
          <w:fldChar w:fldCharType="end"/>
        </w:r>
      </w:hyperlink>
    </w:p>
    <w:p w14:paraId="48E26A92" w14:textId="12296DBF"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48" w:history="1">
        <w:r w:rsidR="002D7D7B" w:rsidRPr="0069406C">
          <w:rPr>
            <w:rStyle w:val="Hiperligao"/>
            <w:rFonts w:ascii="Times New Roman" w:hAnsi="Times New Roman" w:cs="Times New Roman"/>
            <w:noProof/>
            <w:sz w:val="24"/>
            <w:szCs w:val="24"/>
          </w:rPr>
          <w:t xml:space="preserve">Figura 8. Ovo de </w:t>
        </w:r>
        <w:r w:rsidR="002D7D7B" w:rsidRPr="0069406C">
          <w:rPr>
            <w:rStyle w:val="Hiperligao"/>
            <w:rFonts w:ascii="Times New Roman" w:hAnsi="Times New Roman" w:cs="Times New Roman"/>
            <w:i/>
            <w:noProof/>
            <w:sz w:val="24"/>
            <w:szCs w:val="24"/>
          </w:rPr>
          <w:t>Toxocara canis</w:t>
        </w:r>
        <w:r w:rsidR="0069406C" w:rsidRPr="0069406C">
          <w:rPr>
            <w:rStyle w:val="Hiperligao"/>
            <w:rFonts w:ascii="Times New Roman" w:hAnsi="Times New Roman" w:cs="Times New Roman"/>
            <w:noProof/>
            <w:sz w:val="24"/>
            <w:szCs w:val="24"/>
          </w:rPr>
          <w:t>.</w:t>
        </w:r>
        <w:r w:rsidR="002D7D7B" w:rsidRPr="0069406C">
          <w:rPr>
            <w:rStyle w:val="Hiperligao"/>
            <w:rFonts w:ascii="Times New Roman" w:hAnsi="Times New Roman" w:cs="Times New Roman"/>
            <w:noProof/>
            <w:sz w:val="24"/>
            <w:szCs w:val="24"/>
          </w:rPr>
          <w:t>.</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_Toc111035848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24</w:t>
        </w:r>
        <w:r w:rsidR="002D7D7B" w:rsidRPr="0069406C">
          <w:rPr>
            <w:rFonts w:ascii="Times New Roman" w:hAnsi="Times New Roman" w:cs="Times New Roman"/>
            <w:noProof/>
            <w:webHidden/>
            <w:sz w:val="24"/>
            <w:szCs w:val="24"/>
          </w:rPr>
          <w:fldChar w:fldCharType="end"/>
        </w:r>
      </w:hyperlink>
    </w:p>
    <w:p w14:paraId="311F3EE7" w14:textId="61C18D5F"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49" w:history="1">
        <w:r w:rsidR="002D7D7B" w:rsidRPr="0069406C">
          <w:rPr>
            <w:rStyle w:val="Hiperligao"/>
            <w:rFonts w:ascii="Times New Roman" w:hAnsi="Times New Roman" w:cs="Times New Roman"/>
            <w:noProof/>
            <w:sz w:val="24"/>
            <w:szCs w:val="24"/>
          </w:rPr>
          <w:t xml:space="preserve">Figura 9. Ovo de </w:t>
        </w:r>
        <w:r w:rsidR="002D7D7B" w:rsidRPr="0069406C">
          <w:rPr>
            <w:rStyle w:val="Hiperligao"/>
            <w:rFonts w:ascii="Times New Roman" w:hAnsi="Times New Roman" w:cs="Times New Roman"/>
            <w:i/>
            <w:noProof/>
            <w:sz w:val="24"/>
            <w:szCs w:val="24"/>
          </w:rPr>
          <w:t>Trichuris</w:t>
        </w:r>
        <w:r w:rsidR="0069406C" w:rsidRPr="0069406C">
          <w:rPr>
            <w:rStyle w:val="Hiperligao"/>
            <w:rFonts w:ascii="Times New Roman" w:hAnsi="Times New Roman" w:cs="Times New Roman"/>
            <w:noProof/>
            <w:sz w:val="24"/>
            <w:szCs w:val="24"/>
          </w:rPr>
          <w:t xml:space="preserve"> spp.</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_Toc111035849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28</w:t>
        </w:r>
        <w:r w:rsidR="002D7D7B" w:rsidRPr="0069406C">
          <w:rPr>
            <w:rFonts w:ascii="Times New Roman" w:hAnsi="Times New Roman" w:cs="Times New Roman"/>
            <w:noProof/>
            <w:webHidden/>
            <w:sz w:val="24"/>
            <w:szCs w:val="24"/>
          </w:rPr>
          <w:fldChar w:fldCharType="end"/>
        </w:r>
      </w:hyperlink>
    </w:p>
    <w:p w14:paraId="16BCF1EC" w14:textId="37E480EC"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0" w:history="1">
        <w:r w:rsidR="002D7D7B" w:rsidRPr="0069406C">
          <w:rPr>
            <w:rStyle w:val="Hiperligao"/>
            <w:rFonts w:ascii="Times New Roman" w:hAnsi="Times New Roman" w:cs="Times New Roman"/>
            <w:noProof/>
            <w:sz w:val="24"/>
            <w:szCs w:val="24"/>
          </w:rPr>
          <w:t>Figura 10. Forma adulta de Tri</w:t>
        </w:r>
        <w:r w:rsidR="0069406C" w:rsidRPr="0069406C">
          <w:rPr>
            <w:rStyle w:val="Hiperligao"/>
            <w:rFonts w:ascii="Times New Roman" w:hAnsi="Times New Roman" w:cs="Times New Roman"/>
            <w:noProof/>
            <w:sz w:val="24"/>
            <w:szCs w:val="24"/>
          </w:rPr>
          <w:t>churis spp.</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_Toc111035850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29</w:t>
        </w:r>
        <w:r w:rsidR="002D7D7B" w:rsidRPr="0069406C">
          <w:rPr>
            <w:rFonts w:ascii="Times New Roman" w:hAnsi="Times New Roman" w:cs="Times New Roman"/>
            <w:noProof/>
            <w:webHidden/>
            <w:sz w:val="24"/>
            <w:szCs w:val="24"/>
          </w:rPr>
          <w:fldChar w:fldCharType="end"/>
        </w:r>
      </w:hyperlink>
    </w:p>
    <w:p w14:paraId="6999A194" w14:textId="26DC18EE"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1" w:history="1">
        <w:r w:rsidR="002D7D7B" w:rsidRPr="0069406C">
          <w:rPr>
            <w:rStyle w:val="Hiperligao"/>
            <w:rFonts w:ascii="Times New Roman" w:hAnsi="Times New Roman" w:cs="Times New Roman"/>
            <w:noProof/>
            <w:sz w:val="24"/>
            <w:szCs w:val="24"/>
          </w:rPr>
          <w:t>Figura 11. Ciclo de vida de</w:t>
        </w:r>
        <w:r w:rsidR="002D7D7B" w:rsidRPr="0069406C">
          <w:rPr>
            <w:rStyle w:val="Hiperligao"/>
            <w:rFonts w:ascii="Times New Roman" w:hAnsi="Times New Roman" w:cs="Times New Roman"/>
            <w:i/>
            <w:noProof/>
            <w:sz w:val="24"/>
            <w:szCs w:val="24"/>
          </w:rPr>
          <w:t xml:space="preserve"> Trichuris</w:t>
        </w:r>
        <w:r w:rsidR="002D7D7B" w:rsidRPr="0069406C">
          <w:rPr>
            <w:rStyle w:val="Hiperligao"/>
            <w:rFonts w:ascii="Times New Roman" w:hAnsi="Times New Roman" w:cs="Times New Roman"/>
            <w:noProof/>
            <w:sz w:val="24"/>
            <w:szCs w:val="24"/>
          </w:rPr>
          <w:t xml:space="preserve"> spp. Imagem de Centers for Disease Control and Prevention Image</w:t>
        </w:r>
        <w:r w:rsidR="0069406C" w:rsidRPr="0069406C">
          <w:rPr>
            <w:rStyle w:val="Hiperligao"/>
            <w:rFonts w:ascii="Times New Roman" w:hAnsi="Times New Roman" w:cs="Times New Roman"/>
            <w:noProof/>
            <w:sz w:val="24"/>
            <w:szCs w:val="24"/>
          </w:rPr>
          <w:t xml:space="preserve"> Library.</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_Toc111035851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30</w:t>
        </w:r>
        <w:r w:rsidR="002D7D7B" w:rsidRPr="0069406C">
          <w:rPr>
            <w:rFonts w:ascii="Times New Roman" w:hAnsi="Times New Roman" w:cs="Times New Roman"/>
            <w:noProof/>
            <w:webHidden/>
            <w:sz w:val="24"/>
            <w:szCs w:val="24"/>
          </w:rPr>
          <w:fldChar w:fldCharType="end"/>
        </w:r>
      </w:hyperlink>
    </w:p>
    <w:p w14:paraId="45D8A978" w14:textId="24C0815B"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2" w:history="1">
        <w:r w:rsidR="002D7D7B" w:rsidRPr="0069406C">
          <w:rPr>
            <w:rStyle w:val="Hiperligao"/>
            <w:rFonts w:ascii="Times New Roman" w:hAnsi="Times New Roman" w:cs="Times New Roman"/>
            <w:noProof/>
            <w:sz w:val="24"/>
            <w:szCs w:val="24"/>
          </w:rPr>
          <w:t xml:space="preserve">Figura 12. Proglotes maduras e grávidas de </w:t>
        </w:r>
        <w:r w:rsidR="002D7D7B" w:rsidRPr="0069406C">
          <w:rPr>
            <w:rStyle w:val="Hiperligao"/>
            <w:rFonts w:ascii="Times New Roman" w:hAnsi="Times New Roman" w:cs="Times New Roman"/>
            <w:i/>
            <w:noProof/>
            <w:sz w:val="24"/>
            <w:szCs w:val="24"/>
          </w:rPr>
          <w:t>Dipylidium caninum</w:t>
        </w:r>
        <w:r w:rsidR="0069406C" w:rsidRPr="0069406C">
          <w:rPr>
            <w:rStyle w:val="Hiperligao"/>
            <w:rFonts w:ascii="Times New Roman" w:hAnsi="Times New Roman" w:cs="Times New Roman"/>
            <w:noProof/>
            <w:sz w:val="24"/>
            <w:szCs w:val="24"/>
          </w:rPr>
          <w:t>.</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_Toc111035852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33</w:t>
        </w:r>
        <w:r w:rsidR="002D7D7B" w:rsidRPr="0069406C">
          <w:rPr>
            <w:rFonts w:ascii="Times New Roman" w:hAnsi="Times New Roman" w:cs="Times New Roman"/>
            <w:noProof/>
            <w:webHidden/>
            <w:sz w:val="24"/>
            <w:szCs w:val="24"/>
          </w:rPr>
          <w:fldChar w:fldCharType="end"/>
        </w:r>
      </w:hyperlink>
    </w:p>
    <w:p w14:paraId="23EA405B" w14:textId="3BFD46E4"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3" w:history="1">
        <w:r w:rsidR="002D7D7B" w:rsidRPr="0069406C">
          <w:rPr>
            <w:rStyle w:val="Hiperligao"/>
            <w:rFonts w:ascii="Times New Roman" w:hAnsi="Times New Roman" w:cs="Times New Roman"/>
            <w:noProof/>
            <w:sz w:val="24"/>
            <w:szCs w:val="24"/>
          </w:rPr>
          <w:t xml:space="preserve">Figura 13. Ciclo de vida de </w:t>
        </w:r>
        <w:r w:rsidR="002D7D7B" w:rsidRPr="0069406C">
          <w:rPr>
            <w:rStyle w:val="Hiperligao"/>
            <w:rFonts w:ascii="Times New Roman" w:hAnsi="Times New Roman" w:cs="Times New Roman"/>
            <w:i/>
            <w:noProof/>
            <w:sz w:val="24"/>
            <w:szCs w:val="24"/>
          </w:rPr>
          <w:t>Dipylidium</w:t>
        </w:r>
        <w:r w:rsidR="002D7D7B" w:rsidRPr="0069406C">
          <w:rPr>
            <w:rStyle w:val="Hiperligao"/>
            <w:rFonts w:ascii="Times New Roman" w:hAnsi="Times New Roman" w:cs="Times New Roman"/>
            <w:noProof/>
            <w:sz w:val="24"/>
            <w:szCs w:val="24"/>
          </w:rPr>
          <w:t xml:space="preserve"> spp. Imagem de Centers for Disease Control and Prevention Image Librar</w:t>
        </w:r>
        <w:r w:rsidR="0069406C" w:rsidRPr="0069406C">
          <w:rPr>
            <w:rStyle w:val="Hiperligao"/>
            <w:rFonts w:ascii="Times New Roman" w:hAnsi="Times New Roman" w:cs="Times New Roman"/>
            <w:noProof/>
            <w:sz w:val="24"/>
            <w:szCs w:val="24"/>
          </w:rPr>
          <w:t xml:space="preserve">y.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_Toc111035853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34</w:t>
        </w:r>
        <w:r w:rsidR="002D7D7B" w:rsidRPr="0069406C">
          <w:rPr>
            <w:rFonts w:ascii="Times New Roman" w:hAnsi="Times New Roman" w:cs="Times New Roman"/>
            <w:noProof/>
            <w:webHidden/>
            <w:sz w:val="24"/>
            <w:szCs w:val="24"/>
          </w:rPr>
          <w:fldChar w:fldCharType="end"/>
        </w:r>
      </w:hyperlink>
    </w:p>
    <w:p w14:paraId="6CB39BC7" w14:textId="5706DAD4"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4" w:history="1">
        <w:r w:rsidR="002D7D7B" w:rsidRPr="0069406C">
          <w:rPr>
            <w:rStyle w:val="Hiperligao"/>
            <w:rFonts w:ascii="Times New Roman" w:hAnsi="Times New Roman" w:cs="Times New Roman"/>
            <w:noProof/>
            <w:sz w:val="24"/>
            <w:szCs w:val="24"/>
          </w:rPr>
          <w:t xml:space="preserve">Figura 14. Oocisto de </w:t>
        </w:r>
        <w:r w:rsidR="002D7D7B" w:rsidRPr="0069406C">
          <w:rPr>
            <w:rStyle w:val="Hiperligao"/>
            <w:rFonts w:ascii="Times New Roman" w:hAnsi="Times New Roman" w:cs="Times New Roman"/>
            <w:i/>
            <w:noProof/>
            <w:sz w:val="24"/>
            <w:szCs w:val="24"/>
          </w:rPr>
          <w:t>Cystoisospora</w:t>
        </w:r>
        <w:r w:rsidR="0069406C" w:rsidRPr="0069406C">
          <w:rPr>
            <w:rStyle w:val="Hiperligao"/>
            <w:rFonts w:ascii="Times New Roman" w:hAnsi="Times New Roman" w:cs="Times New Roman"/>
            <w:noProof/>
            <w:sz w:val="24"/>
            <w:szCs w:val="24"/>
          </w:rPr>
          <w:t xml:space="preserve"> spp.</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_Toc111035854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37</w:t>
        </w:r>
        <w:r w:rsidR="002D7D7B" w:rsidRPr="0069406C">
          <w:rPr>
            <w:rFonts w:ascii="Times New Roman" w:hAnsi="Times New Roman" w:cs="Times New Roman"/>
            <w:noProof/>
            <w:webHidden/>
            <w:sz w:val="24"/>
            <w:szCs w:val="24"/>
          </w:rPr>
          <w:fldChar w:fldCharType="end"/>
        </w:r>
      </w:hyperlink>
    </w:p>
    <w:p w14:paraId="416C0E64" w14:textId="66834F15"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5" w:history="1">
        <w:r w:rsidR="002D7D7B" w:rsidRPr="0069406C">
          <w:rPr>
            <w:rStyle w:val="Hiperligao"/>
            <w:rFonts w:ascii="Times New Roman" w:hAnsi="Times New Roman" w:cs="Times New Roman"/>
            <w:noProof/>
            <w:sz w:val="24"/>
            <w:szCs w:val="24"/>
          </w:rPr>
          <w:t xml:space="preserve">Figura 15. Ciclo de vida de </w:t>
        </w:r>
        <w:r w:rsidR="002D7D7B" w:rsidRPr="0069406C">
          <w:rPr>
            <w:rStyle w:val="Hiperligao"/>
            <w:rFonts w:ascii="Times New Roman" w:hAnsi="Times New Roman" w:cs="Times New Roman"/>
            <w:i/>
            <w:noProof/>
            <w:sz w:val="24"/>
            <w:szCs w:val="24"/>
          </w:rPr>
          <w:t xml:space="preserve">Cystoisospora </w:t>
        </w:r>
        <w:r w:rsidR="002D7D7B" w:rsidRPr="0069406C">
          <w:rPr>
            <w:rStyle w:val="Hiperligao"/>
            <w:rFonts w:ascii="Times New Roman" w:hAnsi="Times New Roman" w:cs="Times New Roman"/>
            <w:noProof/>
            <w:sz w:val="24"/>
            <w:szCs w:val="24"/>
          </w:rPr>
          <w:t>spp. Imagem de Centers for Disease Control and Prevention Image Library</w:t>
        </w:r>
        <w:r w:rsidR="0069406C" w:rsidRPr="0069406C">
          <w:rPr>
            <w:rStyle w:val="Hiperligao"/>
            <w:rFonts w:ascii="Times New Roman" w:hAnsi="Times New Roman" w:cs="Times New Roman"/>
            <w:noProof/>
            <w:sz w:val="24"/>
            <w:szCs w:val="24"/>
          </w:rPr>
          <w:t>..</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_Toc111035855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38</w:t>
        </w:r>
        <w:r w:rsidR="002D7D7B" w:rsidRPr="0069406C">
          <w:rPr>
            <w:rFonts w:ascii="Times New Roman" w:hAnsi="Times New Roman" w:cs="Times New Roman"/>
            <w:noProof/>
            <w:webHidden/>
            <w:sz w:val="24"/>
            <w:szCs w:val="24"/>
          </w:rPr>
          <w:fldChar w:fldCharType="end"/>
        </w:r>
      </w:hyperlink>
    </w:p>
    <w:p w14:paraId="6970D7C9" w14:textId="2CE48335"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6" w:history="1">
        <w:r w:rsidR="00454670">
          <w:rPr>
            <w:rStyle w:val="Hiperligao"/>
            <w:rFonts w:ascii="Times New Roman" w:hAnsi="Times New Roman" w:cs="Times New Roman"/>
            <w:noProof/>
            <w:sz w:val="24"/>
            <w:szCs w:val="24"/>
          </w:rPr>
          <w:t xml:space="preserve">Figura 16. </w:t>
        </w:r>
        <w:r w:rsidR="002D7D7B" w:rsidRPr="0069406C">
          <w:rPr>
            <w:rStyle w:val="Hiperligao"/>
            <w:rFonts w:ascii="Times New Roman" w:hAnsi="Times New Roman" w:cs="Times New Roman"/>
            <w:noProof/>
            <w:sz w:val="24"/>
            <w:szCs w:val="24"/>
          </w:rPr>
          <w:t>Ciclo da Giardia spp. Imagem de Centers for Disease Control and Prevention Image Library</w:t>
        </w:r>
        <w:r w:rsidR="0069406C" w:rsidRPr="0069406C">
          <w:rPr>
            <w:rStyle w:val="Hiperligao"/>
            <w:rFonts w:ascii="Times New Roman" w:hAnsi="Times New Roman" w:cs="Times New Roman"/>
            <w:noProof/>
            <w:sz w:val="24"/>
            <w:szCs w:val="24"/>
          </w:rPr>
          <w:t xml:space="preserve">..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_Toc111035856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41</w:t>
        </w:r>
        <w:r w:rsidR="002D7D7B" w:rsidRPr="0069406C">
          <w:rPr>
            <w:rFonts w:ascii="Times New Roman" w:hAnsi="Times New Roman" w:cs="Times New Roman"/>
            <w:noProof/>
            <w:webHidden/>
            <w:sz w:val="24"/>
            <w:szCs w:val="24"/>
          </w:rPr>
          <w:fldChar w:fldCharType="end"/>
        </w:r>
      </w:hyperlink>
    </w:p>
    <w:p w14:paraId="29132279" w14:textId="00370F72"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7" w:history="1">
        <w:r w:rsidR="002D7D7B" w:rsidRPr="0069406C">
          <w:rPr>
            <w:rStyle w:val="Hiperligao"/>
            <w:rFonts w:ascii="Times New Roman" w:hAnsi="Times New Roman" w:cs="Times New Roman"/>
            <w:noProof/>
            <w:sz w:val="24"/>
            <w:szCs w:val="24"/>
          </w:rPr>
          <w:t xml:space="preserve">Figura 17. Cisto de </w:t>
        </w:r>
        <w:r w:rsidR="002D7D7B" w:rsidRPr="0069406C">
          <w:rPr>
            <w:rStyle w:val="Hiperligao"/>
            <w:rFonts w:ascii="Times New Roman" w:hAnsi="Times New Roman" w:cs="Times New Roman"/>
            <w:i/>
            <w:noProof/>
            <w:sz w:val="24"/>
            <w:szCs w:val="24"/>
          </w:rPr>
          <w:t>Giardi</w:t>
        </w:r>
        <w:r w:rsidR="0069406C" w:rsidRPr="0069406C">
          <w:rPr>
            <w:rStyle w:val="Hiperligao"/>
            <w:rFonts w:ascii="Times New Roman" w:hAnsi="Times New Roman" w:cs="Times New Roman"/>
            <w:noProof/>
            <w:sz w:val="24"/>
            <w:szCs w:val="24"/>
          </w:rPr>
          <w:t>a spp.</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_Toc111035857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43</w:t>
        </w:r>
        <w:r w:rsidR="002D7D7B" w:rsidRPr="0069406C">
          <w:rPr>
            <w:rFonts w:ascii="Times New Roman" w:hAnsi="Times New Roman" w:cs="Times New Roman"/>
            <w:noProof/>
            <w:webHidden/>
            <w:sz w:val="24"/>
            <w:szCs w:val="24"/>
          </w:rPr>
          <w:fldChar w:fldCharType="end"/>
        </w:r>
      </w:hyperlink>
    </w:p>
    <w:p w14:paraId="5E1E3760" w14:textId="498224BC"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8" w:history="1">
        <w:r w:rsidR="002D7D7B" w:rsidRPr="0069406C">
          <w:rPr>
            <w:rStyle w:val="Hiperligao"/>
            <w:rFonts w:ascii="Times New Roman" w:hAnsi="Times New Roman" w:cs="Times New Roman"/>
            <w:noProof/>
            <w:sz w:val="24"/>
            <w:szCs w:val="24"/>
          </w:rPr>
          <w:t xml:space="preserve">Figura 18. Trofozoítos de </w:t>
        </w:r>
        <w:r w:rsidR="002D7D7B" w:rsidRPr="0069406C">
          <w:rPr>
            <w:rStyle w:val="Hiperligao"/>
            <w:rFonts w:ascii="Times New Roman" w:hAnsi="Times New Roman" w:cs="Times New Roman"/>
            <w:i/>
            <w:noProof/>
            <w:sz w:val="24"/>
            <w:szCs w:val="24"/>
          </w:rPr>
          <w:t>Giardia</w:t>
        </w:r>
        <w:r w:rsidR="0069406C" w:rsidRPr="0069406C">
          <w:rPr>
            <w:rStyle w:val="Hiperligao"/>
            <w:rFonts w:ascii="Times New Roman" w:hAnsi="Times New Roman" w:cs="Times New Roman"/>
            <w:noProof/>
            <w:sz w:val="24"/>
            <w:szCs w:val="24"/>
          </w:rPr>
          <w:t xml:space="preserve"> spp.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_Toc111035858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43</w:t>
        </w:r>
        <w:r w:rsidR="002D7D7B" w:rsidRPr="0069406C">
          <w:rPr>
            <w:rFonts w:ascii="Times New Roman" w:hAnsi="Times New Roman" w:cs="Times New Roman"/>
            <w:noProof/>
            <w:webHidden/>
            <w:sz w:val="24"/>
            <w:szCs w:val="24"/>
          </w:rPr>
          <w:fldChar w:fldCharType="end"/>
        </w:r>
      </w:hyperlink>
    </w:p>
    <w:p w14:paraId="483F394A" w14:textId="72E704EC"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59" w:history="1">
        <w:r w:rsidR="002D7D7B" w:rsidRPr="0069406C">
          <w:rPr>
            <w:rStyle w:val="Hiperligao"/>
            <w:rFonts w:ascii="Times New Roman" w:hAnsi="Times New Roman" w:cs="Times New Roman"/>
            <w:noProof/>
            <w:sz w:val="24"/>
            <w:szCs w:val="24"/>
          </w:rPr>
          <w:t xml:space="preserve">Figura 19. Departamento de Controle de Zoonoses de </w:t>
        </w:r>
        <w:r w:rsidR="0069406C" w:rsidRPr="0069406C">
          <w:rPr>
            <w:rStyle w:val="Hiperligao"/>
            <w:rFonts w:ascii="Times New Roman" w:hAnsi="Times New Roman" w:cs="Times New Roman"/>
            <w:noProof/>
            <w:sz w:val="24"/>
            <w:szCs w:val="24"/>
          </w:rPr>
          <w:t xml:space="preserve">São Vicente. </w:t>
        </w:r>
        <w:r w:rsidR="002D7D7B" w:rsidRPr="0069406C">
          <w:rPr>
            <w:rStyle w:val="Hiperligao"/>
            <w:rFonts w:ascii="Times New Roman" w:hAnsi="Times New Roman" w:cs="Times New Roman"/>
            <w:noProof/>
            <w:sz w:val="24"/>
            <w:szCs w:val="24"/>
          </w:rPr>
          <w:t>)</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_Toc111035859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48</w:t>
        </w:r>
        <w:r w:rsidR="002D7D7B" w:rsidRPr="0069406C">
          <w:rPr>
            <w:rFonts w:ascii="Times New Roman" w:hAnsi="Times New Roman" w:cs="Times New Roman"/>
            <w:noProof/>
            <w:webHidden/>
            <w:sz w:val="24"/>
            <w:szCs w:val="24"/>
          </w:rPr>
          <w:fldChar w:fldCharType="end"/>
        </w:r>
      </w:hyperlink>
    </w:p>
    <w:p w14:paraId="3C859670" w14:textId="125E353D"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0" w:history="1">
        <w:r w:rsidR="002D7D7B" w:rsidRPr="0069406C">
          <w:rPr>
            <w:rStyle w:val="Hiperligao"/>
            <w:rFonts w:ascii="Times New Roman" w:hAnsi="Times New Roman" w:cs="Times New Roman"/>
            <w:noProof/>
            <w:sz w:val="24"/>
            <w:szCs w:val="24"/>
          </w:rPr>
          <w:t>Figura 20. Técnica de sedimentação.</w:t>
        </w:r>
        <w:r w:rsidR="0069406C" w:rsidRPr="0069406C">
          <w:rPr>
            <w:rStyle w:val="Hiperligao"/>
            <w:rFonts w:ascii="Times New Roman" w:hAnsi="Times New Roman" w:cs="Times New Roman"/>
            <w:noProof/>
            <w:sz w:val="24"/>
            <w:szCs w:val="24"/>
          </w:rPr>
          <w:t xml:space="preserve">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_Toc111035860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51</w:t>
        </w:r>
        <w:r w:rsidR="002D7D7B" w:rsidRPr="0069406C">
          <w:rPr>
            <w:rFonts w:ascii="Times New Roman" w:hAnsi="Times New Roman" w:cs="Times New Roman"/>
            <w:noProof/>
            <w:webHidden/>
            <w:sz w:val="24"/>
            <w:szCs w:val="24"/>
          </w:rPr>
          <w:fldChar w:fldCharType="end"/>
        </w:r>
      </w:hyperlink>
    </w:p>
    <w:p w14:paraId="6BE91642" w14:textId="0AF700C9"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1" w:history="1">
        <w:r w:rsidR="002D7D7B" w:rsidRPr="0069406C">
          <w:rPr>
            <w:rStyle w:val="Hiperligao"/>
            <w:rFonts w:ascii="Times New Roman" w:hAnsi="Times New Roman" w:cs="Times New Roman"/>
            <w:noProof/>
            <w:sz w:val="24"/>
            <w:szCs w:val="24"/>
          </w:rPr>
          <w:t>Figura 21. F</w:t>
        </w:r>
        <w:r w:rsidR="0069406C" w:rsidRPr="0069406C">
          <w:rPr>
            <w:rStyle w:val="Hiperligao"/>
            <w:rFonts w:ascii="Times New Roman" w:hAnsi="Times New Roman" w:cs="Times New Roman"/>
            <w:noProof/>
            <w:sz w:val="24"/>
            <w:szCs w:val="24"/>
          </w:rPr>
          <w:t xml:space="preserve">ill-Flotac.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_Toc111035861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52</w:t>
        </w:r>
        <w:r w:rsidR="002D7D7B" w:rsidRPr="0069406C">
          <w:rPr>
            <w:rFonts w:ascii="Times New Roman" w:hAnsi="Times New Roman" w:cs="Times New Roman"/>
            <w:noProof/>
            <w:webHidden/>
            <w:sz w:val="24"/>
            <w:szCs w:val="24"/>
          </w:rPr>
          <w:fldChar w:fldCharType="end"/>
        </w:r>
      </w:hyperlink>
    </w:p>
    <w:p w14:paraId="6807DE6E" w14:textId="442616AC"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2" w:history="1">
        <w:r w:rsidR="002D7D7B" w:rsidRPr="0069406C">
          <w:rPr>
            <w:rStyle w:val="Hiperligao"/>
            <w:rFonts w:ascii="Times New Roman" w:hAnsi="Times New Roman" w:cs="Times New Roman"/>
            <w:noProof/>
            <w:sz w:val="24"/>
            <w:szCs w:val="24"/>
          </w:rPr>
          <w:t>Figura 22. F</w:t>
        </w:r>
        <w:r w:rsidR="0069406C" w:rsidRPr="0069406C">
          <w:rPr>
            <w:rStyle w:val="Hiperligao"/>
            <w:rFonts w:ascii="Times New Roman" w:hAnsi="Times New Roman" w:cs="Times New Roman"/>
            <w:noProof/>
            <w:sz w:val="24"/>
            <w:szCs w:val="24"/>
          </w:rPr>
          <w:t xml:space="preserve">ill-Flotac.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_Toc111035862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52</w:t>
        </w:r>
        <w:r w:rsidR="002D7D7B" w:rsidRPr="0069406C">
          <w:rPr>
            <w:rFonts w:ascii="Times New Roman" w:hAnsi="Times New Roman" w:cs="Times New Roman"/>
            <w:noProof/>
            <w:webHidden/>
            <w:sz w:val="24"/>
            <w:szCs w:val="24"/>
          </w:rPr>
          <w:fldChar w:fldCharType="end"/>
        </w:r>
      </w:hyperlink>
    </w:p>
    <w:p w14:paraId="10ED16ED" w14:textId="7231A60C"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3" w:history="1">
        <w:r w:rsidR="002D7D7B" w:rsidRPr="0069406C">
          <w:rPr>
            <w:rStyle w:val="Hiperligao"/>
            <w:rFonts w:ascii="Times New Roman" w:hAnsi="Times New Roman" w:cs="Times New Roman"/>
            <w:noProof/>
            <w:sz w:val="24"/>
            <w:szCs w:val="24"/>
          </w:rPr>
          <w:t>Figura 23. Seta clara: adaptador de microscópio para observação da lâmina do Mini-Flotac</w:t>
        </w:r>
        <w:r w:rsidR="0069406C" w:rsidRPr="0069406C">
          <w:rPr>
            <w:rStyle w:val="Hiperligao"/>
            <w:rFonts w:ascii="Times New Roman" w:hAnsi="Times New Roman" w:cs="Times New Roman"/>
            <w:noProof/>
            <w:sz w:val="24"/>
            <w:szCs w:val="24"/>
          </w:rPr>
          <w:t>.</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_Toc111035863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53</w:t>
        </w:r>
        <w:r w:rsidR="002D7D7B" w:rsidRPr="0069406C">
          <w:rPr>
            <w:rFonts w:ascii="Times New Roman" w:hAnsi="Times New Roman" w:cs="Times New Roman"/>
            <w:noProof/>
            <w:webHidden/>
            <w:sz w:val="24"/>
            <w:szCs w:val="24"/>
          </w:rPr>
          <w:fldChar w:fldCharType="end"/>
        </w:r>
      </w:hyperlink>
    </w:p>
    <w:p w14:paraId="72954A53" w14:textId="56AAB26D"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4" w:history="1">
        <w:r w:rsidR="002D7D7B" w:rsidRPr="0069406C">
          <w:rPr>
            <w:rStyle w:val="Hiperligao"/>
            <w:rFonts w:ascii="Times New Roman" w:hAnsi="Times New Roman" w:cs="Times New Roman"/>
            <w:noProof/>
            <w:sz w:val="24"/>
            <w:szCs w:val="24"/>
          </w:rPr>
          <w:t xml:space="preserve">Figura 24. Mini-Flotac e câmara </w:t>
        </w:r>
        <w:r w:rsidR="0069406C" w:rsidRPr="0069406C">
          <w:rPr>
            <w:rStyle w:val="Hiperligao"/>
            <w:rFonts w:ascii="Times New Roman" w:hAnsi="Times New Roman" w:cs="Times New Roman"/>
            <w:noProof/>
            <w:sz w:val="24"/>
            <w:szCs w:val="24"/>
          </w:rPr>
          <w:t>de leitura.</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_Toc111035864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53</w:t>
        </w:r>
        <w:r w:rsidR="002D7D7B" w:rsidRPr="0069406C">
          <w:rPr>
            <w:rFonts w:ascii="Times New Roman" w:hAnsi="Times New Roman" w:cs="Times New Roman"/>
            <w:noProof/>
            <w:webHidden/>
            <w:sz w:val="24"/>
            <w:szCs w:val="24"/>
          </w:rPr>
          <w:fldChar w:fldCharType="end"/>
        </w:r>
      </w:hyperlink>
    </w:p>
    <w:p w14:paraId="64515640" w14:textId="7B41DBE3"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5" w:history="1">
        <w:r w:rsidR="002D7D7B" w:rsidRPr="0069406C">
          <w:rPr>
            <w:rStyle w:val="Hiperligao"/>
            <w:rFonts w:ascii="Times New Roman" w:hAnsi="Times New Roman" w:cs="Times New Roman"/>
            <w:noProof/>
            <w:sz w:val="24"/>
            <w:szCs w:val="24"/>
          </w:rPr>
          <w:t>Figura 25. Câmara para observação do M</w:t>
        </w:r>
        <w:r w:rsidR="0069406C" w:rsidRPr="0069406C">
          <w:rPr>
            <w:rStyle w:val="Hiperligao"/>
            <w:rFonts w:ascii="Times New Roman" w:hAnsi="Times New Roman" w:cs="Times New Roman"/>
            <w:noProof/>
            <w:sz w:val="24"/>
            <w:szCs w:val="24"/>
          </w:rPr>
          <w:t xml:space="preserve">ini-Flotac.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_Toc111035865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54</w:t>
        </w:r>
        <w:r w:rsidR="002D7D7B" w:rsidRPr="0069406C">
          <w:rPr>
            <w:rFonts w:ascii="Times New Roman" w:hAnsi="Times New Roman" w:cs="Times New Roman"/>
            <w:noProof/>
            <w:webHidden/>
            <w:sz w:val="24"/>
            <w:szCs w:val="24"/>
          </w:rPr>
          <w:fldChar w:fldCharType="end"/>
        </w:r>
      </w:hyperlink>
    </w:p>
    <w:p w14:paraId="1F66B815" w14:textId="352E0823"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6" w:history="1">
        <w:r w:rsidR="002D7D7B" w:rsidRPr="0069406C">
          <w:rPr>
            <w:rStyle w:val="Hiperligao"/>
            <w:rFonts w:ascii="Times New Roman" w:hAnsi="Times New Roman" w:cs="Times New Roman"/>
            <w:noProof/>
            <w:sz w:val="24"/>
            <w:szCs w:val="24"/>
          </w:rPr>
          <w:t xml:space="preserve">Figura 26. Ovos de </w:t>
        </w:r>
        <w:r w:rsidR="002D7D7B" w:rsidRPr="0069406C">
          <w:rPr>
            <w:rStyle w:val="Hiperligao"/>
            <w:rFonts w:ascii="Times New Roman" w:hAnsi="Times New Roman" w:cs="Times New Roman"/>
            <w:i/>
            <w:noProof/>
            <w:sz w:val="24"/>
            <w:szCs w:val="24"/>
          </w:rPr>
          <w:t>Ancylostoma</w:t>
        </w:r>
        <w:r w:rsidR="002D7D7B" w:rsidRPr="0069406C">
          <w:rPr>
            <w:rStyle w:val="Hiperligao"/>
            <w:rFonts w:ascii="Times New Roman" w:hAnsi="Times New Roman" w:cs="Times New Roman"/>
            <w:noProof/>
            <w:sz w:val="24"/>
            <w:szCs w:val="24"/>
          </w:rPr>
          <w:t xml:space="preserve"> spp. detectados pela técnica de Wil</w:t>
        </w:r>
        <w:r w:rsidR="0069406C" w:rsidRPr="0069406C">
          <w:rPr>
            <w:rStyle w:val="Hiperligao"/>
            <w:rFonts w:ascii="Times New Roman" w:hAnsi="Times New Roman" w:cs="Times New Roman"/>
            <w:noProof/>
            <w:sz w:val="24"/>
            <w:szCs w:val="24"/>
          </w:rPr>
          <w:t>lis-Mollay</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_Toc111035866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58</w:t>
        </w:r>
        <w:r w:rsidR="002D7D7B" w:rsidRPr="0069406C">
          <w:rPr>
            <w:rFonts w:ascii="Times New Roman" w:hAnsi="Times New Roman" w:cs="Times New Roman"/>
            <w:noProof/>
            <w:webHidden/>
            <w:sz w:val="24"/>
            <w:szCs w:val="24"/>
          </w:rPr>
          <w:fldChar w:fldCharType="end"/>
        </w:r>
      </w:hyperlink>
    </w:p>
    <w:p w14:paraId="42B0C782" w14:textId="073D3752"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7" w:history="1">
        <w:r w:rsidR="002D7D7B" w:rsidRPr="0069406C">
          <w:rPr>
            <w:rStyle w:val="Hiperligao"/>
            <w:rFonts w:ascii="Times New Roman" w:hAnsi="Times New Roman" w:cs="Times New Roman"/>
            <w:noProof/>
            <w:sz w:val="24"/>
            <w:szCs w:val="24"/>
          </w:rPr>
          <w:t xml:space="preserve">Figura 27. Ovos de </w:t>
        </w:r>
        <w:r w:rsidR="002D7D7B" w:rsidRPr="0069406C">
          <w:rPr>
            <w:rStyle w:val="Hiperligao"/>
            <w:rFonts w:ascii="Times New Roman" w:hAnsi="Times New Roman" w:cs="Times New Roman"/>
            <w:i/>
            <w:noProof/>
            <w:sz w:val="24"/>
            <w:szCs w:val="24"/>
          </w:rPr>
          <w:t xml:space="preserve">Ancylostoma </w:t>
        </w:r>
        <w:r w:rsidR="002D7D7B" w:rsidRPr="0069406C">
          <w:rPr>
            <w:rStyle w:val="Hiperligao"/>
            <w:rFonts w:ascii="Times New Roman" w:hAnsi="Times New Roman" w:cs="Times New Roman"/>
            <w:noProof/>
            <w:sz w:val="24"/>
            <w:szCs w:val="24"/>
          </w:rPr>
          <w:t>spp. detectados pela técnica de Mini-Flotac</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_Toc111035867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58</w:t>
        </w:r>
        <w:r w:rsidR="002D7D7B" w:rsidRPr="0069406C">
          <w:rPr>
            <w:rFonts w:ascii="Times New Roman" w:hAnsi="Times New Roman" w:cs="Times New Roman"/>
            <w:noProof/>
            <w:webHidden/>
            <w:sz w:val="24"/>
            <w:szCs w:val="24"/>
          </w:rPr>
          <w:fldChar w:fldCharType="end"/>
        </w:r>
      </w:hyperlink>
    </w:p>
    <w:p w14:paraId="12E2A3D1" w14:textId="66DD6F64"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8" w:history="1">
        <w:r w:rsidR="002D7D7B" w:rsidRPr="0069406C">
          <w:rPr>
            <w:rStyle w:val="Hiperligao"/>
            <w:rFonts w:ascii="Times New Roman" w:hAnsi="Times New Roman" w:cs="Times New Roman"/>
            <w:noProof/>
            <w:sz w:val="24"/>
            <w:szCs w:val="24"/>
          </w:rPr>
          <w:t xml:space="preserve">Figura 28. Ovos de </w:t>
        </w:r>
        <w:r w:rsidR="002D7D7B" w:rsidRPr="0069406C">
          <w:rPr>
            <w:rStyle w:val="Hiperligao"/>
            <w:rFonts w:ascii="Times New Roman" w:hAnsi="Times New Roman" w:cs="Times New Roman"/>
            <w:i/>
            <w:noProof/>
            <w:sz w:val="24"/>
            <w:szCs w:val="24"/>
          </w:rPr>
          <w:t xml:space="preserve">Trichuris </w:t>
        </w:r>
        <w:r w:rsidR="002D7D7B" w:rsidRPr="0069406C">
          <w:rPr>
            <w:rStyle w:val="Hiperligao"/>
            <w:rFonts w:ascii="Times New Roman" w:hAnsi="Times New Roman" w:cs="Times New Roman"/>
            <w:noProof/>
            <w:sz w:val="24"/>
            <w:szCs w:val="24"/>
          </w:rPr>
          <w:t xml:space="preserve">spp. visualizados pela técnica </w:t>
        </w:r>
        <w:r w:rsidR="0069406C" w:rsidRPr="0069406C">
          <w:rPr>
            <w:rStyle w:val="Hiperligao"/>
            <w:rFonts w:ascii="Times New Roman" w:hAnsi="Times New Roman" w:cs="Times New Roman"/>
            <w:noProof/>
            <w:sz w:val="24"/>
            <w:szCs w:val="24"/>
          </w:rPr>
          <w:t>de Hoffman</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_Toc111035868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59</w:t>
        </w:r>
        <w:r w:rsidR="002D7D7B" w:rsidRPr="0069406C">
          <w:rPr>
            <w:rFonts w:ascii="Times New Roman" w:hAnsi="Times New Roman" w:cs="Times New Roman"/>
            <w:noProof/>
            <w:webHidden/>
            <w:sz w:val="24"/>
            <w:szCs w:val="24"/>
          </w:rPr>
          <w:fldChar w:fldCharType="end"/>
        </w:r>
      </w:hyperlink>
    </w:p>
    <w:p w14:paraId="1BB33762" w14:textId="1C09EE15"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69" w:history="1">
        <w:r w:rsidR="002D7D7B" w:rsidRPr="0069406C">
          <w:rPr>
            <w:rStyle w:val="Hiperligao"/>
            <w:rFonts w:ascii="Times New Roman" w:hAnsi="Times New Roman" w:cs="Times New Roman"/>
            <w:noProof/>
            <w:sz w:val="24"/>
            <w:szCs w:val="24"/>
          </w:rPr>
          <w:t xml:space="preserve">Figura 29. Ovo de </w:t>
        </w:r>
        <w:r w:rsidR="002D7D7B" w:rsidRPr="0069406C">
          <w:rPr>
            <w:rStyle w:val="Hiperligao"/>
            <w:rFonts w:ascii="Times New Roman" w:hAnsi="Times New Roman" w:cs="Times New Roman"/>
            <w:i/>
            <w:noProof/>
            <w:sz w:val="24"/>
            <w:szCs w:val="24"/>
          </w:rPr>
          <w:t xml:space="preserve">Trichuris </w:t>
        </w:r>
        <w:r w:rsidR="0069406C" w:rsidRPr="0069406C">
          <w:rPr>
            <w:rStyle w:val="Hiperligao"/>
            <w:rFonts w:ascii="Times New Roman" w:hAnsi="Times New Roman" w:cs="Times New Roman"/>
            <w:noProof/>
            <w:sz w:val="24"/>
            <w:szCs w:val="24"/>
          </w:rPr>
          <w:t xml:space="preserve">spp.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_Toc111035869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59</w:t>
        </w:r>
        <w:r w:rsidR="002D7D7B" w:rsidRPr="0069406C">
          <w:rPr>
            <w:rFonts w:ascii="Times New Roman" w:hAnsi="Times New Roman" w:cs="Times New Roman"/>
            <w:noProof/>
            <w:webHidden/>
            <w:sz w:val="24"/>
            <w:szCs w:val="24"/>
          </w:rPr>
          <w:fldChar w:fldCharType="end"/>
        </w:r>
      </w:hyperlink>
    </w:p>
    <w:p w14:paraId="456075C1" w14:textId="385BD28C"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0" w:history="1">
        <w:r w:rsidR="002D7D7B" w:rsidRPr="0069406C">
          <w:rPr>
            <w:rStyle w:val="Hiperligao"/>
            <w:rFonts w:ascii="Times New Roman" w:hAnsi="Times New Roman" w:cs="Times New Roman"/>
            <w:noProof/>
            <w:sz w:val="24"/>
            <w:szCs w:val="24"/>
          </w:rPr>
          <w:t xml:space="preserve">Figura 30. Ovos de </w:t>
        </w:r>
        <w:r w:rsidR="002D7D7B" w:rsidRPr="0069406C">
          <w:rPr>
            <w:rStyle w:val="Hiperligao"/>
            <w:rFonts w:ascii="Times New Roman" w:hAnsi="Times New Roman" w:cs="Times New Roman"/>
            <w:i/>
            <w:noProof/>
            <w:sz w:val="24"/>
            <w:szCs w:val="24"/>
          </w:rPr>
          <w:t xml:space="preserve">Toxocara </w:t>
        </w:r>
        <w:r w:rsidR="002D7D7B" w:rsidRPr="0069406C">
          <w:rPr>
            <w:rStyle w:val="Hiperligao"/>
            <w:rFonts w:ascii="Times New Roman" w:hAnsi="Times New Roman" w:cs="Times New Roman"/>
            <w:noProof/>
            <w:sz w:val="24"/>
            <w:szCs w:val="24"/>
          </w:rPr>
          <w:t xml:space="preserve">spp identificados na técnica de Sheather </w:t>
        </w:r>
        <w:r w:rsidR="0069406C" w:rsidRPr="0069406C">
          <w:rPr>
            <w:rStyle w:val="Hiperligao"/>
            <w:rFonts w:ascii="Times New Roman" w:hAnsi="Times New Roman" w:cs="Times New Roman"/>
            <w:noProof/>
            <w:sz w:val="24"/>
            <w:szCs w:val="24"/>
          </w:rPr>
          <w:t>modificado.</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_Toc111035870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60</w:t>
        </w:r>
        <w:r w:rsidR="002D7D7B" w:rsidRPr="0069406C">
          <w:rPr>
            <w:rFonts w:ascii="Times New Roman" w:hAnsi="Times New Roman" w:cs="Times New Roman"/>
            <w:noProof/>
            <w:webHidden/>
            <w:sz w:val="24"/>
            <w:szCs w:val="24"/>
          </w:rPr>
          <w:fldChar w:fldCharType="end"/>
        </w:r>
      </w:hyperlink>
    </w:p>
    <w:p w14:paraId="20924E13" w14:textId="4B23ED70"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1" w:history="1">
        <w:r w:rsidR="002D7D7B" w:rsidRPr="0069406C">
          <w:rPr>
            <w:rStyle w:val="Hiperligao"/>
            <w:rFonts w:ascii="Times New Roman" w:hAnsi="Times New Roman" w:cs="Times New Roman"/>
            <w:noProof/>
            <w:sz w:val="24"/>
            <w:szCs w:val="24"/>
          </w:rPr>
          <w:t xml:space="preserve">Figura 31. Ovo de </w:t>
        </w:r>
        <w:r w:rsidR="002D7D7B" w:rsidRPr="0069406C">
          <w:rPr>
            <w:rStyle w:val="Hiperligao"/>
            <w:rFonts w:ascii="Times New Roman" w:hAnsi="Times New Roman" w:cs="Times New Roman"/>
            <w:i/>
            <w:noProof/>
            <w:sz w:val="24"/>
            <w:szCs w:val="24"/>
          </w:rPr>
          <w:t xml:space="preserve">Toxocara </w:t>
        </w:r>
        <w:r w:rsidR="002D7D7B" w:rsidRPr="0069406C">
          <w:rPr>
            <w:rStyle w:val="Hiperligao"/>
            <w:rFonts w:ascii="Times New Roman" w:hAnsi="Times New Roman" w:cs="Times New Roman"/>
            <w:noProof/>
            <w:sz w:val="24"/>
            <w:szCs w:val="24"/>
          </w:rPr>
          <w:t xml:space="preserve">spp. (Técnica de </w:t>
        </w:r>
        <w:r w:rsidR="0069406C" w:rsidRPr="0069406C">
          <w:rPr>
            <w:rStyle w:val="Hiperligao"/>
            <w:rFonts w:ascii="Times New Roman" w:hAnsi="Times New Roman" w:cs="Times New Roman"/>
            <w:noProof/>
            <w:sz w:val="24"/>
            <w:szCs w:val="24"/>
          </w:rPr>
          <w:t>Sheather).</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_Toc111035871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61</w:t>
        </w:r>
        <w:r w:rsidR="002D7D7B" w:rsidRPr="0069406C">
          <w:rPr>
            <w:rFonts w:ascii="Times New Roman" w:hAnsi="Times New Roman" w:cs="Times New Roman"/>
            <w:noProof/>
            <w:webHidden/>
            <w:sz w:val="24"/>
            <w:szCs w:val="24"/>
          </w:rPr>
          <w:fldChar w:fldCharType="end"/>
        </w:r>
      </w:hyperlink>
    </w:p>
    <w:p w14:paraId="27C9E407" w14:textId="7ED4D270"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2" w:history="1">
        <w:r w:rsidR="002D7D7B" w:rsidRPr="0069406C">
          <w:rPr>
            <w:rStyle w:val="Hiperligao"/>
            <w:rFonts w:ascii="Times New Roman" w:hAnsi="Times New Roman" w:cs="Times New Roman"/>
            <w:noProof/>
            <w:sz w:val="24"/>
            <w:szCs w:val="24"/>
          </w:rPr>
          <w:t>Figura 32. Vermes adultos de</w:t>
        </w:r>
        <w:r w:rsidR="002D7D7B" w:rsidRPr="0069406C">
          <w:rPr>
            <w:rStyle w:val="Hiperligao"/>
            <w:rFonts w:ascii="Times New Roman" w:hAnsi="Times New Roman" w:cs="Times New Roman"/>
            <w:i/>
            <w:noProof/>
            <w:sz w:val="24"/>
            <w:szCs w:val="24"/>
          </w:rPr>
          <w:t xml:space="preserve"> Toxocara</w:t>
        </w:r>
        <w:r w:rsidR="002D7D7B" w:rsidRPr="0069406C">
          <w:rPr>
            <w:rStyle w:val="Hiperligao"/>
            <w:rFonts w:ascii="Times New Roman" w:hAnsi="Times New Roman" w:cs="Times New Roman"/>
            <w:noProof/>
            <w:sz w:val="24"/>
            <w:szCs w:val="24"/>
          </w:rPr>
          <w:t xml:space="preserve"> spp. em fe</w:t>
        </w:r>
        <w:r w:rsidR="0069406C" w:rsidRPr="0069406C">
          <w:rPr>
            <w:rStyle w:val="Hiperligao"/>
            <w:rFonts w:ascii="Times New Roman" w:hAnsi="Times New Roman" w:cs="Times New Roman"/>
            <w:noProof/>
            <w:sz w:val="24"/>
            <w:szCs w:val="24"/>
          </w:rPr>
          <w:t>zes de cão.</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_Toc111035872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61</w:t>
        </w:r>
        <w:r w:rsidR="002D7D7B" w:rsidRPr="0069406C">
          <w:rPr>
            <w:rFonts w:ascii="Times New Roman" w:hAnsi="Times New Roman" w:cs="Times New Roman"/>
            <w:noProof/>
            <w:webHidden/>
            <w:sz w:val="24"/>
            <w:szCs w:val="24"/>
          </w:rPr>
          <w:fldChar w:fldCharType="end"/>
        </w:r>
      </w:hyperlink>
    </w:p>
    <w:p w14:paraId="073DB212" w14:textId="406D5024"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3" w:history="1">
        <w:r w:rsidR="002D7D7B" w:rsidRPr="0069406C">
          <w:rPr>
            <w:rStyle w:val="Hiperligao"/>
            <w:rFonts w:ascii="Times New Roman" w:hAnsi="Times New Roman" w:cs="Times New Roman"/>
            <w:noProof/>
            <w:sz w:val="24"/>
            <w:szCs w:val="24"/>
          </w:rPr>
          <w:t xml:space="preserve">Figura 33. Oocisto esporulado de </w:t>
        </w:r>
        <w:r w:rsidR="002D7D7B" w:rsidRPr="0069406C">
          <w:rPr>
            <w:rStyle w:val="Hiperligao"/>
            <w:rFonts w:ascii="Times New Roman" w:hAnsi="Times New Roman" w:cs="Times New Roman"/>
            <w:i/>
            <w:noProof/>
            <w:sz w:val="24"/>
            <w:szCs w:val="24"/>
          </w:rPr>
          <w:t>Cystoisospora</w:t>
        </w:r>
        <w:r w:rsidR="002D7D7B" w:rsidRPr="0069406C">
          <w:rPr>
            <w:rStyle w:val="Hiperligao"/>
            <w:rFonts w:ascii="Times New Roman" w:hAnsi="Times New Roman" w:cs="Times New Roman"/>
            <w:noProof/>
            <w:sz w:val="24"/>
            <w:szCs w:val="24"/>
          </w:rPr>
          <w:t xml:space="preserve"> spp. identificado na técnica de M</w:t>
        </w:r>
        <w:r w:rsidR="0069406C" w:rsidRPr="0069406C">
          <w:rPr>
            <w:rStyle w:val="Hiperligao"/>
            <w:rFonts w:ascii="Times New Roman" w:hAnsi="Times New Roman" w:cs="Times New Roman"/>
            <w:noProof/>
            <w:sz w:val="24"/>
            <w:szCs w:val="24"/>
          </w:rPr>
          <w:t>ini-Flotac.</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_Toc111035873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62</w:t>
        </w:r>
        <w:r w:rsidR="002D7D7B" w:rsidRPr="0069406C">
          <w:rPr>
            <w:rFonts w:ascii="Times New Roman" w:hAnsi="Times New Roman" w:cs="Times New Roman"/>
            <w:noProof/>
            <w:webHidden/>
            <w:sz w:val="24"/>
            <w:szCs w:val="24"/>
          </w:rPr>
          <w:fldChar w:fldCharType="end"/>
        </w:r>
      </w:hyperlink>
    </w:p>
    <w:p w14:paraId="64E501A0" w14:textId="5E40A370"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4" w:history="1">
        <w:r w:rsidR="002D7D7B" w:rsidRPr="0069406C">
          <w:rPr>
            <w:rStyle w:val="Hiperligao"/>
            <w:rFonts w:ascii="Times New Roman" w:hAnsi="Times New Roman" w:cs="Times New Roman"/>
            <w:noProof/>
            <w:sz w:val="24"/>
            <w:szCs w:val="24"/>
          </w:rPr>
          <w:t xml:space="preserve">Figura 34. Oocisto de </w:t>
        </w:r>
        <w:r w:rsidR="002D7D7B" w:rsidRPr="0069406C">
          <w:rPr>
            <w:rStyle w:val="Hiperligao"/>
            <w:rFonts w:ascii="Times New Roman" w:hAnsi="Times New Roman" w:cs="Times New Roman"/>
            <w:i/>
            <w:noProof/>
            <w:sz w:val="24"/>
            <w:szCs w:val="24"/>
          </w:rPr>
          <w:t>Cystoisospor</w:t>
        </w:r>
        <w:r w:rsidR="002D7D7B" w:rsidRPr="0069406C">
          <w:rPr>
            <w:rStyle w:val="Hiperligao"/>
            <w:rFonts w:ascii="Times New Roman" w:hAnsi="Times New Roman" w:cs="Times New Roman"/>
            <w:noProof/>
            <w:sz w:val="24"/>
            <w:szCs w:val="24"/>
          </w:rPr>
          <w:t>a spp. (Técnica</w:t>
        </w:r>
        <w:r w:rsidR="0069406C" w:rsidRPr="0069406C">
          <w:rPr>
            <w:rStyle w:val="Hiperligao"/>
            <w:rFonts w:ascii="Times New Roman" w:hAnsi="Times New Roman" w:cs="Times New Roman"/>
            <w:noProof/>
            <w:sz w:val="24"/>
            <w:szCs w:val="24"/>
          </w:rPr>
          <w:t xml:space="preserve"> de Willis)</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_Toc111035874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62</w:t>
        </w:r>
        <w:r w:rsidR="002D7D7B" w:rsidRPr="0069406C">
          <w:rPr>
            <w:rFonts w:ascii="Times New Roman" w:hAnsi="Times New Roman" w:cs="Times New Roman"/>
            <w:noProof/>
            <w:webHidden/>
            <w:sz w:val="24"/>
            <w:szCs w:val="24"/>
          </w:rPr>
          <w:fldChar w:fldCharType="end"/>
        </w:r>
      </w:hyperlink>
    </w:p>
    <w:p w14:paraId="407C53F5" w14:textId="1D0A75E8"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5" w:history="1">
        <w:r w:rsidR="002D7D7B" w:rsidRPr="0069406C">
          <w:rPr>
            <w:rStyle w:val="Hiperligao"/>
            <w:rFonts w:ascii="Times New Roman" w:hAnsi="Times New Roman" w:cs="Times New Roman"/>
            <w:noProof/>
            <w:sz w:val="24"/>
            <w:szCs w:val="24"/>
          </w:rPr>
          <w:t xml:space="preserve">Figura 35. Oocisto esporulado de </w:t>
        </w:r>
        <w:r w:rsidR="002D7D7B" w:rsidRPr="0069406C">
          <w:rPr>
            <w:rStyle w:val="Hiperligao"/>
            <w:rFonts w:ascii="Times New Roman" w:hAnsi="Times New Roman" w:cs="Times New Roman"/>
            <w:i/>
            <w:noProof/>
            <w:sz w:val="24"/>
            <w:szCs w:val="24"/>
          </w:rPr>
          <w:t>Cystoisospora</w:t>
        </w:r>
        <w:r w:rsidR="002D7D7B" w:rsidRPr="0069406C">
          <w:rPr>
            <w:rStyle w:val="Hiperligao"/>
            <w:rFonts w:ascii="Times New Roman" w:hAnsi="Times New Roman" w:cs="Times New Roman"/>
            <w:noProof/>
            <w:sz w:val="24"/>
            <w:szCs w:val="24"/>
          </w:rPr>
          <w:t xml:space="preserve"> spp. (Técnica</w:t>
        </w:r>
        <w:r w:rsidR="0069406C" w:rsidRPr="0069406C">
          <w:rPr>
            <w:rStyle w:val="Hiperligao"/>
            <w:rFonts w:ascii="Times New Roman" w:hAnsi="Times New Roman" w:cs="Times New Roman"/>
            <w:noProof/>
            <w:sz w:val="24"/>
            <w:szCs w:val="24"/>
          </w:rPr>
          <w:t xml:space="preserve"> de Willis)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_Toc111035875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63</w:t>
        </w:r>
        <w:r w:rsidR="002D7D7B" w:rsidRPr="0069406C">
          <w:rPr>
            <w:rFonts w:ascii="Times New Roman" w:hAnsi="Times New Roman" w:cs="Times New Roman"/>
            <w:noProof/>
            <w:webHidden/>
            <w:sz w:val="24"/>
            <w:szCs w:val="24"/>
          </w:rPr>
          <w:fldChar w:fldCharType="end"/>
        </w:r>
      </w:hyperlink>
    </w:p>
    <w:p w14:paraId="7CADA901" w14:textId="6FF4A9BB"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6" w:history="1">
        <w:r w:rsidR="002D7D7B" w:rsidRPr="0069406C">
          <w:rPr>
            <w:rStyle w:val="Hiperligao"/>
            <w:rFonts w:ascii="Times New Roman" w:hAnsi="Times New Roman" w:cs="Times New Roman"/>
            <w:noProof/>
            <w:sz w:val="24"/>
            <w:szCs w:val="24"/>
          </w:rPr>
          <w:t xml:space="preserve">Figura 36. Cistos de </w:t>
        </w:r>
        <w:r w:rsidR="002D7D7B" w:rsidRPr="0069406C">
          <w:rPr>
            <w:rStyle w:val="Hiperligao"/>
            <w:rFonts w:ascii="Times New Roman" w:hAnsi="Times New Roman" w:cs="Times New Roman"/>
            <w:i/>
            <w:noProof/>
            <w:sz w:val="24"/>
            <w:szCs w:val="24"/>
          </w:rPr>
          <w:t>Giardia duodenalis</w:t>
        </w:r>
        <w:r w:rsidR="002D7D7B" w:rsidRPr="0069406C">
          <w:rPr>
            <w:rStyle w:val="Hiperligao"/>
            <w:rFonts w:ascii="Times New Roman" w:hAnsi="Times New Roman" w:cs="Times New Roman"/>
            <w:noProof/>
            <w:sz w:val="24"/>
            <w:szCs w:val="24"/>
          </w:rPr>
          <w:t xml:space="preserve"> identificados na técnica </w:t>
        </w:r>
        <w:r w:rsidR="0069406C" w:rsidRPr="0069406C">
          <w:rPr>
            <w:rStyle w:val="Hiperligao"/>
            <w:rFonts w:ascii="Times New Roman" w:hAnsi="Times New Roman" w:cs="Times New Roman"/>
            <w:noProof/>
            <w:sz w:val="24"/>
            <w:szCs w:val="24"/>
          </w:rPr>
          <w:t>de Hoffman</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_Toc111035876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64</w:t>
        </w:r>
        <w:r w:rsidR="002D7D7B" w:rsidRPr="0069406C">
          <w:rPr>
            <w:rFonts w:ascii="Times New Roman" w:hAnsi="Times New Roman" w:cs="Times New Roman"/>
            <w:noProof/>
            <w:webHidden/>
            <w:sz w:val="24"/>
            <w:szCs w:val="24"/>
          </w:rPr>
          <w:fldChar w:fldCharType="end"/>
        </w:r>
      </w:hyperlink>
    </w:p>
    <w:p w14:paraId="2D3984C0" w14:textId="40CF6E76"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7" w:history="1">
        <w:r w:rsidR="002D7D7B" w:rsidRPr="0069406C">
          <w:rPr>
            <w:rStyle w:val="Hiperligao"/>
            <w:rFonts w:ascii="Times New Roman" w:hAnsi="Times New Roman" w:cs="Times New Roman"/>
            <w:noProof/>
            <w:sz w:val="24"/>
            <w:szCs w:val="24"/>
          </w:rPr>
          <w:t xml:space="preserve">Figura 37. Infecção mista de </w:t>
        </w:r>
        <w:r w:rsidR="002D7D7B" w:rsidRPr="0069406C">
          <w:rPr>
            <w:rStyle w:val="Hiperligao"/>
            <w:rFonts w:ascii="Times New Roman" w:hAnsi="Times New Roman" w:cs="Times New Roman"/>
            <w:i/>
            <w:noProof/>
            <w:sz w:val="24"/>
            <w:szCs w:val="24"/>
          </w:rPr>
          <w:t>Ancylostoma</w:t>
        </w:r>
        <w:r w:rsidR="002D7D7B" w:rsidRPr="0069406C">
          <w:rPr>
            <w:rStyle w:val="Hiperligao"/>
            <w:rFonts w:ascii="Times New Roman" w:hAnsi="Times New Roman" w:cs="Times New Roman"/>
            <w:noProof/>
            <w:sz w:val="24"/>
            <w:szCs w:val="24"/>
          </w:rPr>
          <w:t xml:space="preserve"> spp. e </w:t>
        </w:r>
        <w:r w:rsidR="002D7D7B" w:rsidRPr="0069406C">
          <w:rPr>
            <w:rStyle w:val="Hiperligao"/>
            <w:rFonts w:ascii="Times New Roman" w:hAnsi="Times New Roman" w:cs="Times New Roman"/>
            <w:i/>
            <w:noProof/>
            <w:sz w:val="24"/>
            <w:szCs w:val="24"/>
          </w:rPr>
          <w:t>Trichuris</w:t>
        </w:r>
        <w:r w:rsidR="002D7D7B" w:rsidRPr="0069406C">
          <w:rPr>
            <w:rStyle w:val="Hiperligao"/>
            <w:rFonts w:ascii="Times New Roman" w:hAnsi="Times New Roman" w:cs="Times New Roman"/>
            <w:noProof/>
            <w:sz w:val="24"/>
            <w:szCs w:val="24"/>
          </w:rPr>
          <w:t xml:space="preserve"> spp. pela técnica de Wil</w:t>
        </w:r>
        <w:r w:rsidR="0069406C" w:rsidRPr="0069406C">
          <w:rPr>
            <w:rStyle w:val="Hiperligao"/>
            <w:rFonts w:ascii="Times New Roman" w:hAnsi="Times New Roman" w:cs="Times New Roman"/>
            <w:noProof/>
            <w:sz w:val="24"/>
            <w:szCs w:val="24"/>
          </w:rPr>
          <w:t>lis-Mollay.</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_Toc111035877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65</w:t>
        </w:r>
        <w:r w:rsidR="002D7D7B" w:rsidRPr="0069406C">
          <w:rPr>
            <w:rFonts w:ascii="Times New Roman" w:hAnsi="Times New Roman" w:cs="Times New Roman"/>
            <w:noProof/>
            <w:webHidden/>
            <w:sz w:val="24"/>
            <w:szCs w:val="24"/>
          </w:rPr>
          <w:fldChar w:fldCharType="end"/>
        </w:r>
      </w:hyperlink>
    </w:p>
    <w:p w14:paraId="12A6771F" w14:textId="623E3C7E"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8" w:history="1">
        <w:r w:rsidR="002D7D7B" w:rsidRPr="0069406C">
          <w:rPr>
            <w:rStyle w:val="Hiperligao"/>
            <w:rFonts w:ascii="Times New Roman" w:hAnsi="Times New Roman" w:cs="Times New Roman"/>
            <w:noProof/>
            <w:sz w:val="24"/>
            <w:szCs w:val="24"/>
          </w:rPr>
          <w:t xml:space="preserve">Figura 38. Infecção intensa por </w:t>
        </w:r>
        <w:r w:rsidR="002D7D7B" w:rsidRPr="0069406C">
          <w:rPr>
            <w:rStyle w:val="Hiperligao"/>
            <w:rFonts w:ascii="Times New Roman" w:hAnsi="Times New Roman" w:cs="Times New Roman"/>
            <w:i/>
            <w:noProof/>
            <w:sz w:val="24"/>
            <w:szCs w:val="24"/>
          </w:rPr>
          <w:t>Ancylostom</w:t>
        </w:r>
        <w:r w:rsidR="002D7D7B" w:rsidRPr="0069406C">
          <w:rPr>
            <w:rStyle w:val="Hiperligao"/>
            <w:rFonts w:ascii="Times New Roman" w:hAnsi="Times New Roman" w:cs="Times New Roman"/>
            <w:noProof/>
            <w:sz w:val="24"/>
            <w:szCs w:val="24"/>
          </w:rPr>
          <w:t xml:space="preserve">a spp. e presença de um único ovo de </w:t>
        </w:r>
        <w:r w:rsidR="002D7D7B" w:rsidRPr="0069406C">
          <w:rPr>
            <w:rStyle w:val="Hiperligao"/>
            <w:rFonts w:ascii="Times New Roman" w:hAnsi="Times New Roman" w:cs="Times New Roman"/>
            <w:i/>
            <w:noProof/>
            <w:sz w:val="24"/>
            <w:szCs w:val="24"/>
          </w:rPr>
          <w:t xml:space="preserve">Trichuris </w:t>
        </w:r>
        <w:r w:rsidR="002D7D7B" w:rsidRPr="0069406C">
          <w:rPr>
            <w:rStyle w:val="Hiperligao"/>
            <w:rFonts w:ascii="Times New Roman" w:hAnsi="Times New Roman" w:cs="Times New Roman"/>
            <w:noProof/>
            <w:sz w:val="24"/>
            <w:szCs w:val="24"/>
          </w:rPr>
          <w:t>spp. pela técnica d</w:t>
        </w:r>
        <w:r w:rsidR="0069406C" w:rsidRPr="0069406C">
          <w:rPr>
            <w:rStyle w:val="Hiperligao"/>
            <w:rFonts w:ascii="Times New Roman" w:hAnsi="Times New Roman" w:cs="Times New Roman"/>
            <w:noProof/>
            <w:sz w:val="24"/>
            <w:szCs w:val="24"/>
          </w:rPr>
          <w:t>e Sheather.</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_Toc111035878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66</w:t>
        </w:r>
        <w:r w:rsidR="002D7D7B" w:rsidRPr="0069406C">
          <w:rPr>
            <w:rFonts w:ascii="Times New Roman" w:hAnsi="Times New Roman" w:cs="Times New Roman"/>
            <w:noProof/>
            <w:webHidden/>
            <w:sz w:val="24"/>
            <w:szCs w:val="24"/>
          </w:rPr>
          <w:fldChar w:fldCharType="end"/>
        </w:r>
      </w:hyperlink>
    </w:p>
    <w:p w14:paraId="17348AAD" w14:textId="569A6C71"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79" w:history="1">
        <w:r w:rsidR="002D7D7B" w:rsidRPr="0069406C">
          <w:rPr>
            <w:rStyle w:val="Hiperligao"/>
            <w:rFonts w:ascii="Times New Roman" w:hAnsi="Times New Roman" w:cs="Times New Roman"/>
            <w:noProof/>
            <w:sz w:val="24"/>
            <w:szCs w:val="24"/>
          </w:rPr>
          <w:t xml:space="preserve">Figura 39.  </w:t>
        </w:r>
        <w:r w:rsidR="002D7D7B" w:rsidRPr="0069406C">
          <w:rPr>
            <w:rStyle w:val="Hiperligao"/>
            <w:rFonts w:ascii="Times New Roman" w:hAnsi="Times New Roman" w:cs="Times New Roman"/>
            <w:i/>
            <w:noProof/>
            <w:sz w:val="24"/>
            <w:szCs w:val="24"/>
          </w:rPr>
          <w:t>Cystoisospor</w:t>
        </w:r>
        <w:r w:rsidR="002D7D7B" w:rsidRPr="0069406C">
          <w:rPr>
            <w:rStyle w:val="Hiperligao"/>
            <w:rFonts w:ascii="Times New Roman" w:hAnsi="Times New Roman" w:cs="Times New Roman"/>
            <w:noProof/>
            <w:sz w:val="24"/>
            <w:szCs w:val="24"/>
          </w:rPr>
          <w:t xml:space="preserve">a spp. e </w:t>
        </w:r>
        <w:r w:rsidR="002D7D7B" w:rsidRPr="0069406C">
          <w:rPr>
            <w:rStyle w:val="Hiperligao"/>
            <w:rFonts w:ascii="Times New Roman" w:hAnsi="Times New Roman" w:cs="Times New Roman"/>
            <w:i/>
            <w:noProof/>
            <w:sz w:val="24"/>
            <w:szCs w:val="24"/>
          </w:rPr>
          <w:t>Ancylostoma</w:t>
        </w:r>
        <w:r w:rsidR="002D7D7B" w:rsidRPr="0069406C">
          <w:rPr>
            <w:rStyle w:val="Hiperligao"/>
            <w:rFonts w:ascii="Times New Roman" w:hAnsi="Times New Roman" w:cs="Times New Roman"/>
            <w:noProof/>
            <w:sz w:val="24"/>
            <w:szCs w:val="24"/>
          </w:rPr>
          <w:t xml:space="preserve"> spp. pela técnica de M</w:t>
        </w:r>
        <w:r w:rsidR="0069406C" w:rsidRPr="0069406C">
          <w:rPr>
            <w:rStyle w:val="Hiperligao"/>
            <w:rFonts w:ascii="Times New Roman" w:hAnsi="Times New Roman" w:cs="Times New Roman"/>
            <w:noProof/>
            <w:sz w:val="24"/>
            <w:szCs w:val="24"/>
          </w:rPr>
          <w:t>ini-Flotac.</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_Toc111035879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66</w:t>
        </w:r>
        <w:r w:rsidR="002D7D7B" w:rsidRPr="0069406C">
          <w:rPr>
            <w:rFonts w:ascii="Times New Roman" w:hAnsi="Times New Roman" w:cs="Times New Roman"/>
            <w:noProof/>
            <w:webHidden/>
            <w:sz w:val="24"/>
            <w:szCs w:val="24"/>
          </w:rPr>
          <w:fldChar w:fldCharType="end"/>
        </w:r>
      </w:hyperlink>
    </w:p>
    <w:p w14:paraId="55B8BAFB" w14:textId="51809130"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80" w:history="1">
        <w:r w:rsidR="002D7D7B" w:rsidRPr="0069406C">
          <w:rPr>
            <w:rStyle w:val="Hiperligao"/>
            <w:rFonts w:ascii="Times New Roman" w:hAnsi="Times New Roman" w:cs="Times New Roman"/>
            <w:noProof/>
            <w:sz w:val="24"/>
            <w:szCs w:val="24"/>
          </w:rPr>
          <w:t>Figura 40. À direita, Toxocara spp. e à esquerda, Ancylostoma spp.pela técnica d</w:t>
        </w:r>
        <w:r w:rsidR="0069406C" w:rsidRPr="0069406C">
          <w:rPr>
            <w:rStyle w:val="Hiperligao"/>
            <w:rFonts w:ascii="Times New Roman" w:hAnsi="Times New Roman" w:cs="Times New Roman"/>
            <w:noProof/>
            <w:sz w:val="24"/>
            <w:szCs w:val="24"/>
          </w:rPr>
          <w:t xml:space="preserve">e Sheather.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_Toc111035880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67</w:t>
        </w:r>
        <w:r w:rsidR="002D7D7B" w:rsidRPr="0069406C">
          <w:rPr>
            <w:rFonts w:ascii="Times New Roman" w:hAnsi="Times New Roman" w:cs="Times New Roman"/>
            <w:noProof/>
            <w:webHidden/>
            <w:sz w:val="24"/>
            <w:szCs w:val="24"/>
          </w:rPr>
          <w:fldChar w:fldCharType="end"/>
        </w:r>
      </w:hyperlink>
    </w:p>
    <w:p w14:paraId="2AEA0880" w14:textId="04A0F06D"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81" w:history="1">
        <w:r w:rsidR="002D7D7B" w:rsidRPr="0069406C">
          <w:rPr>
            <w:rStyle w:val="Hiperligao"/>
            <w:rFonts w:ascii="Times New Roman" w:hAnsi="Times New Roman" w:cs="Times New Roman"/>
            <w:noProof/>
            <w:sz w:val="24"/>
            <w:szCs w:val="24"/>
          </w:rPr>
          <w:t xml:space="preserve">Figura 41. Presença de </w:t>
        </w:r>
        <w:r w:rsidR="002D7D7B" w:rsidRPr="0069406C">
          <w:rPr>
            <w:rStyle w:val="Hiperligao"/>
            <w:rFonts w:ascii="Times New Roman" w:hAnsi="Times New Roman" w:cs="Times New Roman"/>
            <w:i/>
            <w:noProof/>
            <w:sz w:val="24"/>
            <w:szCs w:val="24"/>
          </w:rPr>
          <w:t>Felicola subrostratus</w:t>
        </w:r>
        <w:r w:rsidR="002D7D7B" w:rsidRPr="0069406C">
          <w:rPr>
            <w:rStyle w:val="Hiperligao"/>
            <w:rFonts w:ascii="Times New Roman" w:hAnsi="Times New Roman" w:cs="Times New Roman"/>
            <w:noProof/>
            <w:sz w:val="24"/>
            <w:szCs w:val="24"/>
          </w:rPr>
          <w:t xml:space="preserve"> nas fezes de felino (Técnica</w:t>
        </w:r>
        <w:r w:rsidR="0069406C" w:rsidRPr="0069406C">
          <w:rPr>
            <w:rStyle w:val="Hiperligao"/>
            <w:rFonts w:ascii="Times New Roman" w:hAnsi="Times New Roman" w:cs="Times New Roman"/>
            <w:noProof/>
            <w:sz w:val="24"/>
            <w:szCs w:val="24"/>
          </w:rPr>
          <w:t xml:space="preserve"> de Willis) </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_Toc111035881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80</w:t>
        </w:r>
        <w:r w:rsidR="002D7D7B" w:rsidRPr="0069406C">
          <w:rPr>
            <w:rFonts w:ascii="Times New Roman" w:hAnsi="Times New Roman" w:cs="Times New Roman"/>
            <w:noProof/>
            <w:webHidden/>
            <w:sz w:val="24"/>
            <w:szCs w:val="24"/>
          </w:rPr>
          <w:fldChar w:fldCharType="end"/>
        </w:r>
      </w:hyperlink>
    </w:p>
    <w:p w14:paraId="6F54DDC1" w14:textId="579213FC" w:rsidR="002D7D7B" w:rsidRPr="0069406C" w:rsidRDefault="00C2257D">
      <w:pPr>
        <w:pStyle w:val="ndicedeilustraes"/>
        <w:tabs>
          <w:tab w:val="right" w:leader="dot" w:pos="8494"/>
        </w:tabs>
        <w:rPr>
          <w:rFonts w:ascii="Times New Roman" w:hAnsi="Times New Roman" w:cs="Times New Roman"/>
          <w:noProof/>
          <w:sz w:val="24"/>
          <w:szCs w:val="24"/>
        </w:rPr>
      </w:pPr>
      <w:hyperlink w:anchor="_Toc111035882" w:history="1">
        <w:r w:rsidR="002D7D7B" w:rsidRPr="0069406C">
          <w:rPr>
            <w:rStyle w:val="Hiperligao"/>
            <w:rFonts w:ascii="Times New Roman" w:hAnsi="Times New Roman" w:cs="Times New Roman"/>
            <w:noProof/>
            <w:sz w:val="24"/>
            <w:szCs w:val="24"/>
          </w:rPr>
          <w:t xml:space="preserve">Figura 42. </w:t>
        </w:r>
        <w:r w:rsidR="002D7D7B" w:rsidRPr="0069406C">
          <w:rPr>
            <w:rStyle w:val="Hiperligao"/>
            <w:rFonts w:ascii="Times New Roman" w:hAnsi="Times New Roman" w:cs="Times New Roman"/>
            <w:i/>
            <w:noProof/>
            <w:sz w:val="24"/>
            <w:szCs w:val="24"/>
          </w:rPr>
          <w:t>Demodex canis</w:t>
        </w:r>
        <w:r w:rsidR="002D7D7B" w:rsidRPr="0069406C">
          <w:rPr>
            <w:rStyle w:val="Hiperligao"/>
            <w:rFonts w:ascii="Times New Roman" w:hAnsi="Times New Roman" w:cs="Times New Roman"/>
            <w:noProof/>
            <w:sz w:val="24"/>
            <w:szCs w:val="24"/>
          </w:rPr>
          <w:t xml:space="preserve"> encontrado nas fezes de um cão através da técnica de Wil</w:t>
        </w:r>
        <w:r w:rsidR="0069406C" w:rsidRPr="0069406C">
          <w:rPr>
            <w:rStyle w:val="Hiperligao"/>
            <w:rFonts w:ascii="Times New Roman" w:hAnsi="Times New Roman" w:cs="Times New Roman"/>
            <w:noProof/>
            <w:sz w:val="24"/>
            <w:szCs w:val="24"/>
          </w:rPr>
          <w:t>lis</w:t>
        </w:r>
        <w:r w:rsidR="002D7D7B" w:rsidRPr="0069406C">
          <w:rPr>
            <w:rFonts w:ascii="Times New Roman" w:hAnsi="Times New Roman" w:cs="Times New Roman"/>
            <w:noProof/>
            <w:webHidden/>
            <w:sz w:val="24"/>
            <w:szCs w:val="24"/>
          </w:rPr>
          <w:tab/>
        </w:r>
        <w:r w:rsidR="002D7D7B" w:rsidRPr="0069406C">
          <w:rPr>
            <w:rFonts w:ascii="Times New Roman" w:hAnsi="Times New Roman" w:cs="Times New Roman"/>
            <w:noProof/>
            <w:webHidden/>
            <w:sz w:val="24"/>
            <w:szCs w:val="24"/>
          </w:rPr>
          <w:fldChar w:fldCharType="begin"/>
        </w:r>
        <w:r w:rsidR="002D7D7B" w:rsidRPr="0069406C">
          <w:rPr>
            <w:rFonts w:ascii="Times New Roman" w:hAnsi="Times New Roman" w:cs="Times New Roman"/>
            <w:noProof/>
            <w:webHidden/>
            <w:sz w:val="24"/>
            <w:szCs w:val="24"/>
          </w:rPr>
          <w:instrText xml:space="preserve"> PAGEREF _Toc111035882 \h </w:instrText>
        </w:r>
        <w:r w:rsidR="002D7D7B" w:rsidRPr="0069406C">
          <w:rPr>
            <w:rFonts w:ascii="Times New Roman" w:hAnsi="Times New Roman" w:cs="Times New Roman"/>
            <w:noProof/>
            <w:webHidden/>
            <w:sz w:val="24"/>
            <w:szCs w:val="24"/>
          </w:rPr>
        </w:r>
        <w:r w:rsidR="002D7D7B" w:rsidRPr="0069406C">
          <w:rPr>
            <w:rFonts w:ascii="Times New Roman" w:hAnsi="Times New Roman" w:cs="Times New Roman"/>
            <w:noProof/>
            <w:webHidden/>
            <w:sz w:val="24"/>
            <w:szCs w:val="24"/>
          </w:rPr>
          <w:fldChar w:fldCharType="separate"/>
        </w:r>
        <w:r w:rsidR="002D7D7B" w:rsidRPr="0069406C">
          <w:rPr>
            <w:rFonts w:ascii="Times New Roman" w:hAnsi="Times New Roman" w:cs="Times New Roman"/>
            <w:noProof/>
            <w:webHidden/>
            <w:sz w:val="24"/>
            <w:szCs w:val="24"/>
          </w:rPr>
          <w:t>81</w:t>
        </w:r>
        <w:r w:rsidR="002D7D7B" w:rsidRPr="0069406C">
          <w:rPr>
            <w:rFonts w:ascii="Times New Roman" w:hAnsi="Times New Roman" w:cs="Times New Roman"/>
            <w:noProof/>
            <w:webHidden/>
            <w:sz w:val="24"/>
            <w:szCs w:val="24"/>
          </w:rPr>
          <w:fldChar w:fldCharType="end"/>
        </w:r>
      </w:hyperlink>
    </w:p>
    <w:p w14:paraId="6A283214" w14:textId="5F88111F" w:rsidR="00B8421F" w:rsidRPr="0069406C" w:rsidRDefault="002D7D7B" w:rsidP="000B521E">
      <w:pPr>
        <w:spacing w:after="0" w:line="360" w:lineRule="auto"/>
        <w:jc w:val="both"/>
        <w:rPr>
          <w:rFonts w:ascii="Times New Roman" w:hAnsi="Times New Roman" w:cs="Times New Roman"/>
          <w:b/>
          <w:bCs/>
          <w:sz w:val="24"/>
          <w:szCs w:val="24"/>
        </w:rPr>
      </w:pPr>
      <w:r w:rsidRPr="0069406C">
        <w:rPr>
          <w:rFonts w:ascii="Times New Roman" w:hAnsi="Times New Roman" w:cs="Times New Roman"/>
          <w:b/>
          <w:bCs/>
          <w:sz w:val="24"/>
          <w:szCs w:val="24"/>
        </w:rPr>
        <w:fldChar w:fldCharType="end"/>
      </w:r>
    </w:p>
    <w:p w14:paraId="23161F48" w14:textId="77777777" w:rsidR="00B8421F" w:rsidRPr="0069406C" w:rsidRDefault="00B8421F" w:rsidP="000B521E">
      <w:pPr>
        <w:spacing w:after="0" w:line="360" w:lineRule="auto"/>
        <w:jc w:val="both"/>
        <w:rPr>
          <w:rFonts w:ascii="Times New Roman" w:hAnsi="Times New Roman" w:cs="Times New Roman"/>
          <w:b/>
          <w:bCs/>
          <w:sz w:val="24"/>
          <w:szCs w:val="24"/>
        </w:rPr>
      </w:pPr>
    </w:p>
    <w:p w14:paraId="22BAC3DB" w14:textId="77777777" w:rsidR="00B8421F" w:rsidRPr="0069406C" w:rsidRDefault="00B8421F" w:rsidP="000B521E">
      <w:pPr>
        <w:spacing w:after="0" w:line="360" w:lineRule="auto"/>
        <w:jc w:val="both"/>
        <w:rPr>
          <w:rFonts w:ascii="Times New Roman" w:hAnsi="Times New Roman" w:cs="Times New Roman"/>
          <w:b/>
          <w:bCs/>
          <w:sz w:val="24"/>
          <w:szCs w:val="24"/>
        </w:rPr>
      </w:pPr>
    </w:p>
    <w:p w14:paraId="71F872F6" w14:textId="77777777" w:rsidR="00B8421F" w:rsidRPr="000750F4" w:rsidRDefault="00B8421F" w:rsidP="000B521E">
      <w:pPr>
        <w:spacing w:after="0" w:line="360" w:lineRule="auto"/>
        <w:jc w:val="both"/>
        <w:rPr>
          <w:rFonts w:ascii="Times New Roman" w:hAnsi="Times New Roman" w:cs="Times New Roman"/>
          <w:b/>
          <w:bCs/>
          <w:sz w:val="24"/>
          <w:szCs w:val="24"/>
        </w:rPr>
      </w:pPr>
    </w:p>
    <w:p w14:paraId="635F2F5E" w14:textId="77777777" w:rsidR="00B8421F" w:rsidRPr="000750F4" w:rsidRDefault="00B8421F" w:rsidP="000B521E">
      <w:pPr>
        <w:spacing w:after="0" w:line="360" w:lineRule="auto"/>
        <w:jc w:val="both"/>
        <w:rPr>
          <w:rFonts w:ascii="Times New Roman" w:hAnsi="Times New Roman" w:cs="Times New Roman"/>
          <w:b/>
          <w:bCs/>
          <w:sz w:val="24"/>
          <w:szCs w:val="24"/>
        </w:rPr>
      </w:pPr>
    </w:p>
    <w:p w14:paraId="55A9077B" w14:textId="77777777" w:rsidR="00B8421F" w:rsidRPr="000750F4" w:rsidRDefault="00B8421F" w:rsidP="000B521E">
      <w:pPr>
        <w:spacing w:after="0" w:line="360" w:lineRule="auto"/>
        <w:jc w:val="both"/>
        <w:rPr>
          <w:rFonts w:ascii="Times New Roman" w:hAnsi="Times New Roman" w:cs="Times New Roman"/>
          <w:b/>
          <w:bCs/>
          <w:sz w:val="24"/>
          <w:szCs w:val="24"/>
        </w:rPr>
      </w:pPr>
    </w:p>
    <w:p w14:paraId="5090EDD2" w14:textId="77777777" w:rsidR="00FC21D4" w:rsidRPr="000750F4" w:rsidRDefault="00FC21D4" w:rsidP="000B521E">
      <w:pPr>
        <w:spacing w:after="0" w:line="360" w:lineRule="auto"/>
        <w:jc w:val="both"/>
        <w:rPr>
          <w:rFonts w:ascii="Times New Roman" w:hAnsi="Times New Roman" w:cs="Times New Roman"/>
          <w:b/>
          <w:bCs/>
          <w:sz w:val="24"/>
          <w:szCs w:val="24"/>
        </w:rPr>
      </w:pPr>
    </w:p>
    <w:p w14:paraId="63007FF5" w14:textId="77777777" w:rsidR="00B8421F" w:rsidRPr="000750F4" w:rsidRDefault="00B8421F" w:rsidP="000B521E">
      <w:pPr>
        <w:spacing w:after="0" w:line="360" w:lineRule="auto"/>
        <w:jc w:val="both"/>
        <w:rPr>
          <w:rFonts w:ascii="Times New Roman" w:hAnsi="Times New Roman" w:cs="Times New Roman"/>
          <w:b/>
          <w:bCs/>
          <w:sz w:val="24"/>
          <w:szCs w:val="24"/>
        </w:rPr>
      </w:pPr>
    </w:p>
    <w:p w14:paraId="2539BEB6" w14:textId="77777777" w:rsidR="00B8421F" w:rsidRPr="000750F4" w:rsidRDefault="00B8421F" w:rsidP="000B521E">
      <w:pPr>
        <w:spacing w:after="0" w:line="360" w:lineRule="auto"/>
        <w:jc w:val="both"/>
        <w:rPr>
          <w:rFonts w:ascii="Times New Roman" w:hAnsi="Times New Roman" w:cs="Times New Roman"/>
          <w:b/>
          <w:bCs/>
          <w:sz w:val="24"/>
          <w:szCs w:val="24"/>
        </w:rPr>
      </w:pPr>
    </w:p>
    <w:p w14:paraId="33560464" w14:textId="77777777" w:rsidR="00B8421F" w:rsidRPr="000750F4" w:rsidRDefault="00B8421F" w:rsidP="000B521E">
      <w:pPr>
        <w:spacing w:after="0" w:line="360" w:lineRule="auto"/>
        <w:jc w:val="both"/>
        <w:rPr>
          <w:rFonts w:ascii="Times New Roman" w:hAnsi="Times New Roman" w:cs="Times New Roman"/>
          <w:b/>
          <w:bCs/>
          <w:sz w:val="24"/>
          <w:szCs w:val="24"/>
        </w:rPr>
      </w:pPr>
    </w:p>
    <w:p w14:paraId="05F3339E" w14:textId="77777777" w:rsidR="00B8421F" w:rsidRPr="000750F4" w:rsidRDefault="00B8421F" w:rsidP="000B521E">
      <w:pPr>
        <w:spacing w:after="0" w:line="360" w:lineRule="auto"/>
        <w:jc w:val="both"/>
        <w:rPr>
          <w:rFonts w:ascii="Times New Roman" w:hAnsi="Times New Roman" w:cs="Times New Roman"/>
          <w:b/>
          <w:bCs/>
          <w:sz w:val="24"/>
          <w:szCs w:val="24"/>
        </w:rPr>
      </w:pPr>
    </w:p>
    <w:p w14:paraId="5E0FEC38" w14:textId="77777777" w:rsidR="00B8421F" w:rsidRPr="000750F4" w:rsidRDefault="00B8421F" w:rsidP="000B521E">
      <w:pPr>
        <w:spacing w:after="0" w:line="360" w:lineRule="auto"/>
        <w:jc w:val="both"/>
        <w:rPr>
          <w:rFonts w:ascii="Times New Roman" w:hAnsi="Times New Roman" w:cs="Times New Roman"/>
          <w:b/>
          <w:bCs/>
          <w:sz w:val="24"/>
          <w:szCs w:val="24"/>
        </w:rPr>
      </w:pPr>
    </w:p>
    <w:p w14:paraId="23E6068C" w14:textId="77777777" w:rsidR="00B8421F" w:rsidRPr="000750F4" w:rsidRDefault="00B8421F" w:rsidP="000B521E">
      <w:pPr>
        <w:spacing w:after="0" w:line="360" w:lineRule="auto"/>
        <w:jc w:val="both"/>
        <w:rPr>
          <w:rFonts w:ascii="Times New Roman" w:hAnsi="Times New Roman" w:cs="Times New Roman"/>
          <w:b/>
          <w:bCs/>
          <w:sz w:val="24"/>
          <w:szCs w:val="24"/>
        </w:rPr>
      </w:pPr>
    </w:p>
    <w:p w14:paraId="4A95F968" w14:textId="77777777" w:rsidR="00B8421F" w:rsidRPr="000750F4" w:rsidRDefault="00B8421F" w:rsidP="000B521E">
      <w:pPr>
        <w:spacing w:after="0" w:line="360" w:lineRule="auto"/>
        <w:jc w:val="both"/>
        <w:rPr>
          <w:rFonts w:ascii="Times New Roman" w:hAnsi="Times New Roman" w:cs="Times New Roman"/>
          <w:b/>
          <w:bCs/>
          <w:sz w:val="24"/>
          <w:szCs w:val="24"/>
        </w:rPr>
      </w:pPr>
    </w:p>
    <w:p w14:paraId="768DEEBC" w14:textId="77777777" w:rsidR="00B8421F" w:rsidRPr="000750F4" w:rsidRDefault="00B8421F" w:rsidP="000B521E">
      <w:pPr>
        <w:spacing w:after="0" w:line="360" w:lineRule="auto"/>
        <w:jc w:val="both"/>
        <w:rPr>
          <w:rFonts w:ascii="Times New Roman" w:hAnsi="Times New Roman" w:cs="Times New Roman"/>
          <w:b/>
          <w:bCs/>
          <w:sz w:val="24"/>
          <w:szCs w:val="24"/>
        </w:rPr>
      </w:pPr>
    </w:p>
    <w:p w14:paraId="3E0C87FA" w14:textId="77777777" w:rsidR="00B8421F" w:rsidRPr="000750F4" w:rsidRDefault="00B8421F" w:rsidP="000B521E">
      <w:pPr>
        <w:spacing w:after="0" w:line="360" w:lineRule="auto"/>
        <w:jc w:val="both"/>
        <w:rPr>
          <w:rFonts w:ascii="Times New Roman" w:hAnsi="Times New Roman" w:cs="Times New Roman"/>
          <w:b/>
          <w:bCs/>
          <w:sz w:val="24"/>
          <w:szCs w:val="24"/>
        </w:rPr>
      </w:pPr>
    </w:p>
    <w:p w14:paraId="01C94808" w14:textId="77777777" w:rsidR="00B8421F" w:rsidRPr="000750F4" w:rsidRDefault="00B8421F" w:rsidP="000B521E">
      <w:pPr>
        <w:spacing w:after="0" w:line="360" w:lineRule="auto"/>
        <w:jc w:val="both"/>
        <w:rPr>
          <w:rFonts w:ascii="Times New Roman" w:hAnsi="Times New Roman" w:cs="Times New Roman"/>
          <w:b/>
          <w:bCs/>
          <w:sz w:val="24"/>
          <w:szCs w:val="24"/>
        </w:rPr>
      </w:pPr>
    </w:p>
    <w:p w14:paraId="21DD15F4" w14:textId="77777777" w:rsidR="00B8421F" w:rsidRPr="000750F4" w:rsidRDefault="00B8421F" w:rsidP="000B521E">
      <w:pPr>
        <w:spacing w:after="0" w:line="360" w:lineRule="auto"/>
        <w:jc w:val="both"/>
        <w:rPr>
          <w:rFonts w:ascii="Times New Roman" w:hAnsi="Times New Roman" w:cs="Times New Roman"/>
          <w:b/>
          <w:bCs/>
          <w:sz w:val="24"/>
          <w:szCs w:val="24"/>
        </w:rPr>
      </w:pPr>
    </w:p>
    <w:p w14:paraId="399FEA37" w14:textId="52438B96" w:rsidR="00B8421F" w:rsidRDefault="00B8421F" w:rsidP="000B521E">
      <w:pPr>
        <w:spacing w:after="0" w:line="360" w:lineRule="auto"/>
        <w:jc w:val="both"/>
        <w:rPr>
          <w:rFonts w:ascii="Times New Roman" w:hAnsi="Times New Roman" w:cs="Times New Roman"/>
          <w:b/>
          <w:bCs/>
          <w:sz w:val="24"/>
          <w:szCs w:val="24"/>
        </w:rPr>
      </w:pPr>
    </w:p>
    <w:p w14:paraId="044EE47E" w14:textId="61A077EF" w:rsidR="0069406C" w:rsidRDefault="0069406C" w:rsidP="000B521E">
      <w:pPr>
        <w:spacing w:after="0" w:line="360" w:lineRule="auto"/>
        <w:jc w:val="both"/>
        <w:rPr>
          <w:rFonts w:ascii="Times New Roman" w:hAnsi="Times New Roman" w:cs="Times New Roman"/>
          <w:b/>
          <w:bCs/>
          <w:sz w:val="24"/>
          <w:szCs w:val="24"/>
        </w:rPr>
      </w:pPr>
    </w:p>
    <w:p w14:paraId="6425F492" w14:textId="1F2482B2" w:rsidR="0069406C" w:rsidRDefault="0069406C" w:rsidP="000B521E">
      <w:pPr>
        <w:spacing w:after="0" w:line="360" w:lineRule="auto"/>
        <w:jc w:val="both"/>
        <w:rPr>
          <w:rFonts w:ascii="Times New Roman" w:hAnsi="Times New Roman" w:cs="Times New Roman"/>
          <w:b/>
          <w:bCs/>
          <w:sz w:val="24"/>
          <w:szCs w:val="24"/>
        </w:rPr>
      </w:pPr>
    </w:p>
    <w:p w14:paraId="56B6B197" w14:textId="39C7E046" w:rsidR="0069406C" w:rsidRDefault="0069406C" w:rsidP="000B521E">
      <w:pPr>
        <w:spacing w:after="0" w:line="360" w:lineRule="auto"/>
        <w:jc w:val="both"/>
        <w:rPr>
          <w:rFonts w:ascii="Times New Roman" w:hAnsi="Times New Roman" w:cs="Times New Roman"/>
          <w:b/>
          <w:bCs/>
          <w:sz w:val="24"/>
          <w:szCs w:val="24"/>
        </w:rPr>
      </w:pPr>
    </w:p>
    <w:p w14:paraId="43F39EEB" w14:textId="74246DC4" w:rsidR="0069406C" w:rsidRDefault="0069406C" w:rsidP="000B521E">
      <w:pPr>
        <w:spacing w:after="0" w:line="360" w:lineRule="auto"/>
        <w:jc w:val="both"/>
        <w:rPr>
          <w:rFonts w:ascii="Times New Roman" w:hAnsi="Times New Roman" w:cs="Times New Roman"/>
          <w:b/>
          <w:bCs/>
          <w:sz w:val="24"/>
          <w:szCs w:val="24"/>
        </w:rPr>
      </w:pPr>
    </w:p>
    <w:p w14:paraId="4C9E4E12" w14:textId="58D7850C" w:rsidR="0098656A" w:rsidRDefault="0098656A" w:rsidP="000B521E">
      <w:pPr>
        <w:spacing w:after="0" w:line="360" w:lineRule="auto"/>
        <w:jc w:val="both"/>
        <w:rPr>
          <w:rFonts w:ascii="Times New Roman" w:hAnsi="Times New Roman" w:cs="Times New Roman"/>
          <w:b/>
          <w:bCs/>
          <w:sz w:val="24"/>
          <w:szCs w:val="24"/>
        </w:rPr>
      </w:pPr>
    </w:p>
    <w:p w14:paraId="5F18123F" w14:textId="77777777" w:rsidR="00C73315" w:rsidRPr="000750F4" w:rsidRDefault="00C73315" w:rsidP="000B521E">
      <w:pPr>
        <w:spacing w:after="0" w:line="360" w:lineRule="auto"/>
        <w:jc w:val="both"/>
        <w:rPr>
          <w:rFonts w:ascii="Times New Roman" w:hAnsi="Times New Roman" w:cs="Times New Roman"/>
          <w:b/>
          <w:bCs/>
          <w:sz w:val="24"/>
          <w:szCs w:val="24"/>
        </w:rPr>
      </w:pPr>
    </w:p>
    <w:p w14:paraId="24BA8379" w14:textId="77777777" w:rsidR="00B8421F" w:rsidRPr="000750F4" w:rsidRDefault="00B8421F" w:rsidP="000B521E">
      <w:pPr>
        <w:spacing w:after="0" w:line="360" w:lineRule="auto"/>
        <w:jc w:val="both"/>
        <w:rPr>
          <w:rFonts w:ascii="Times New Roman" w:hAnsi="Times New Roman" w:cs="Times New Roman"/>
          <w:b/>
          <w:bCs/>
          <w:sz w:val="24"/>
          <w:szCs w:val="24"/>
        </w:rPr>
      </w:pPr>
    </w:p>
    <w:p w14:paraId="22527427" w14:textId="4A7A738B" w:rsidR="00B8421F" w:rsidRDefault="00B8421F" w:rsidP="002D7D7B">
      <w:pPr>
        <w:spacing w:after="0" w:line="360" w:lineRule="auto"/>
        <w:rPr>
          <w:rFonts w:ascii="Times New Roman" w:hAnsi="Times New Roman" w:cs="Times New Roman"/>
          <w:b/>
          <w:bCs/>
          <w:sz w:val="24"/>
          <w:szCs w:val="24"/>
        </w:rPr>
      </w:pPr>
      <w:r w:rsidRPr="000750F4">
        <w:rPr>
          <w:rFonts w:ascii="Times New Roman" w:hAnsi="Times New Roman" w:cs="Times New Roman"/>
          <w:b/>
          <w:bCs/>
          <w:sz w:val="24"/>
          <w:szCs w:val="24"/>
        </w:rPr>
        <w:t>LISTA DE TABELAS</w:t>
      </w:r>
    </w:p>
    <w:p w14:paraId="4BBE7258" w14:textId="7672EFDA" w:rsidR="00C76857" w:rsidRPr="00C76857" w:rsidRDefault="00C76857">
      <w:pPr>
        <w:pStyle w:val="ndicedeilustraes"/>
        <w:tabs>
          <w:tab w:val="right" w:leader="dot" w:pos="8494"/>
        </w:tabs>
        <w:rPr>
          <w:rFonts w:ascii="Times New Roman" w:eastAsiaTheme="minorEastAsia" w:hAnsi="Times New Roman" w:cs="Times New Roman"/>
          <w:noProof/>
          <w:sz w:val="24"/>
          <w:szCs w:val="24"/>
          <w:lang w:eastAsia="pt-BR"/>
        </w:rPr>
      </w:pPr>
      <w:r w:rsidRPr="00C76857">
        <w:rPr>
          <w:rFonts w:ascii="Times New Roman" w:hAnsi="Times New Roman" w:cs="Times New Roman"/>
          <w:b/>
          <w:bCs/>
          <w:sz w:val="24"/>
          <w:szCs w:val="24"/>
        </w:rPr>
        <w:fldChar w:fldCharType="begin"/>
      </w:r>
      <w:r w:rsidRPr="00C76857">
        <w:rPr>
          <w:rFonts w:ascii="Times New Roman" w:hAnsi="Times New Roman" w:cs="Times New Roman"/>
          <w:b/>
          <w:bCs/>
          <w:sz w:val="24"/>
          <w:szCs w:val="24"/>
        </w:rPr>
        <w:instrText xml:space="preserve"> TOC \h \z \c "Tabela" </w:instrText>
      </w:r>
      <w:r w:rsidRPr="00C76857">
        <w:rPr>
          <w:rFonts w:ascii="Times New Roman" w:hAnsi="Times New Roman" w:cs="Times New Roman"/>
          <w:b/>
          <w:bCs/>
          <w:sz w:val="24"/>
          <w:szCs w:val="24"/>
        </w:rPr>
        <w:fldChar w:fldCharType="separate"/>
      </w:r>
      <w:hyperlink w:anchor="_Toc111038278" w:history="1">
        <w:r w:rsidRPr="00C76857">
          <w:rPr>
            <w:rStyle w:val="Hiperligao"/>
            <w:rFonts w:ascii="Times New Roman" w:hAnsi="Times New Roman" w:cs="Times New Roman"/>
            <w:noProof/>
            <w:color w:val="auto"/>
            <w:sz w:val="24"/>
            <w:szCs w:val="24"/>
          </w:rPr>
          <w:t>Tabela 1. Parâmetros usados no coeficiente de Kappa</w:t>
        </w:r>
        <w:r w:rsidRPr="00C76857">
          <w:rPr>
            <w:rFonts w:ascii="Times New Roman" w:hAnsi="Times New Roman" w:cs="Times New Roman"/>
            <w:noProof/>
            <w:webHidden/>
            <w:sz w:val="24"/>
            <w:szCs w:val="24"/>
          </w:rPr>
          <w:tab/>
        </w:r>
        <w:r w:rsidRPr="00C76857">
          <w:rPr>
            <w:rFonts w:ascii="Times New Roman" w:hAnsi="Times New Roman" w:cs="Times New Roman"/>
            <w:noProof/>
            <w:webHidden/>
            <w:sz w:val="24"/>
            <w:szCs w:val="24"/>
          </w:rPr>
          <w:fldChar w:fldCharType="begin"/>
        </w:r>
        <w:r w:rsidRPr="00C76857">
          <w:rPr>
            <w:rFonts w:ascii="Times New Roman" w:hAnsi="Times New Roman" w:cs="Times New Roman"/>
            <w:noProof/>
            <w:webHidden/>
            <w:sz w:val="24"/>
            <w:szCs w:val="24"/>
          </w:rPr>
          <w:instrText xml:space="preserve"> PAGEREF _Toc111038278 \h </w:instrText>
        </w:r>
        <w:r w:rsidRPr="00C76857">
          <w:rPr>
            <w:rFonts w:ascii="Times New Roman" w:hAnsi="Times New Roman" w:cs="Times New Roman"/>
            <w:noProof/>
            <w:webHidden/>
            <w:sz w:val="24"/>
            <w:szCs w:val="24"/>
          </w:rPr>
        </w:r>
        <w:r w:rsidRPr="00C76857">
          <w:rPr>
            <w:rFonts w:ascii="Times New Roman" w:hAnsi="Times New Roman" w:cs="Times New Roman"/>
            <w:noProof/>
            <w:webHidden/>
            <w:sz w:val="24"/>
            <w:szCs w:val="24"/>
          </w:rPr>
          <w:fldChar w:fldCharType="separate"/>
        </w:r>
        <w:r w:rsidRPr="00C76857">
          <w:rPr>
            <w:rFonts w:ascii="Times New Roman" w:hAnsi="Times New Roman" w:cs="Times New Roman"/>
            <w:noProof/>
            <w:webHidden/>
            <w:sz w:val="24"/>
            <w:szCs w:val="24"/>
          </w:rPr>
          <w:t>55</w:t>
        </w:r>
        <w:r w:rsidRPr="00C76857">
          <w:rPr>
            <w:rFonts w:ascii="Times New Roman" w:hAnsi="Times New Roman" w:cs="Times New Roman"/>
            <w:noProof/>
            <w:webHidden/>
            <w:sz w:val="24"/>
            <w:szCs w:val="24"/>
          </w:rPr>
          <w:fldChar w:fldCharType="end"/>
        </w:r>
      </w:hyperlink>
    </w:p>
    <w:p w14:paraId="643589D6" w14:textId="1A20C9BA"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79" w:history="1">
        <w:r w:rsidR="00C76857" w:rsidRPr="00C76857">
          <w:rPr>
            <w:rStyle w:val="Hiperligao"/>
            <w:rFonts w:ascii="Times New Roman" w:hAnsi="Times New Roman" w:cs="Times New Roman"/>
            <w:noProof/>
            <w:color w:val="auto"/>
            <w:sz w:val="24"/>
            <w:szCs w:val="24"/>
          </w:rPr>
          <w:t>Tabela 2. Análise descritiva dos cães avaliados no Departamento de Controle de Zoonoses, segundo faixa etária, sexo e consistência das fezes.</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_Toc111038279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56</w:t>
        </w:r>
        <w:r w:rsidR="00C76857" w:rsidRPr="00C76857">
          <w:rPr>
            <w:rFonts w:ascii="Times New Roman" w:hAnsi="Times New Roman" w:cs="Times New Roman"/>
            <w:noProof/>
            <w:webHidden/>
            <w:sz w:val="24"/>
            <w:szCs w:val="24"/>
          </w:rPr>
          <w:fldChar w:fldCharType="end"/>
        </w:r>
      </w:hyperlink>
    </w:p>
    <w:p w14:paraId="74F5B7D9" w14:textId="5E819282"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0" w:history="1">
        <w:r w:rsidR="00C76857" w:rsidRPr="00C76857">
          <w:rPr>
            <w:rStyle w:val="Hiperligao"/>
            <w:rFonts w:ascii="Times New Roman" w:hAnsi="Times New Roman" w:cs="Times New Roman"/>
            <w:noProof/>
            <w:color w:val="auto"/>
            <w:sz w:val="24"/>
            <w:szCs w:val="24"/>
          </w:rPr>
          <w:t>Tabela 3. Análise descritiva dos gatos avaliados no Departamento de Controle de Zoonoses, segundo faixa etária, sexo e consistência das fezes.</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_Toc111038280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57</w:t>
        </w:r>
        <w:r w:rsidR="00C76857" w:rsidRPr="00C76857">
          <w:rPr>
            <w:rFonts w:ascii="Times New Roman" w:hAnsi="Times New Roman" w:cs="Times New Roman"/>
            <w:noProof/>
            <w:webHidden/>
            <w:sz w:val="24"/>
            <w:szCs w:val="24"/>
          </w:rPr>
          <w:fldChar w:fldCharType="end"/>
        </w:r>
      </w:hyperlink>
    </w:p>
    <w:p w14:paraId="119AE942" w14:textId="57DD3C8B"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1" w:history="1">
        <w:r w:rsidR="00C76857" w:rsidRPr="00C76857">
          <w:rPr>
            <w:rStyle w:val="Hiperligao"/>
            <w:rFonts w:ascii="Times New Roman" w:hAnsi="Times New Roman" w:cs="Times New Roman"/>
            <w:noProof/>
            <w:color w:val="auto"/>
            <w:sz w:val="24"/>
            <w:szCs w:val="24"/>
          </w:rPr>
          <w:t>Tabela 4. Infecções mistas encontradas nas 69 amostras de cães e gatos no DEZOON, São Vicente-SP</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_Toc111038281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65</w:t>
        </w:r>
        <w:r w:rsidR="00C76857" w:rsidRPr="00C76857">
          <w:rPr>
            <w:rFonts w:ascii="Times New Roman" w:hAnsi="Times New Roman" w:cs="Times New Roman"/>
            <w:noProof/>
            <w:webHidden/>
            <w:sz w:val="24"/>
            <w:szCs w:val="24"/>
          </w:rPr>
          <w:fldChar w:fldCharType="end"/>
        </w:r>
      </w:hyperlink>
    </w:p>
    <w:p w14:paraId="7EF35254" w14:textId="2A72B589"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2" w:history="1">
        <w:r w:rsidR="00C76857" w:rsidRPr="00C76857">
          <w:rPr>
            <w:rStyle w:val="Hiperligao"/>
            <w:rFonts w:ascii="Times New Roman" w:hAnsi="Times New Roman" w:cs="Times New Roman"/>
            <w:noProof/>
            <w:color w:val="auto"/>
            <w:sz w:val="24"/>
            <w:szCs w:val="24"/>
          </w:rPr>
          <w:t xml:space="preserve">Tabela 5. Qui Quadrado em relação à idade para o parasita </w:t>
        </w:r>
        <w:r w:rsidR="00C76857" w:rsidRPr="00C76857">
          <w:rPr>
            <w:rStyle w:val="Hiperligao"/>
            <w:rFonts w:ascii="Times New Roman" w:hAnsi="Times New Roman" w:cs="Times New Roman"/>
            <w:i/>
            <w:noProof/>
            <w:color w:val="auto"/>
            <w:sz w:val="24"/>
            <w:szCs w:val="24"/>
          </w:rPr>
          <w:t>Ancylostoma</w:t>
        </w:r>
        <w:r w:rsidR="00C76857" w:rsidRPr="00C76857">
          <w:rPr>
            <w:rStyle w:val="Hiperligao"/>
            <w:rFonts w:ascii="Times New Roman" w:hAnsi="Times New Roman" w:cs="Times New Roman"/>
            <w:noProof/>
            <w:color w:val="auto"/>
            <w:sz w:val="24"/>
            <w:szCs w:val="24"/>
          </w:rPr>
          <w:t xml:space="preserve"> spp.</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_Toc111038282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68</w:t>
        </w:r>
        <w:r w:rsidR="00C76857" w:rsidRPr="00C76857">
          <w:rPr>
            <w:rFonts w:ascii="Times New Roman" w:hAnsi="Times New Roman" w:cs="Times New Roman"/>
            <w:noProof/>
            <w:webHidden/>
            <w:sz w:val="24"/>
            <w:szCs w:val="24"/>
          </w:rPr>
          <w:fldChar w:fldCharType="end"/>
        </w:r>
      </w:hyperlink>
    </w:p>
    <w:p w14:paraId="57AA5A0C" w14:textId="3EC09FF5"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3" w:history="1">
        <w:r w:rsidR="00C76857" w:rsidRPr="00C76857">
          <w:rPr>
            <w:rStyle w:val="Hiperligao"/>
            <w:rFonts w:ascii="Times New Roman" w:hAnsi="Times New Roman" w:cs="Times New Roman"/>
            <w:noProof/>
            <w:color w:val="auto"/>
            <w:sz w:val="24"/>
            <w:szCs w:val="24"/>
          </w:rPr>
          <w:t xml:space="preserve">Tabela 6. Qui Quadrado em relação à idade para o parasita </w:t>
        </w:r>
        <w:r w:rsidR="00C76857" w:rsidRPr="00C76857">
          <w:rPr>
            <w:rStyle w:val="Hiperligao"/>
            <w:rFonts w:ascii="Times New Roman" w:hAnsi="Times New Roman" w:cs="Times New Roman"/>
            <w:i/>
            <w:noProof/>
            <w:color w:val="auto"/>
            <w:sz w:val="24"/>
            <w:szCs w:val="24"/>
          </w:rPr>
          <w:t>Trichuri</w:t>
        </w:r>
        <w:r w:rsidR="00C76857" w:rsidRPr="00C76857">
          <w:rPr>
            <w:rStyle w:val="Hiperligao"/>
            <w:rFonts w:ascii="Times New Roman" w:hAnsi="Times New Roman" w:cs="Times New Roman"/>
            <w:noProof/>
            <w:color w:val="auto"/>
            <w:sz w:val="24"/>
            <w:szCs w:val="24"/>
          </w:rPr>
          <w:t>s spp.</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_Toc111038283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68</w:t>
        </w:r>
        <w:r w:rsidR="00C76857" w:rsidRPr="00C76857">
          <w:rPr>
            <w:rFonts w:ascii="Times New Roman" w:hAnsi="Times New Roman" w:cs="Times New Roman"/>
            <w:noProof/>
            <w:webHidden/>
            <w:sz w:val="24"/>
            <w:szCs w:val="24"/>
          </w:rPr>
          <w:fldChar w:fldCharType="end"/>
        </w:r>
      </w:hyperlink>
    </w:p>
    <w:p w14:paraId="3D4D702D" w14:textId="4E55B9BC"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4" w:history="1">
        <w:r w:rsidR="00C76857" w:rsidRPr="00C76857">
          <w:rPr>
            <w:rStyle w:val="Hiperligao"/>
            <w:rFonts w:ascii="Times New Roman" w:hAnsi="Times New Roman" w:cs="Times New Roman"/>
            <w:noProof/>
            <w:color w:val="auto"/>
            <w:sz w:val="24"/>
            <w:szCs w:val="24"/>
          </w:rPr>
          <w:t xml:space="preserve">Tabela 7. Qui Quadrado em relação à idade para o parasita </w:t>
        </w:r>
        <w:r w:rsidR="00C76857" w:rsidRPr="00C76857">
          <w:rPr>
            <w:rStyle w:val="Hiperligao"/>
            <w:rFonts w:ascii="Times New Roman" w:hAnsi="Times New Roman" w:cs="Times New Roman"/>
            <w:i/>
            <w:noProof/>
            <w:color w:val="auto"/>
            <w:sz w:val="24"/>
            <w:szCs w:val="24"/>
          </w:rPr>
          <w:t xml:space="preserve">Toxocara </w:t>
        </w:r>
        <w:r w:rsidR="00C76857" w:rsidRPr="00C76857">
          <w:rPr>
            <w:rStyle w:val="Hiperligao"/>
            <w:rFonts w:ascii="Times New Roman" w:hAnsi="Times New Roman" w:cs="Times New Roman"/>
            <w:noProof/>
            <w:color w:val="auto"/>
            <w:sz w:val="24"/>
            <w:szCs w:val="24"/>
          </w:rPr>
          <w:t>spp.</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_Toc111038284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69</w:t>
        </w:r>
        <w:r w:rsidR="00C76857" w:rsidRPr="00C76857">
          <w:rPr>
            <w:rFonts w:ascii="Times New Roman" w:hAnsi="Times New Roman" w:cs="Times New Roman"/>
            <w:noProof/>
            <w:webHidden/>
            <w:sz w:val="24"/>
            <w:szCs w:val="24"/>
          </w:rPr>
          <w:fldChar w:fldCharType="end"/>
        </w:r>
      </w:hyperlink>
    </w:p>
    <w:p w14:paraId="5ED544D0" w14:textId="6F3D871F"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5" w:history="1">
        <w:r w:rsidR="00C76857" w:rsidRPr="00C76857">
          <w:rPr>
            <w:rStyle w:val="Hiperligao"/>
            <w:rFonts w:ascii="Times New Roman" w:hAnsi="Times New Roman" w:cs="Times New Roman"/>
            <w:noProof/>
            <w:color w:val="auto"/>
            <w:sz w:val="24"/>
            <w:szCs w:val="24"/>
          </w:rPr>
          <w:t xml:space="preserve">Tabela 8. Qui Quadrado em relação à idade para o parasita </w:t>
        </w:r>
        <w:r w:rsidR="00C76857" w:rsidRPr="00C76857">
          <w:rPr>
            <w:rStyle w:val="Hiperligao"/>
            <w:rFonts w:ascii="Times New Roman" w:hAnsi="Times New Roman" w:cs="Times New Roman"/>
            <w:i/>
            <w:noProof/>
            <w:color w:val="auto"/>
            <w:sz w:val="24"/>
            <w:szCs w:val="24"/>
          </w:rPr>
          <w:t>Toxocara</w:t>
        </w:r>
        <w:r w:rsidR="00C76857" w:rsidRPr="00C76857">
          <w:rPr>
            <w:rStyle w:val="Hiperligao"/>
            <w:rFonts w:ascii="Times New Roman" w:hAnsi="Times New Roman" w:cs="Times New Roman"/>
            <w:noProof/>
            <w:color w:val="auto"/>
            <w:sz w:val="24"/>
            <w:szCs w:val="24"/>
          </w:rPr>
          <w:t xml:space="preserve"> spp.</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_Toc111038285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70</w:t>
        </w:r>
        <w:r w:rsidR="00C76857" w:rsidRPr="00C76857">
          <w:rPr>
            <w:rFonts w:ascii="Times New Roman" w:hAnsi="Times New Roman" w:cs="Times New Roman"/>
            <w:noProof/>
            <w:webHidden/>
            <w:sz w:val="24"/>
            <w:szCs w:val="24"/>
          </w:rPr>
          <w:fldChar w:fldCharType="end"/>
        </w:r>
      </w:hyperlink>
    </w:p>
    <w:p w14:paraId="36BDD0EE" w14:textId="74A2E096"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6" w:history="1">
        <w:r w:rsidR="00C76857" w:rsidRPr="00C76857">
          <w:rPr>
            <w:rStyle w:val="Hiperligao"/>
            <w:rFonts w:ascii="Times New Roman" w:hAnsi="Times New Roman" w:cs="Times New Roman"/>
            <w:noProof/>
            <w:color w:val="auto"/>
            <w:sz w:val="24"/>
            <w:szCs w:val="24"/>
          </w:rPr>
          <w:t xml:space="preserve">Tabela 9. Qui Quadrado em relação à idade para o parasita </w:t>
        </w:r>
        <w:r w:rsidR="00C76857" w:rsidRPr="00C76857">
          <w:rPr>
            <w:rStyle w:val="Hiperligao"/>
            <w:rFonts w:ascii="Times New Roman" w:hAnsi="Times New Roman" w:cs="Times New Roman"/>
            <w:i/>
            <w:noProof/>
            <w:color w:val="auto"/>
            <w:sz w:val="24"/>
            <w:szCs w:val="24"/>
          </w:rPr>
          <w:t xml:space="preserve">Giardia </w:t>
        </w:r>
        <w:r w:rsidR="00C76857" w:rsidRPr="00C76857">
          <w:rPr>
            <w:rStyle w:val="Hiperligao"/>
            <w:rFonts w:ascii="Times New Roman" w:hAnsi="Times New Roman" w:cs="Times New Roman"/>
            <w:noProof/>
            <w:color w:val="auto"/>
            <w:sz w:val="24"/>
            <w:szCs w:val="24"/>
          </w:rPr>
          <w:t>spp.</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_Toc111038286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71</w:t>
        </w:r>
        <w:r w:rsidR="00C76857" w:rsidRPr="00C76857">
          <w:rPr>
            <w:rFonts w:ascii="Times New Roman" w:hAnsi="Times New Roman" w:cs="Times New Roman"/>
            <w:noProof/>
            <w:webHidden/>
            <w:sz w:val="24"/>
            <w:szCs w:val="24"/>
          </w:rPr>
          <w:fldChar w:fldCharType="end"/>
        </w:r>
      </w:hyperlink>
    </w:p>
    <w:p w14:paraId="2B050D7C" w14:textId="4D806701"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7" w:history="1">
        <w:r w:rsidR="00C76857" w:rsidRPr="00C76857">
          <w:rPr>
            <w:rStyle w:val="Hiperligao"/>
            <w:rFonts w:ascii="Times New Roman" w:hAnsi="Times New Roman" w:cs="Times New Roman"/>
            <w:noProof/>
            <w:color w:val="auto"/>
            <w:sz w:val="24"/>
            <w:szCs w:val="24"/>
          </w:rPr>
          <w:t>Tabela 10. Análise das infecções parasitarias e faixa etária.</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_Toc111038287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74</w:t>
        </w:r>
        <w:r w:rsidR="00C76857" w:rsidRPr="00C76857">
          <w:rPr>
            <w:rFonts w:ascii="Times New Roman" w:hAnsi="Times New Roman" w:cs="Times New Roman"/>
            <w:noProof/>
            <w:webHidden/>
            <w:sz w:val="24"/>
            <w:szCs w:val="24"/>
          </w:rPr>
          <w:fldChar w:fldCharType="end"/>
        </w:r>
      </w:hyperlink>
    </w:p>
    <w:p w14:paraId="7BE30B69" w14:textId="63340078"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8" w:history="1">
        <w:r w:rsidR="00C76857" w:rsidRPr="00C76857">
          <w:rPr>
            <w:rStyle w:val="Hiperligao"/>
            <w:rFonts w:ascii="Times New Roman" w:hAnsi="Times New Roman" w:cs="Times New Roman"/>
            <w:noProof/>
            <w:color w:val="auto"/>
            <w:sz w:val="24"/>
            <w:szCs w:val="24"/>
          </w:rPr>
          <w:t>Tabela 11. Análise das variáveis por consistência das fezes.</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_Toc111038288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75</w:t>
        </w:r>
        <w:r w:rsidR="00C76857" w:rsidRPr="00C76857">
          <w:rPr>
            <w:rFonts w:ascii="Times New Roman" w:hAnsi="Times New Roman" w:cs="Times New Roman"/>
            <w:noProof/>
            <w:webHidden/>
            <w:sz w:val="24"/>
            <w:szCs w:val="24"/>
          </w:rPr>
          <w:fldChar w:fldCharType="end"/>
        </w:r>
      </w:hyperlink>
    </w:p>
    <w:p w14:paraId="5039B248" w14:textId="3D6D6072"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89" w:history="1">
        <w:r w:rsidR="00C76857" w:rsidRPr="00C76857">
          <w:rPr>
            <w:rStyle w:val="Hiperligao"/>
            <w:rFonts w:ascii="Times New Roman" w:hAnsi="Times New Roman" w:cs="Times New Roman"/>
            <w:noProof/>
            <w:color w:val="auto"/>
            <w:sz w:val="24"/>
            <w:szCs w:val="24"/>
          </w:rPr>
          <w:t>Tabela 12. Sensibilidade, especificidade, VPP, VPN e acurácia dos testes.</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_Toc111038289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77</w:t>
        </w:r>
        <w:r w:rsidR="00C76857" w:rsidRPr="00C76857">
          <w:rPr>
            <w:rFonts w:ascii="Times New Roman" w:hAnsi="Times New Roman" w:cs="Times New Roman"/>
            <w:noProof/>
            <w:webHidden/>
            <w:sz w:val="24"/>
            <w:szCs w:val="24"/>
          </w:rPr>
          <w:fldChar w:fldCharType="end"/>
        </w:r>
      </w:hyperlink>
    </w:p>
    <w:p w14:paraId="507946CD" w14:textId="3F952B2C"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90" w:history="1">
        <w:r w:rsidR="00C76857" w:rsidRPr="00C76857">
          <w:rPr>
            <w:rStyle w:val="Hiperligao"/>
            <w:rFonts w:ascii="Times New Roman" w:hAnsi="Times New Roman" w:cs="Times New Roman"/>
            <w:noProof/>
            <w:color w:val="auto"/>
            <w:sz w:val="24"/>
            <w:szCs w:val="24"/>
          </w:rPr>
          <w:t>Tabela 13. Coeficiente de Kappa usado como parâmetro</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_Toc111038290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78</w:t>
        </w:r>
        <w:r w:rsidR="00C76857" w:rsidRPr="00C76857">
          <w:rPr>
            <w:rFonts w:ascii="Times New Roman" w:hAnsi="Times New Roman" w:cs="Times New Roman"/>
            <w:noProof/>
            <w:webHidden/>
            <w:sz w:val="24"/>
            <w:szCs w:val="24"/>
          </w:rPr>
          <w:fldChar w:fldCharType="end"/>
        </w:r>
      </w:hyperlink>
    </w:p>
    <w:p w14:paraId="579E0DB9" w14:textId="7F3ECC94" w:rsidR="00C76857" w:rsidRPr="00C76857" w:rsidRDefault="00C2257D">
      <w:pPr>
        <w:pStyle w:val="ndicedeilustraes"/>
        <w:tabs>
          <w:tab w:val="right" w:leader="dot" w:pos="8494"/>
        </w:tabs>
        <w:rPr>
          <w:rFonts w:ascii="Times New Roman" w:eastAsiaTheme="minorEastAsia" w:hAnsi="Times New Roman" w:cs="Times New Roman"/>
          <w:noProof/>
          <w:sz w:val="24"/>
          <w:szCs w:val="24"/>
          <w:lang w:eastAsia="pt-BR"/>
        </w:rPr>
      </w:pPr>
      <w:hyperlink w:anchor="_Toc111038291" w:history="1">
        <w:r w:rsidR="00C76857" w:rsidRPr="00C76857">
          <w:rPr>
            <w:rStyle w:val="Hiperligao"/>
            <w:rFonts w:ascii="Times New Roman" w:hAnsi="Times New Roman" w:cs="Times New Roman"/>
            <w:noProof/>
            <w:color w:val="auto"/>
            <w:sz w:val="24"/>
            <w:szCs w:val="24"/>
          </w:rPr>
          <w:t>Tabela 14. Concordância entre os resultados entre as técnicas diagnósticas através do coeficiente de kappa</w:t>
        </w:r>
        <w:r w:rsidR="00C76857" w:rsidRPr="00C76857">
          <w:rPr>
            <w:rFonts w:ascii="Times New Roman" w:hAnsi="Times New Roman" w:cs="Times New Roman"/>
            <w:noProof/>
            <w:webHidden/>
            <w:sz w:val="24"/>
            <w:szCs w:val="24"/>
          </w:rPr>
          <w:tab/>
        </w:r>
        <w:r w:rsidR="00C76857" w:rsidRPr="00C76857">
          <w:rPr>
            <w:rFonts w:ascii="Times New Roman" w:hAnsi="Times New Roman" w:cs="Times New Roman"/>
            <w:noProof/>
            <w:webHidden/>
            <w:sz w:val="24"/>
            <w:szCs w:val="24"/>
          </w:rPr>
          <w:fldChar w:fldCharType="begin"/>
        </w:r>
        <w:r w:rsidR="00C76857" w:rsidRPr="00C76857">
          <w:rPr>
            <w:rFonts w:ascii="Times New Roman" w:hAnsi="Times New Roman" w:cs="Times New Roman"/>
            <w:noProof/>
            <w:webHidden/>
            <w:sz w:val="24"/>
            <w:szCs w:val="24"/>
          </w:rPr>
          <w:instrText xml:space="preserve"> PAGEREF _Toc111038291 \h </w:instrText>
        </w:r>
        <w:r w:rsidR="00C76857" w:rsidRPr="00C76857">
          <w:rPr>
            <w:rFonts w:ascii="Times New Roman" w:hAnsi="Times New Roman" w:cs="Times New Roman"/>
            <w:noProof/>
            <w:webHidden/>
            <w:sz w:val="24"/>
            <w:szCs w:val="24"/>
          </w:rPr>
        </w:r>
        <w:r w:rsidR="00C76857" w:rsidRPr="00C76857">
          <w:rPr>
            <w:rFonts w:ascii="Times New Roman" w:hAnsi="Times New Roman" w:cs="Times New Roman"/>
            <w:noProof/>
            <w:webHidden/>
            <w:sz w:val="24"/>
            <w:szCs w:val="24"/>
          </w:rPr>
          <w:fldChar w:fldCharType="separate"/>
        </w:r>
        <w:r w:rsidR="00C76857" w:rsidRPr="00C76857">
          <w:rPr>
            <w:rFonts w:ascii="Times New Roman" w:hAnsi="Times New Roman" w:cs="Times New Roman"/>
            <w:noProof/>
            <w:webHidden/>
            <w:sz w:val="24"/>
            <w:szCs w:val="24"/>
          </w:rPr>
          <w:t>79</w:t>
        </w:r>
        <w:r w:rsidR="00C76857" w:rsidRPr="00C76857">
          <w:rPr>
            <w:rFonts w:ascii="Times New Roman" w:hAnsi="Times New Roman" w:cs="Times New Roman"/>
            <w:noProof/>
            <w:webHidden/>
            <w:sz w:val="24"/>
            <w:szCs w:val="24"/>
          </w:rPr>
          <w:fldChar w:fldCharType="end"/>
        </w:r>
      </w:hyperlink>
    </w:p>
    <w:p w14:paraId="56AF6A9F" w14:textId="2B48E168" w:rsidR="00C76857" w:rsidRPr="00C76857" w:rsidRDefault="00C76857" w:rsidP="002D7D7B">
      <w:pPr>
        <w:spacing w:after="0" w:line="360" w:lineRule="auto"/>
        <w:rPr>
          <w:rFonts w:ascii="Times New Roman" w:hAnsi="Times New Roman" w:cs="Times New Roman"/>
          <w:b/>
          <w:bCs/>
          <w:sz w:val="24"/>
          <w:szCs w:val="24"/>
        </w:rPr>
      </w:pPr>
      <w:r w:rsidRPr="00C76857">
        <w:rPr>
          <w:rFonts w:ascii="Times New Roman" w:hAnsi="Times New Roman" w:cs="Times New Roman"/>
          <w:b/>
          <w:bCs/>
          <w:sz w:val="24"/>
          <w:szCs w:val="24"/>
        </w:rPr>
        <w:fldChar w:fldCharType="end"/>
      </w:r>
    </w:p>
    <w:p w14:paraId="503EC2AD" w14:textId="77777777" w:rsidR="00B8421F" w:rsidRPr="000750F4" w:rsidRDefault="00B8421F" w:rsidP="000B521E">
      <w:pPr>
        <w:spacing w:after="0" w:line="360" w:lineRule="auto"/>
        <w:jc w:val="both"/>
        <w:rPr>
          <w:rFonts w:ascii="Times New Roman" w:hAnsi="Times New Roman" w:cs="Times New Roman"/>
          <w:b/>
          <w:bCs/>
          <w:sz w:val="24"/>
          <w:szCs w:val="24"/>
        </w:rPr>
      </w:pPr>
    </w:p>
    <w:p w14:paraId="12BF3DC4" w14:textId="256AD583" w:rsidR="00B8421F" w:rsidRPr="000750F4" w:rsidRDefault="00C76857" w:rsidP="00C76857">
      <w:pPr>
        <w:tabs>
          <w:tab w:val="left" w:pos="7553"/>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14:paraId="4DB156A7" w14:textId="77777777" w:rsidR="00B8421F" w:rsidRPr="000750F4" w:rsidRDefault="00B8421F" w:rsidP="000B521E">
      <w:pPr>
        <w:spacing w:after="0" w:line="360" w:lineRule="auto"/>
        <w:jc w:val="both"/>
        <w:rPr>
          <w:rFonts w:ascii="Times New Roman" w:hAnsi="Times New Roman" w:cs="Times New Roman"/>
          <w:b/>
          <w:bCs/>
          <w:sz w:val="24"/>
          <w:szCs w:val="24"/>
        </w:rPr>
      </w:pPr>
    </w:p>
    <w:p w14:paraId="27562554" w14:textId="77777777" w:rsidR="00B8421F" w:rsidRPr="000750F4" w:rsidRDefault="00B8421F" w:rsidP="000B521E">
      <w:pPr>
        <w:spacing w:after="0" w:line="360" w:lineRule="auto"/>
        <w:jc w:val="both"/>
        <w:rPr>
          <w:rFonts w:ascii="Times New Roman" w:hAnsi="Times New Roman" w:cs="Times New Roman"/>
          <w:b/>
          <w:bCs/>
          <w:sz w:val="24"/>
          <w:szCs w:val="24"/>
        </w:rPr>
      </w:pPr>
    </w:p>
    <w:p w14:paraId="2EE2C722" w14:textId="77777777" w:rsidR="00B8421F" w:rsidRPr="000750F4" w:rsidRDefault="00B8421F" w:rsidP="000B521E">
      <w:pPr>
        <w:spacing w:after="0" w:line="360" w:lineRule="auto"/>
        <w:jc w:val="both"/>
        <w:rPr>
          <w:rFonts w:ascii="Times New Roman" w:hAnsi="Times New Roman" w:cs="Times New Roman"/>
          <w:b/>
          <w:bCs/>
          <w:sz w:val="24"/>
          <w:szCs w:val="24"/>
        </w:rPr>
      </w:pPr>
    </w:p>
    <w:p w14:paraId="4CFE1EFE" w14:textId="77777777" w:rsidR="00B8421F" w:rsidRPr="000750F4" w:rsidRDefault="00B8421F" w:rsidP="000B521E">
      <w:pPr>
        <w:spacing w:after="0" w:line="360" w:lineRule="auto"/>
        <w:jc w:val="both"/>
        <w:rPr>
          <w:rFonts w:ascii="Times New Roman" w:hAnsi="Times New Roman" w:cs="Times New Roman"/>
          <w:b/>
          <w:bCs/>
          <w:sz w:val="24"/>
          <w:szCs w:val="24"/>
        </w:rPr>
      </w:pPr>
    </w:p>
    <w:p w14:paraId="4BF7E697" w14:textId="77777777" w:rsidR="00B8421F" w:rsidRPr="000750F4" w:rsidRDefault="00B8421F" w:rsidP="000B521E">
      <w:pPr>
        <w:spacing w:after="0" w:line="360" w:lineRule="auto"/>
        <w:jc w:val="both"/>
        <w:rPr>
          <w:rFonts w:ascii="Times New Roman" w:hAnsi="Times New Roman" w:cs="Times New Roman"/>
          <w:b/>
          <w:bCs/>
          <w:sz w:val="24"/>
          <w:szCs w:val="24"/>
        </w:rPr>
      </w:pPr>
    </w:p>
    <w:p w14:paraId="0056136A" w14:textId="77777777" w:rsidR="00B8421F" w:rsidRPr="000750F4" w:rsidRDefault="00B8421F" w:rsidP="000B521E">
      <w:pPr>
        <w:spacing w:after="0" w:line="360" w:lineRule="auto"/>
        <w:jc w:val="both"/>
        <w:rPr>
          <w:rFonts w:ascii="Times New Roman" w:hAnsi="Times New Roman" w:cs="Times New Roman"/>
          <w:b/>
          <w:bCs/>
          <w:sz w:val="24"/>
          <w:szCs w:val="24"/>
        </w:rPr>
      </w:pPr>
    </w:p>
    <w:p w14:paraId="013373D9" w14:textId="77777777" w:rsidR="00B8421F" w:rsidRPr="000750F4" w:rsidRDefault="00B8421F" w:rsidP="000B521E">
      <w:pPr>
        <w:spacing w:after="0" w:line="360" w:lineRule="auto"/>
        <w:jc w:val="both"/>
        <w:rPr>
          <w:rFonts w:ascii="Times New Roman" w:hAnsi="Times New Roman" w:cs="Times New Roman"/>
          <w:b/>
          <w:bCs/>
          <w:sz w:val="24"/>
          <w:szCs w:val="24"/>
        </w:rPr>
      </w:pPr>
    </w:p>
    <w:p w14:paraId="2DEFF100" w14:textId="77777777" w:rsidR="00B8421F" w:rsidRPr="000750F4" w:rsidRDefault="00B8421F" w:rsidP="000B521E">
      <w:pPr>
        <w:spacing w:after="0" w:line="360" w:lineRule="auto"/>
        <w:jc w:val="both"/>
        <w:rPr>
          <w:rFonts w:ascii="Times New Roman" w:hAnsi="Times New Roman" w:cs="Times New Roman"/>
          <w:b/>
          <w:bCs/>
          <w:sz w:val="24"/>
          <w:szCs w:val="24"/>
        </w:rPr>
      </w:pPr>
    </w:p>
    <w:p w14:paraId="68FD5272" w14:textId="77777777" w:rsidR="00B8421F" w:rsidRPr="000750F4" w:rsidRDefault="00B8421F" w:rsidP="000B521E">
      <w:pPr>
        <w:spacing w:after="0" w:line="360" w:lineRule="auto"/>
        <w:jc w:val="both"/>
        <w:rPr>
          <w:rFonts w:ascii="Times New Roman" w:hAnsi="Times New Roman" w:cs="Times New Roman"/>
          <w:b/>
          <w:bCs/>
          <w:sz w:val="24"/>
          <w:szCs w:val="24"/>
        </w:rPr>
      </w:pPr>
    </w:p>
    <w:p w14:paraId="5950BC79" w14:textId="77777777" w:rsidR="00B8421F" w:rsidRPr="000750F4" w:rsidRDefault="00B8421F" w:rsidP="000B521E">
      <w:pPr>
        <w:spacing w:after="0" w:line="360" w:lineRule="auto"/>
        <w:jc w:val="both"/>
        <w:rPr>
          <w:rFonts w:ascii="Times New Roman" w:hAnsi="Times New Roman" w:cs="Times New Roman"/>
          <w:b/>
          <w:bCs/>
          <w:sz w:val="24"/>
          <w:szCs w:val="24"/>
        </w:rPr>
      </w:pPr>
    </w:p>
    <w:p w14:paraId="095B5EBA" w14:textId="77777777" w:rsidR="00B8421F" w:rsidRPr="000750F4" w:rsidRDefault="00B8421F" w:rsidP="000B521E">
      <w:pPr>
        <w:spacing w:after="0" w:line="360" w:lineRule="auto"/>
        <w:jc w:val="both"/>
        <w:rPr>
          <w:rFonts w:ascii="Times New Roman" w:hAnsi="Times New Roman" w:cs="Times New Roman"/>
          <w:b/>
          <w:bCs/>
          <w:sz w:val="24"/>
          <w:szCs w:val="24"/>
        </w:rPr>
      </w:pPr>
    </w:p>
    <w:p w14:paraId="114DC736" w14:textId="77777777" w:rsidR="00B8421F" w:rsidRPr="000750F4" w:rsidRDefault="00B8421F" w:rsidP="000B521E">
      <w:pPr>
        <w:spacing w:after="0" w:line="360" w:lineRule="auto"/>
        <w:jc w:val="both"/>
        <w:rPr>
          <w:rFonts w:ascii="Times New Roman" w:hAnsi="Times New Roman" w:cs="Times New Roman"/>
          <w:b/>
          <w:bCs/>
          <w:sz w:val="24"/>
          <w:szCs w:val="24"/>
        </w:rPr>
      </w:pPr>
    </w:p>
    <w:p w14:paraId="6FE01A96" w14:textId="77777777" w:rsidR="00B8421F" w:rsidRPr="000750F4" w:rsidRDefault="00B8421F" w:rsidP="000B521E">
      <w:pPr>
        <w:spacing w:after="0" w:line="360" w:lineRule="auto"/>
        <w:jc w:val="both"/>
        <w:rPr>
          <w:rFonts w:ascii="Times New Roman" w:hAnsi="Times New Roman" w:cs="Times New Roman"/>
          <w:b/>
          <w:bCs/>
          <w:sz w:val="24"/>
          <w:szCs w:val="24"/>
        </w:rPr>
      </w:pPr>
    </w:p>
    <w:p w14:paraId="0368E0A3" w14:textId="77777777" w:rsidR="00B8421F" w:rsidRPr="000750F4" w:rsidRDefault="00B8421F" w:rsidP="000B521E">
      <w:pPr>
        <w:spacing w:after="0" w:line="360" w:lineRule="auto"/>
        <w:jc w:val="both"/>
        <w:rPr>
          <w:rFonts w:ascii="Times New Roman" w:hAnsi="Times New Roman" w:cs="Times New Roman"/>
          <w:b/>
          <w:bCs/>
          <w:sz w:val="24"/>
          <w:szCs w:val="24"/>
        </w:rPr>
      </w:pPr>
    </w:p>
    <w:p w14:paraId="250C71B9" w14:textId="78AD8C01" w:rsidR="00B8421F" w:rsidRDefault="00B8421F" w:rsidP="000B521E">
      <w:pPr>
        <w:spacing w:after="0" w:line="360" w:lineRule="auto"/>
        <w:jc w:val="both"/>
        <w:rPr>
          <w:rFonts w:ascii="Times New Roman" w:hAnsi="Times New Roman" w:cs="Times New Roman"/>
          <w:b/>
          <w:bCs/>
          <w:sz w:val="24"/>
          <w:szCs w:val="24"/>
        </w:rPr>
      </w:pPr>
    </w:p>
    <w:p w14:paraId="34E10A5C" w14:textId="77777777" w:rsidR="00D675DA" w:rsidRPr="000750F4" w:rsidRDefault="00D675DA" w:rsidP="000B521E">
      <w:pPr>
        <w:spacing w:after="0" w:line="360" w:lineRule="auto"/>
        <w:jc w:val="both"/>
        <w:rPr>
          <w:rFonts w:ascii="Times New Roman" w:hAnsi="Times New Roman" w:cs="Times New Roman"/>
          <w:b/>
          <w:bCs/>
          <w:sz w:val="24"/>
          <w:szCs w:val="24"/>
        </w:rPr>
      </w:pPr>
    </w:p>
    <w:p w14:paraId="02AA3E93" w14:textId="6FC9AB40" w:rsidR="00B8421F" w:rsidRPr="000750F4" w:rsidRDefault="00B8421F" w:rsidP="000B521E">
      <w:pPr>
        <w:spacing w:after="0" w:line="360" w:lineRule="auto"/>
        <w:jc w:val="both"/>
        <w:rPr>
          <w:rFonts w:ascii="Times New Roman" w:hAnsi="Times New Roman" w:cs="Times New Roman"/>
          <w:b/>
          <w:bCs/>
          <w:sz w:val="24"/>
          <w:szCs w:val="24"/>
        </w:rPr>
      </w:pPr>
    </w:p>
    <w:p w14:paraId="427212A4" w14:textId="77777777" w:rsidR="00E435D8" w:rsidRPr="009423CD" w:rsidRDefault="007C647F" w:rsidP="00C31EF4">
      <w:pPr>
        <w:spacing w:after="0" w:line="360" w:lineRule="auto"/>
        <w:jc w:val="center"/>
        <w:rPr>
          <w:rFonts w:ascii="Times New Roman" w:hAnsi="Times New Roman" w:cs="Times New Roman"/>
          <w:b/>
          <w:bCs/>
          <w:sz w:val="24"/>
          <w:szCs w:val="24"/>
        </w:rPr>
      </w:pPr>
      <w:r w:rsidRPr="00E2660C">
        <w:rPr>
          <w:rFonts w:ascii="Times New Roman" w:hAnsi="Times New Roman" w:cs="Times New Roman"/>
          <w:b/>
          <w:bCs/>
          <w:sz w:val="24"/>
          <w:szCs w:val="24"/>
        </w:rPr>
        <w:t>SUMÁRIO</w:t>
      </w:r>
    </w:p>
    <w:p w14:paraId="05D03700" w14:textId="643D2883" w:rsidR="009423CD" w:rsidRPr="009423CD" w:rsidRDefault="000D2FF0" w:rsidP="009423CD">
      <w:pPr>
        <w:pStyle w:val="ndice2"/>
        <w:tabs>
          <w:tab w:val="right" w:leader="dot" w:pos="8494"/>
        </w:tabs>
        <w:rPr>
          <w:rFonts w:ascii="Times New Roman" w:eastAsiaTheme="minorEastAsia" w:hAnsi="Times New Roman" w:cs="Times New Roman"/>
          <w:noProof/>
          <w:sz w:val="24"/>
          <w:szCs w:val="24"/>
          <w:lang w:eastAsia="pt-BR"/>
        </w:rPr>
      </w:pPr>
      <w:r w:rsidRPr="009423CD">
        <w:rPr>
          <w:rFonts w:ascii="Times New Roman" w:hAnsi="Times New Roman" w:cs="Times New Roman"/>
          <w:bCs/>
          <w:sz w:val="24"/>
          <w:szCs w:val="24"/>
        </w:rPr>
        <w:fldChar w:fldCharType="begin"/>
      </w:r>
      <w:r w:rsidRPr="009423CD">
        <w:rPr>
          <w:rFonts w:ascii="Times New Roman" w:hAnsi="Times New Roman" w:cs="Times New Roman"/>
          <w:bCs/>
          <w:sz w:val="24"/>
          <w:szCs w:val="24"/>
        </w:rPr>
        <w:instrText xml:space="preserve"> TOC \o "1-3" \h \z \t "Estilo1;1;Estilo2;2;Estilo3;3;Estilo4;4" </w:instrText>
      </w:r>
      <w:r w:rsidRPr="009423CD">
        <w:rPr>
          <w:rFonts w:ascii="Times New Roman" w:hAnsi="Times New Roman" w:cs="Times New Roman"/>
          <w:bCs/>
          <w:sz w:val="24"/>
          <w:szCs w:val="24"/>
        </w:rPr>
        <w:fldChar w:fldCharType="separate"/>
      </w:r>
    </w:p>
    <w:p w14:paraId="1FDAAA6F" w14:textId="4540D346" w:rsidR="009423CD" w:rsidRPr="009423CD" w:rsidRDefault="00C2257D">
      <w:pPr>
        <w:pStyle w:val="ndice1"/>
        <w:rPr>
          <w:rFonts w:eastAsiaTheme="minorEastAsia"/>
          <w:b w:val="0"/>
          <w:lang w:eastAsia="pt-BR"/>
        </w:rPr>
      </w:pPr>
      <w:hyperlink w:anchor="_Toc111212345" w:history="1">
        <w:r w:rsidR="009423CD" w:rsidRPr="009423CD">
          <w:rPr>
            <w:rStyle w:val="Hiperligao"/>
          </w:rPr>
          <w:t>1.</w:t>
        </w:r>
        <w:r w:rsidR="009423CD" w:rsidRPr="009423CD">
          <w:rPr>
            <w:rFonts w:eastAsiaTheme="minorEastAsia"/>
            <w:b w:val="0"/>
            <w:lang w:eastAsia="pt-BR"/>
          </w:rPr>
          <w:tab/>
        </w:r>
        <w:r w:rsidR="009423CD" w:rsidRPr="009423CD">
          <w:rPr>
            <w:rStyle w:val="Hiperligao"/>
          </w:rPr>
          <w:t>INTRODUÇÃO</w:t>
        </w:r>
        <w:r w:rsidR="009423CD" w:rsidRPr="009423CD">
          <w:rPr>
            <w:webHidden/>
          </w:rPr>
          <w:tab/>
        </w:r>
        <w:r w:rsidR="009423CD" w:rsidRPr="009423CD">
          <w:rPr>
            <w:webHidden/>
          </w:rPr>
          <w:fldChar w:fldCharType="begin"/>
        </w:r>
        <w:r w:rsidR="009423CD" w:rsidRPr="009423CD">
          <w:rPr>
            <w:webHidden/>
          </w:rPr>
          <w:instrText xml:space="preserve"> PAGEREF _Toc111212345 \h </w:instrText>
        </w:r>
        <w:r w:rsidR="009423CD" w:rsidRPr="009423CD">
          <w:rPr>
            <w:webHidden/>
          </w:rPr>
        </w:r>
        <w:r w:rsidR="009423CD" w:rsidRPr="009423CD">
          <w:rPr>
            <w:webHidden/>
          </w:rPr>
          <w:fldChar w:fldCharType="separate"/>
        </w:r>
        <w:r w:rsidR="009423CD" w:rsidRPr="009423CD">
          <w:rPr>
            <w:webHidden/>
          </w:rPr>
          <w:t>12</w:t>
        </w:r>
        <w:r w:rsidR="009423CD" w:rsidRPr="009423CD">
          <w:rPr>
            <w:webHidden/>
          </w:rPr>
          <w:fldChar w:fldCharType="end"/>
        </w:r>
      </w:hyperlink>
    </w:p>
    <w:p w14:paraId="22C916FA" w14:textId="41669C10" w:rsidR="009423CD" w:rsidRPr="009423CD" w:rsidRDefault="00C2257D">
      <w:pPr>
        <w:pStyle w:val="ndice1"/>
        <w:rPr>
          <w:rFonts w:eastAsiaTheme="minorEastAsia"/>
          <w:b w:val="0"/>
          <w:lang w:eastAsia="pt-BR"/>
        </w:rPr>
      </w:pPr>
      <w:hyperlink w:anchor="_Toc111212346" w:history="1">
        <w:r w:rsidR="009423CD" w:rsidRPr="009423CD">
          <w:rPr>
            <w:rStyle w:val="Hiperligao"/>
          </w:rPr>
          <w:t>2.</w:t>
        </w:r>
        <w:r w:rsidR="009423CD" w:rsidRPr="009423CD">
          <w:rPr>
            <w:rFonts w:eastAsiaTheme="minorEastAsia"/>
            <w:b w:val="0"/>
            <w:lang w:eastAsia="pt-BR"/>
          </w:rPr>
          <w:tab/>
        </w:r>
        <w:r w:rsidR="009423CD" w:rsidRPr="009423CD">
          <w:rPr>
            <w:rStyle w:val="Hiperligao"/>
          </w:rPr>
          <w:t>REVISÃO DE LITERATURA</w:t>
        </w:r>
        <w:r w:rsidR="009423CD" w:rsidRPr="009423CD">
          <w:rPr>
            <w:webHidden/>
          </w:rPr>
          <w:tab/>
        </w:r>
        <w:r w:rsidR="009423CD" w:rsidRPr="009423CD">
          <w:rPr>
            <w:webHidden/>
          </w:rPr>
          <w:fldChar w:fldCharType="begin"/>
        </w:r>
        <w:r w:rsidR="009423CD" w:rsidRPr="009423CD">
          <w:rPr>
            <w:webHidden/>
          </w:rPr>
          <w:instrText xml:space="preserve"> PAGEREF _Toc111212346 \h </w:instrText>
        </w:r>
        <w:r w:rsidR="009423CD" w:rsidRPr="009423CD">
          <w:rPr>
            <w:webHidden/>
          </w:rPr>
        </w:r>
        <w:r w:rsidR="009423CD" w:rsidRPr="009423CD">
          <w:rPr>
            <w:webHidden/>
          </w:rPr>
          <w:fldChar w:fldCharType="separate"/>
        </w:r>
        <w:r w:rsidR="009423CD" w:rsidRPr="009423CD">
          <w:rPr>
            <w:webHidden/>
          </w:rPr>
          <w:t>14</w:t>
        </w:r>
        <w:r w:rsidR="009423CD" w:rsidRPr="009423CD">
          <w:rPr>
            <w:webHidden/>
          </w:rPr>
          <w:fldChar w:fldCharType="end"/>
        </w:r>
      </w:hyperlink>
    </w:p>
    <w:p w14:paraId="17834692" w14:textId="08DBFB78"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47" w:history="1">
        <w:r w:rsidR="009423CD" w:rsidRPr="009423CD">
          <w:rPr>
            <w:rStyle w:val="Hiperligao"/>
            <w:rFonts w:ascii="Times New Roman" w:hAnsi="Times New Roman" w:cs="Times New Roman"/>
            <w:noProof/>
            <w:sz w:val="24"/>
            <w:szCs w:val="24"/>
          </w:rPr>
          <w:t>2.1 NEMATÓDEOS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_Toc111212347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14</w:t>
        </w:r>
        <w:r w:rsidR="009423CD" w:rsidRPr="009423CD">
          <w:rPr>
            <w:rFonts w:ascii="Times New Roman" w:hAnsi="Times New Roman" w:cs="Times New Roman"/>
            <w:noProof/>
            <w:webHidden/>
            <w:sz w:val="24"/>
            <w:szCs w:val="24"/>
          </w:rPr>
          <w:fldChar w:fldCharType="end"/>
        </w:r>
      </w:hyperlink>
    </w:p>
    <w:p w14:paraId="22370909" w14:textId="10868CD1" w:rsidR="009423CD" w:rsidRPr="009423CD" w:rsidRDefault="00C2257D">
      <w:pPr>
        <w:pStyle w:val="ndice3"/>
        <w:rPr>
          <w:rFonts w:eastAsiaTheme="minorEastAsia"/>
          <w:b w:val="0"/>
          <w:lang w:eastAsia="pt-BR"/>
        </w:rPr>
      </w:pPr>
      <w:hyperlink w:anchor="_Toc111212348" w:history="1">
        <w:r w:rsidR="009423CD" w:rsidRPr="009423CD">
          <w:rPr>
            <w:rStyle w:val="Hiperligao"/>
          </w:rPr>
          <w:t xml:space="preserve">2.1.1 Gênero </w:t>
        </w:r>
        <w:r w:rsidR="009423CD" w:rsidRPr="009423CD">
          <w:rPr>
            <w:rStyle w:val="Hiperligao"/>
            <w:i/>
          </w:rPr>
          <w:t>Ancylostoma</w:t>
        </w:r>
        <w:r w:rsidR="009423CD" w:rsidRPr="009423CD">
          <w:rPr>
            <w:webHidden/>
          </w:rPr>
          <w:tab/>
        </w:r>
        <w:r w:rsidR="009423CD" w:rsidRPr="009423CD">
          <w:rPr>
            <w:webHidden/>
          </w:rPr>
          <w:fldChar w:fldCharType="begin"/>
        </w:r>
        <w:r w:rsidR="009423CD" w:rsidRPr="009423CD">
          <w:rPr>
            <w:webHidden/>
          </w:rPr>
          <w:instrText xml:space="preserve"> PAGEREF _Toc111212348 \h </w:instrText>
        </w:r>
        <w:r w:rsidR="009423CD" w:rsidRPr="009423CD">
          <w:rPr>
            <w:webHidden/>
          </w:rPr>
        </w:r>
        <w:r w:rsidR="009423CD" w:rsidRPr="009423CD">
          <w:rPr>
            <w:webHidden/>
          </w:rPr>
          <w:fldChar w:fldCharType="separate"/>
        </w:r>
        <w:r w:rsidR="009423CD" w:rsidRPr="009423CD">
          <w:rPr>
            <w:webHidden/>
          </w:rPr>
          <w:t>14</w:t>
        </w:r>
        <w:r w:rsidR="009423CD" w:rsidRPr="009423CD">
          <w:rPr>
            <w:webHidden/>
          </w:rPr>
          <w:fldChar w:fldCharType="end"/>
        </w:r>
      </w:hyperlink>
    </w:p>
    <w:p w14:paraId="34626860" w14:textId="1BDD3375"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49" w:history="1">
        <w:r w:rsidR="009423CD" w:rsidRPr="009423CD">
          <w:rPr>
            <w:rStyle w:val="Hiperligao"/>
            <w:rFonts w:ascii="Times New Roman" w:hAnsi="Times New Roman" w:cs="Times New Roman"/>
            <w:noProof/>
            <w:sz w:val="24"/>
            <w:szCs w:val="24"/>
          </w:rPr>
          <w:t>2.1.1.1 Etiologia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_Toc111212349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14</w:t>
        </w:r>
        <w:r w:rsidR="009423CD" w:rsidRPr="009423CD">
          <w:rPr>
            <w:rFonts w:ascii="Times New Roman" w:hAnsi="Times New Roman" w:cs="Times New Roman"/>
            <w:noProof/>
            <w:webHidden/>
            <w:sz w:val="24"/>
            <w:szCs w:val="24"/>
          </w:rPr>
          <w:fldChar w:fldCharType="end"/>
        </w:r>
      </w:hyperlink>
    </w:p>
    <w:p w14:paraId="3E4AF701" w14:textId="7535A37E"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50" w:history="1">
        <w:r w:rsidR="009423CD" w:rsidRPr="009423CD">
          <w:rPr>
            <w:rStyle w:val="Hiperligao"/>
            <w:rFonts w:ascii="Times New Roman" w:hAnsi="Times New Roman" w:cs="Times New Roman"/>
            <w:noProof/>
            <w:sz w:val="24"/>
            <w:szCs w:val="24"/>
          </w:rPr>
          <w:t>2.1.1.2 Ciclo de vida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_Toc111212350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15</w:t>
        </w:r>
        <w:r w:rsidR="009423CD" w:rsidRPr="009423CD">
          <w:rPr>
            <w:rFonts w:ascii="Times New Roman" w:hAnsi="Times New Roman" w:cs="Times New Roman"/>
            <w:noProof/>
            <w:webHidden/>
            <w:sz w:val="24"/>
            <w:szCs w:val="24"/>
          </w:rPr>
          <w:fldChar w:fldCharType="end"/>
        </w:r>
      </w:hyperlink>
    </w:p>
    <w:p w14:paraId="5CF2A9D1" w14:textId="2EEBD674"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51" w:history="1">
        <w:r w:rsidR="009423CD" w:rsidRPr="009423CD">
          <w:rPr>
            <w:rStyle w:val="Hiperligao"/>
            <w:rFonts w:ascii="Times New Roman" w:hAnsi="Times New Roman" w:cs="Times New Roman"/>
            <w:noProof/>
            <w:sz w:val="24"/>
            <w:szCs w:val="24"/>
          </w:rPr>
          <w:t>2.1.1.3 Sinais Clínicos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_Toc111212351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17</w:t>
        </w:r>
        <w:r w:rsidR="009423CD" w:rsidRPr="009423CD">
          <w:rPr>
            <w:rFonts w:ascii="Times New Roman" w:hAnsi="Times New Roman" w:cs="Times New Roman"/>
            <w:noProof/>
            <w:webHidden/>
            <w:sz w:val="24"/>
            <w:szCs w:val="24"/>
          </w:rPr>
          <w:fldChar w:fldCharType="end"/>
        </w:r>
      </w:hyperlink>
    </w:p>
    <w:p w14:paraId="6469A990" w14:textId="74ECB1E3"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52" w:history="1">
        <w:r w:rsidR="009423CD" w:rsidRPr="009423CD">
          <w:rPr>
            <w:rStyle w:val="Hiperligao"/>
            <w:rFonts w:ascii="Times New Roman" w:hAnsi="Times New Roman" w:cs="Times New Roman"/>
            <w:noProof/>
            <w:sz w:val="24"/>
            <w:szCs w:val="24"/>
          </w:rPr>
          <w:t>2.1.1.4 Diagnóstico</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_Toc111212352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18</w:t>
        </w:r>
        <w:r w:rsidR="009423CD" w:rsidRPr="009423CD">
          <w:rPr>
            <w:rFonts w:ascii="Times New Roman" w:hAnsi="Times New Roman" w:cs="Times New Roman"/>
            <w:noProof/>
            <w:webHidden/>
            <w:sz w:val="24"/>
            <w:szCs w:val="24"/>
          </w:rPr>
          <w:fldChar w:fldCharType="end"/>
        </w:r>
      </w:hyperlink>
    </w:p>
    <w:p w14:paraId="449AF611" w14:textId="694F8B7A"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53" w:history="1">
        <w:r w:rsidR="009423CD" w:rsidRPr="009423CD">
          <w:rPr>
            <w:rStyle w:val="Hiperligao"/>
            <w:rFonts w:ascii="Times New Roman" w:hAnsi="Times New Roman" w:cs="Times New Roman"/>
            <w:noProof/>
            <w:sz w:val="24"/>
            <w:szCs w:val="24"/>
          </w:rPr>
          <w:t>2.1.1.5 Terapêutica e profilaxia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_Toc111212353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18</w:t>
        </w:r>
        <w:r w:rsidR="009423CD" w:rsidRPr="009423CD">
          <w:rPr>
            <w:rFonts w:ascii="Times New Roman" w:hAnsi="Times New Roman" w:cs="Times New Roman"/>
            <w:noProof/>
            <w:webHidden/>
            <w:sz w:val="24"/>
            <w:szCs w:val="24"/>
          </w:rPr>
          <w:fldChar w:fldCharType="end"/>
        </w:r>
      </w:hyperlink>
    </w:p>
    <w:p w14:paraId="07DED494" w14:textId="7DDF18DB"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54" w:history="1">
        <w:r w:rsidR="009423CD" w:rsidRPr="009423CD">
          <w:rPr>
            <w:rStyle w:val="Hiperligao"/>
            <w:rFonts w:ascii="Times New Roman" w:hAnsi="Times New Roman" w:cs="Times New Roman"/>
            <w:noProof/>
            <w:sz w:val="24"/>
            <w:szCs w:val="24"/>
          </w:rPr>
          <w:t>2.1.1.6 Larva Migrans Cutânea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_Toc111212354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19</w:t>
        </w:r>
        <w:r w:rsidR="009423CD" w:rsidRPr="009423CD">
          <w:rPr>
            <w:rFonts w:ascii="Times New Roman" w:hAnsi="Times New Roman" w:cs="Times New Roman"/>
            <w:noProof/>
            <w:webHidden/>
            <w:sz w:val="24"/>
            <w:szCs w:val="24"/>
          </w:rPr>
          <w:fldChar w:fldCharType="end"/>
        </w:r>
      </w:hyperlink>
    </w:p>
    <w:p w14:paraId="0A8DE28C" w14:textId="5D5F367B" w:rsidR="009423CD" w:rsidRPr="009423CD" w:rsidRDefault="00C2257D">
      <w:pPr>
        <w:pStyle w:val="ndice3"/>
        <w:rPr>
          <w:rFonts w:eastAsiaTheme="minorEastAsia"/>
          <w:b w:val="0"/>
          <w:lang w:eastAsia="pt-BR"/>
        </w:rPr>
      </w:pPr>
      <w:hyperlink w:anchor="_Toc111212355" w:history="1">
        <w:r w:rsidR="009423CD" w:rsidRPr="009423CD">
          <w:rPr>
            <w:rStyle w:val="Hiperligao"/>
          </w:rPr>
          <w:t xml:space="preserve">2.1.2 </w:t>
        </w:r>
        <w:r w:rsidR="009423CD" w:rsidRPr="009423CD">
          <w:rPr>
            <w:rStyle w:val="Hiperligao"/>
            <w:i/>
          </w:rPr>
          <w:t>Toxocara</w:t>
        </w:r>
        <w:r w:rsidR="009423CD" w:rsidRPr="009423CD">
          <w:rPr>
            <w:rStyle w:val="Hiperligao"/>
          </w:rPr>
          <w:t xml:space="preserve"> spp.</w:t>
        </w:r>
        <w:r w:rsidR="009423CD" w:rsidRPr="009423CD">
          <w:rPr>
            <w:webHidden/>
          </w:rPr>
          <w:tab/>
        </w:r>
        <w:r w:rsidR="009423CD" w:rsidRPr="009423CD">
          <w:rPr>
            <w:webHidden/>
          </w:rPr>
          <w:fldChar w:fldCharType="begin"/>
        </w:r>
        <w:r w:rsidR="009423CD" w:rsidRPr="009423CD">
          <w:rPr>
            <w:webHidden/>
          </w:rPr>
          <w:instrText xml:space="preserve"> PAGEREF _Toc111212355 \h </w:instrText>
        </w:r>
        <w:r w:rsidR="009423CD" w:rsidRPr="009423CD">
          <w:rPr>
            <w:webHidden/>
          </w:rPr>
        </w:r>
        <w:r w:rsidR="009423CD" w:rsidRPr="009423CD">
          <w:rPr>
            <w:webHidden/>
          </w:rPr>
          <w:fldChar w:fldCharType="separate"/>
        </w:r>
        <w:r w:rsidR="009423CD" w:rsidRPr="009423CD">
          <w:rPr>
            <w:webHidden/>
          </w:rPr>
          <w:t>20</w:t>
        </w:r>
        <w:r w:rsidR="009423CD" w:rsidRPr="009423CD">
          <w:rPr>
            <w:webHidden/>
          </w:rPr>
          <w:fldChar w:fldCharType="end"/>
        </w:r>
      </w:hyperlink>
    </w:p>
    <w:p w14:paraId="0038D1DB" w14:textId="0114DF7F"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56" w:history="1">
        <w:r w:rsidR="009423CD" w:rsidRPr="009423CD">
          <w:rPr>
            <w:rStyle w:val="Hiperligao"/>
            <w:rFonts w:ascii="Times New Roman" w:hAnsi="Times New Roman" w:cs="Times New Roman"/>
            <w:noProof/>
            <w:sz w:val="24"/>
            <w:szCs w:val="24"/>
          </w:rPr>
          <w:t>2.1.2.1 Etiologia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_Toc111212356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20</w:t>
        </w:r>
        <w:r w:rsidR="009423CD" w:rsidRPr="009423CD">
          <w:rPr>
            <w:rFonts w:ascii="Times New Roman" w:hAnsi="Times New Roman" w:cs="Times New Roman"/>
            <w:noProof/>
            <w:webHidden/>
            <w:sz w:val="24"/>
            <w:szCs w:val="24"/>
          </w:rPr>
          <w:fldChar w:fldCharType="end"/>
        </w:r>
      </w:hyperlink>
    </w:p>
    <w:p w14:paraId="1ED76C7E" w14:textId="0CD8429B"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57" w:history="1">
        <w:r w:rsidR="009423CD" w:rsidRPr="009423CD">
          <w:rPr>
            <w:rStyle w:val="Hiperligao"/>
            <w:rFonts w:ascii="Times New Roman" w:hAnsi="Times New Roman" w:cs="Times New Roman"/>
            <w:noProof/>
            <w:sz w:val="24"/>
            <w:szCs w:val="24"/>
          </w:rPr>
          <w:t>2.1.2.2 Ciclo de vida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_Toc111212357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22</w:t>
        </w:r>
        <w:r w:rsidR="009423CD" w:rsidRPr="009423CD">
          <w:rPr>
            <w:rFonts w:ascii="Times New Roman" w:hAnsi="Times New Roman" w:cs="Times New Roman"/>
            <w:noProof/>
            <w:webHidden/>
            <w:sz w:val="24"/>
            <w:szCs w:val="24"/>
          </w:rPr>
          <w:fldChar w:fldCharType="end"/>
        </w:r>
      </w:hyperlink>
    </w:p>
    <w:p w14:paraId="4969DE83" w14:textId="34C18179"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58" w:history="1">
        <w:r w:rsidR="009423CD" w:rsidRPr="009423CD">
          <w:rPr>
            <w:rStyle w:val="Hiperligao"/>
            <w:rFonts w:ascii="Times New Roman" w:hAnsi="Times New Roman" w:cs="Times New Roman"/>
            <w:noProof/>
            <w:sz w:val="24"/>
            <w:szCs w:val="24"/>
          </w:rPr>
          <w:t>2.1.2.3 Sinais Clínicos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_Toc111212358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24</w:t>
        </w:r>
        <w:r w:rsidR="009423CD" w:rsidRPr="009423CD">
          <w:rPr>
            <w:rFonts w:ascii="Times New Roman" w:hAnsi="Times New Roman" w:cs="Times New Roman"/>
            <w:noProof/>
            <w:webHidden/>
            <w:sz w:val="24"/>
            <w:szCs w:val="24"/>
          </w:rPr>
          <w:fldChar w:fldCharType="end"/>
        </w:r>
      </w:hyperlink>
    </w:p>
    <w:p w14:paraId="7D8A2D6A" w14:textId="4FF9C17A"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59" w:history="1">
        <w:r w:rsidR="009423CD" w:rsidRPr="009423CD">
          <w:rPr>
            <w:rStyle w:val="Hiperligao"/>
            <w:rFonts w:ascii="Times New Roman" w:hAnsi="Times New Roman" w:cs="Times New Roman"/>
            <w:noProof/>
            <w:sz w:val="24"/>
            <w:szCs w:val="24"/>
          </w:rPr>
          <w:t>2.1.2.4 Diagnóstico</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_Toc111212359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24</w:t>
        </w:r>
        <w:r w:rsidR="009423CD" w:rsidRPr="009423CD">
          <w:rPr>
            <w:rFonts w:ascii="Times New Roman" w:hAnsi="Times New Roman" w:cs="Times New Roman"/>
            <w:noProof/>
            <w:webHidden/>
            <w:sz w:val="24"/>
            <w:szCs w:val="24"/>
          </w:rPr>
          <w:fldChar w:fldCharType="end"/>
        </w:r>
      </w:hyperlink>
    </w:p>
    <w:p w14:paraId="38FD35F1" w14:textId="1EA092C5"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60" w:history="1">
        <w:r w:rsidR="009423CD" w:rsidRPr="009423CD">
          <w:rPr>
            <w:rStyle w:val="Hiperligao"/>
            <w:rFonts w:ascii="Times New Roman" w:hAnsi="Times New Roman" w:cs="Times New Roman"/>
            <w:noProof/>
            <w:sz w:val="24"/>
            <w:szCs w:val="24"/>
          </w:rPr>
          <w:t>2.1.2.5 Terapêutica e profilaxia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_Toc111212360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26</w:t>
        </w:r>
        <w:r w:rsidR="009423CD" w:rsidRPr="009423CD">
          <w:rPr>
            <w:rFonts w:ascii="Times New Roman" w:hAnsi="Times New Roman" w:cs="Times New Roman"/>
            <w:noProof/>
            <w:webHidden/>
            <w:sz w:val="24"/>
            <w:szCs w:val="24"/>
          </w:rPr>
          <w:fldChar w:fldCharType="end"/>
        </w:r>
      </w:hyperlink>
    </w:p>
    <w:p w14:paraId="650B30E5" w14:textId="7E95077D"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61" w:history="1">
        <w:r w:rsidR="009423CD" w:rsidRPr="009423CD">
          <w:rPr>
            <w:rStyle w:val="Hiperligao"/>
            <w:rFonts w:ascii="Times New Roman" w:hAnsi="Times New Roman" w:cs="Times New Roman"/>
            <w:noProof/>
            <w:sz w:val="24"/>
            <w:szCs w:val="24"/>
          </w:rPr>
          <w:t>2.1.2.6 Larva Migrans Visceral</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_Toc111212361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27</w:t>
        </w:r>
        <w:r w:rsidR="009423CD" w:rsidRPr="009423CD">
          <w:rPr>
            <w:rFonts w:ascii="Times New Roman" w:hAnsi="Times New Roman" w:cs="Times New Roman"/>
            <w:noProof/>
            <w:webHidden/>
            <w:sz w:val="24"/>
            <w:szCs w:val="24"/>
          </w:rPr>
          <w:fldChar w:fldCharType="end"/>
        </w:r>
      </w:hyperlink>
    </w:p>
    <w:p w14:paraId="795FB2EE" w14:textId="454909A3" w:rsidR="009423CD" w:rsidRPr="009423CD" w:rsidRDefault="00C2257D">
      <w:pPr>
        <w:pStyle w:val="ndice3"/>
        <w:rPr>
          <w:rFonts w:eastAsiaTheme="minorEastAsia"/>
          <w:b w:val="0"/>
          <w:lang w:eastAsia="pt-BR"/>
        </w:rPr>
      </w:pPr>
      <w:hyperlink w:anchor="_Toc111212362" w:history="1">
        <w:r w:rsidR="009423CD" w:rsidRPr="009423CD">
          <w:rPr>
            <w:rStyle w:val="Hiperligao"/>
          </w:rPr>
          <w:t xml:space="preserve">2.1.3 </w:t>
        </w:r>
        <w:r w:rsidR="009423CD" w:rsidRPr="009423CD">
          <w:rPr>
            <w:rStyle w:val="Hiperligao"/>
            <w:i/>
          </w:rPr>
          <w:t>Trichuris vulpis</w:t>
        </w:r>
        <w:r w:rsidR="009423CD" w:rsidRPr="009423CD">
          <w:rPr>
            <w:webHidden/>
          </w:rPr>
          <w:tab/>
        </w:r>
        <w:r w:rsidR="009423CD" w:rsidRPr="009423CD">
          <w:rPr>
            <w:webHidden/>
          </w:rPr>
          <w:fldChar w:fldCharType="begin"/>
        </w:r>
        <w:r w:rsidR="009423CD" w:rsidRPr="009423CD">
          <w:rPr>
            <w:webHidden/>
          </w:rPr>
          <w:instrText xml:space="preserve"> PAGEREF _Toc111212362 \h </w:instrText>
        </w:r>
        <w:r w:rsidR="009423CD" w:rsidRPr="009423CD">
          <w:rPr>
            <w:webHidden/>
          </w:rPr>
        </w:r>
        <w:r w:rsidR="009423CD" w:rsidRPr="009423CD">
          <w:rPr>
            <w:webHidden/>
          </w:rPr>
          <w:fldChar w:fldCharType="separate"/>
        </w:r>
        <w:r w:rsidR="009423CD" w:rsidRPr="009423CD">
          <w:rPr>
            <w:webHidden/>
          </w:rPr>
          <w:t>28</w:t>
        </w:r>
        <w:r w:rsidR="009423CD" w:rsidRPr="009423CD">
          <w:rPr>
            <w:webHidden/>
          </w:rPr>
          <w:fldChar w:fldCharType="end"/>
        </w:r>
      </w:hyperlink>
    </w:p>
    <w:p w14:paraId="67604A52" w14:textId="23B87C3C"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63" w:history="1">
        <w:r w:rsidR="009423CD" w:rsidRPr="009423CD">
          <w:rPr>
            <w:rStyle w:val="Hiperligao"/>
            <w:rFonts w:ascii="Times New Roman" w:hAnsi="Times New Roman" w:cs="Times New Roman"/>
            <w:noProof/>
            <w:sz w:val="24"/>
            <w:szCs w:val="24"/>
          </w:rPr>
          <w:t>2.1.3.2 Ciclo de vida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_Toc111212363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30</w:t>
        </w:r>
        <w:r w:rsidR="009423CD" w:rsidRPr="009423CD">
          <w:rPr>
            <w:rFonts w:ascii="Times New Roman" w:hAnsi="Times New Roman" w:cs="Times New Roman"/>
            <w:noProof/>
            <w:webHidden/>
            <w:sz w:val="24"/>
            <w:szCs w:val="24"/>
          </w:rPr>
          <w:fldChar w:fldCharType="end"/>
        </w:r>
      </w:hyperlink>
    </w:p>
    <w:p w14:paraId="74102159" w14:textId="466A59CC"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64" w:history="1">
        <w:r w:rsidR="009423CD" w:rsidRPr="009423CD">
          <w:rPr>
            <w:rStyle w:val="Hiperligao"/>
            <w:rFonts w:ascii="Times New Roman" w:hAnsi="Times New Roman" w:cs="Times New Roman"/>
            <w:noProof/>
            <w:sz w:val="24"/>
            <w:szCs w:val="24"/>
          </w:rPr>
          <w:t>2.1.3.3 Sinais Clínicos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_Toc111212364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31</w:t>
        </w:r>
        <w:r w:rsidR="009423CD" w:rsidRPr="009423CD">
          <w:rPr>
            <w:rFonts w:ascii="Times New Roman" w:hAnsi="Times New Roman" w:cs="Times New Roman"/>
            <w:noProof/>
            <w:webHidden/>
            <w:sz w:val="24"/>
            <w:szCs w:val="24"/>
          </w:rPr>
          <w:fldChar w:fldCharType="end"/>
        </w:r>
      </w:hyperlink>
    </w:p>
    <w:p w14:paraId="29DC5350" w14:textId="72BD7656"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65" w:history="1">
        <w:r w:rsidR="009423CD" w:rsidRPr="009423CD">
          <w:rPr>
            <w:rStyle w:val="Hiperligao"/>
            <w:rFonts w:ascii="Times New Roman" w:hAnsi="Times New Roman" w:cs="Times New Roman"/>
            <w:noProof/>
            <w:sz w:val="24"/>
            <w:szCs w:val="24"/>
          </w:rPr>
          <w:t>2.1.3.4 Diagnóstico</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_Toc111212365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31</w:t>
        </w:r>
        <w:r w:rsidR="009423CD" w:rsidRPr="009423CD">
          <w:rPr>
            <w:rFonts w:ascii="Times New Roman" w:hAnsi="Times New Roman" w:cs="Times New Roman"/>
            <w:noProof/>
            <w:webHidden/>
            <w:sz w:val="24"/>
            <w:szCs w:val="24"/>
          </w:rPr>
          <w:fldChar w:fldCharType="end"/>
        </w:r>
      </w:hyperlink>
    </w:p>
    <w:p w14:paraId="0474E0D5" w14:textId="04E27704"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66" w:history="1">
        <w:r w:rsidR="009423CD" w:rsidRPr="009423CD">
          <w:rPr>
            <w:rStyle w:val="Hiperligao"/>
            <w:rFonts w:ascii="Times New Roman" w:hAnsi="Times New Roman" w:cs="Times New Roman"/>
            <w:noProof/>
            <w:sz w:val="24"/>
            <w:szCs w:val="24"/>
          </w:rPr>
          <w:t>2.1.3.5 Terapêutica e profilaxia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_Toc111212366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31</w:t>
        </w:r>
        <w:r w:rsidR="009423CD" w:rsidRPr="009423CD">
          <w:rPr>
            <w:rFonts w:ascii="Times New Roman" w:hAnsi="Times New Roman" w:cs="Times New Roman"/>
            <w:noProof/>
            <w:webHidden/>
            <w:sz w:val="24"/>
            <w:szCs w:val="24"/>
          </w:rPr>
          <w:fldChar w:fldCharType="end"/>
        </w:r>
      </w:hyperlink>
    </w:p>
    <w:p w14:paraId="12E20AC5" w14:textId="4972E545" w:rsidR="009423CD" w:rsidRPr="009423CD" w:rsidRDefault="00C2257D">
      <w:pPr>
        <w:pStyle w:val="ndice3"/>
        <w:rPr>
          <w:rFonts w:eastAsiaTheme="minorEastAsia"/>
          <w:b w:val="0"/>
          <w:lang w:eastAsia="pt-BR"/>
        </w:rPr>
      </w:pPr>
      <w:hyperlink w:anchor="_Toc111212367" w:history="1">
        <w:r w:rsidR="009423CD" w:rsidRPr="009423CD">
          <w:rPr>
            <w:rStyle w:val="Hiperligao"/>
          </w:rPr>
          <w:t xml:space="preserve">2.1.4 </w:t>
        </w:r>
        <w:r w:rsidR="009423CD" w:rsidRPr="009423CD">
          <w:rPr>
            <w:rStyle w:val="Hiperligao"/>
            <w:i/>
          </w:rPr>
          <w:t>Dipylidium caninum</w:t>
        </w:r>
        <w:r w:rsidR="009423CD" w:rsidRPr="009423CD">
          <w:rPr>
            <w:webHidden/>
          </w:rPr>
          <w:tab/>
        </w:r>
        <w:r w:rsidR="009423CD" w:rsidRPr="009423CD">
          <w:rPr>
            <w:webHidden/>
          </w:rPr>
          <w:fldChar w:fldCharType="begin"/>
        </w:r>
        <w:r w:rsidR="009423CD" w:rsidRPr="009423CD">
          <w:rPr>
            <w:webHidden/>
          </w:rPr>
          <w:instrText xml:space="preserve"> PAGEREF _Toc111212367 \h </w:instrText>
        </w:r>
        <w:r w:rsidR="009423CD" w:rsidRPr="009423CD">
          <w:rPr>
            <w:webHidden/>
          </w:rPr>
        </w:r>
        <w:r w:rsidR="009423CD" w:rsidRPr="009423CD">
          <w:rPr>
            <w:webHidden/>
          </w:rPr>
          <w:fldChar w:fldCharType="separate"/>
        </w:r>
        <w:r w:rsidR="009423CD" w:rsidRPr="009423CD">
          <w:rPr>
            <w:webHidden/>
          </w:rPr>
          <w:t>32</w:t>
        </w:r>
        <w:r w:rsidR="009423CD" w:rsidRPr="009423CD">
          <w:rPr>
            <w:webHidden/>
          </w:rPr>
          <w:fldChar w:fldCharType="end"/>
        </w:r>
      </w:hyperlink>
    </w:p>
    <w:p w14:paraId="04C3F4AC" w14:textId="052C5FC5"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68" w:history="1">
        <w:r w:rsidR="009423CD" w:rsidRPr="009423CD">
          <w:rPr>
            <w:rStyle w:val="Hiperligao"/>
            <w:rFonts w:ascii="Times New Roman" w:hAnsi="Times New Roman" w:cs="Times New Roman"/>
            <w:noProof/>
            <w:sz w:val="24"/>
            <w:szCs w:val="24"/>
          </w:rPr>
          <w:t>2.1.4.1. Etiologia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_Toc111212368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32</w:t>
        </w:r>
        <w:r w:rsidR="009423CD" w:rsidRPr="009423CD">
          <w:rPr>
            <w:rFonts w:ascii="Times New Roman" w:hAnsi="Times New Roman" w:cs="Times New Roman"/>
            <w:noProof/>
            <w:webHidden/>
            <w:sz w:val="24"/>
            <w:szCs w:val="24"/>
          </w:rPr>
          <w:fldChar w:fldCharType="end"/>
        </w:r>
      </w:hyperlink>
    </w:p>
    <w:p w14:paraId="6C8E1A70" w14:textId="6B7B208C"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69" w:history="1">
        <w:r w:rsidR="009423CD" w:rsidRPr="009423CD">
          <w:rPr>
            <w:rStyle w:val="Hiperligao"/>
            <w:rFonts w:ascii="Times New Roman" w:hAnsi="Times New Roman" w:cs="Times New Roman"/>
            <w:noProof/>
            <w:sz w:val="24"/>
            <w:szCs w:val="24"/>
          </w:rPr>
          <w:t>2.1.4.2 Ciclo de vida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_Toc111212369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33</w:t>
        </w:r>
        <w:r w:rsidR="009423CD" w:rsidRPr="009423CD">
          <w:rPr>
            <w:rFonts w:ascii="Times New Roman" w:hAnsi="Times New Roman" w:cs="Times New Roman"/>
            <w:noProof/>
            <w:webHidden/>
            <w:sz w:val="24"/>
            <w:szCs w:val="24"/>
          </w:rPr>
          <w:fldChar w:fldCharType="end"/>
        </w:r>
      </w:hyperlink>
    </w:p>
    <w:p w14:paraId="22991E1F" w14:textId="445B284B"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70" w:history="1">
        <w:r w:rsidR="009423CD" w:rsidRPr="009423CD">
          <w:rPr>
            <w:rStyle w:val="Hiperligao"/>
            <w:rFonts w:ascii="Times New Roman" w:hAnsi="Times New Roman" w:cs="Times New Roman"/>
            <w:noProof/>
            <w:sz w:val="24"/>
            <w:szCs w:val="24"/>
          </w:rPr>
          <w:t>2.1.4.3 Sinais Clínicos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_Toc111212370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35</w:t>
        </w:r>
        <w:r w:rsidR="009423CD" w:rsidRPr="009423CD">
          <w:rPr>
            <w:rFonts w:ascii="Times New Roman" w:hAnsi="Times New Roman" w:cs="Times New Roman"/>
            <w:noProof/>
            <w:webHidden/>
            <w:sz w:val="24"/>
            <w:szCs w:val="24"/>
          </w:rPr>
          <w:fldChar w:fldCharType="end"/>
        </w:r>
      </w:hyperlink>
    </w:p>
    <w:p w14:paraId="6725403C" w14:textId="68FAD600"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71" w:history="1">
        <w:r w:rsidR="009423CD" w:rsidRPr="009423CD">
          <w:rPr>
            <w:rStyle w:val="Hiperligao"/>
            <w:rFonts w:ascii="Times New Roman" w:hAnsi="Times New Roman" w:cs="Times New Roman"/>
            <w:noProof/>
            <w:sz w:val="24"/>
            <w:szCs w:val="24"/>
          </w:rPr>
          <w:t>2.1.4.4 Diagnóstico</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_Toc111212371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35</w:t>
        </w:r>
        <w:r w:rsidR="009423CD" w:rsidRPr="009423CD">
          <w:rPr>
            <w:rFonts w:ascii="Times New Roman" w:hAnsi="Times New Roman" w:cs="Times New Roman"/>
            <w:noProof/>
            <w:webHidden/>
            <w:sz w:val="24"/>
            <w:szCs w:val="24"/>
          </w:rPr>
          <w:fldChar w:fldCharType="end"/>
        </w:r>
      </w:hyperlink>
    </w:p>
    <w:p w14:paraId="1B1E27C0" w14:textId="273675E8"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72" w:history="1">
        <w:r w:rsidR="009423CD" w:rsidRPr="009423CD">
          <w:rPr>
            <w:rStyle w:val="Hiperligao"/>
            <w:rFonts w:ascii="Times New Roman" w:hAnsi="Times New Roman" w:cs="Times New Roman"/>
            <w:noProof/>
            <w:sz w:val="24"/>
            <w:szCs w:val="24"/>
          </w:rPr>
          <w:t>2.1.4.5. Terapêutica e profilaxia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_Toc111212372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36</w:t>
        </w:r>
        <w:r w:rsidR="009423CD" w:rsidRPr="009423CD">
          <w:rPr>
            <w:rFonts w:ascii="Times New Roman" w:hAnsi="Times New Roman" w:cs="Times New Roman"/>
            <w:noProof/>
            <w:webHidden/>
            <w:sz w:val="24"/>
            <w:szCs w:val="24"/>
          </w:rPr>
          <w:fldChar w:fldCharType="end"/>
        </w:r>
      </w:hyperlink>
    </w:p>
    <w:p w14:paraId="6EE79E14" w14:textId="6CFAC984"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73" w:history="1">
        <w:r w:rsidR="009423CD" w:rsidRPr="009423CD">
          <w:rPr>
            <w:rStyle w:val="Hiperligao"/>
            <w:rFonts w:ascii="Times New Roman" w:hAnsi="Times New Roman" w:cs="Times New Roman"/>
            <w:noProof/>
            <w:sz w:val="24"/>
            <w:szCs w:val="24"/>
          </w:rPr>
          <w:t>2.2 PROTOZOÁRIOS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_Toc111212373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36</w:t>
        </w:r>
        <w:r w:rsidR="009423CD" w:rsidRPr="009423CD">
          <w:rPr>
            <w:rFonts w:ascii="Times New Roman" w:hAnsi="Times New Roman" w:cs="Times New Roman"/>
            <w:noProof/>
            <w:webHidden/>
            <w:sz w:val="24"/>
            <w:szCs w:val="24"/>
          </w:rPr>
          <w:fldChar w:fldCharType="end"/>
        </w:r>
      </w:hyperlink>
    </w:p>
    <w:p w14:paraId="46A86159" w14:textId="38B7AE47" w:rsidR="009423CD" w:rsidRPr="009423CD" w:rsidRDefault="00C2257D">
      <w:pPr>
        <w:pStyle w:val="ndice3"/>
        <w:rPr>
          <w:rFonts w:eastAsiaTheme="minorEastAsia"/>
          <w:b w:val="0"/>
          <w:lang w:eastAsia="pt-BR"/>
        </w:rPr>
      </w:pPr>
      <w:hyperlink w:anchor="_Toc111212374" w:history="1">
        <w:r w:rsidR="009423CD" w:rsidRPr="009423CD">
          <w:rPr>
            <w:rStyle w:val="Hiperligao"/>
          </w:rPr>
          <w:t xml:space="preserve">2.2.1 </w:t>
        </w:r>
        <w:r w:rsidR="009423CD" w:rsidRPr="009423CD">
          <w:rPr>
            <w:rStyle w:val="Hiperligao"/>
            <w:i/>
          </w:rPr>
          <w:t>Cystoisospora</w:t>
        </w:r>
        <w:r w:rsidR="009423CD" w:rsidRPr="009423CD">
          <w:rPr>
            <w:webHidden/>
          </w:rPr>
          <w:tab/>
        </w:r>
        <w:r w:rsidR="009423CD" w:rsidRPr="009423CD">
          <w:rPr>
            <w:webHidden/>
          </w:rPr>
          <w:fldChar w:fldCharType="begin"/>
        </w:r>
        <w:r w:rsidR="009423CD" w:rsidRPr="009423CD">
          <w:rPr>
            <w:webHidden/>
          </w:rPr>
          <w:instrText xml:space="preserve"> PAGEREF _Toc111212374 \h </w:instrText>
        </w:r>
        <w:r w:rsidR="009423CD" w:rsidRPr="009423CD">
          <w:rPr>
            <w:webHidden/>
          </w:rPr>
        </w:r>
        <w:r w:rsidR="009423CD" w:rsidRPr="009423CD">
          <w:rPr>
            <w:webHidden/>
          </w:rPr>
          <w:fldChar w:fldCharType="separate"/>
        </w:r>
        <w:r w:rsidR="009423CD" w:rsidRPr="009423CD">
          <w:rPr>
            <w:webHidden/>
          </w:rPr>
          <w:t>36</w:t>
        </w:r>
        <w:r w:rsidR="009423CD" w:rsidRPr="009423CD">
          <w:rPr>
            <w:webHidden/>
          </w:rPr>
          <w:fldChar w:fldCharType="end"/>
        </w:r>
      </w:hyperlink>
    </w:p>
    <w:p w14:paraId="44AB6561" w14:textId="32932F2F"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75" w:history="1">
        <w:r w:rsidR="009423CD" w:rsidRPr="009423CD">
          <w:rPr>
            <w:rStyle w:val="Hiperligao"/>
            <w:rFonts w:ascii="Times New Roman" w:hAnsi="Times New Roman" w:cs="Times New Roman"/>
            <w:noProof/>
            <w:sz w:val="24"/>
            <w:szCs w:val="24"/>
          </w:rPr>
          <w:t>2.2.1.1 Etiologia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_Toc111212375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36</w:t>
        </w:r>
        <w:r w:rsidR="009423CD" w:rsidRPr="009423CD">
          <w:rPr>
            <w:rFonts w:ascii="Times New Roman" w:hAnsi="Times New Roman" w:cs="Times New Roman"/>
            <w:noProof/>
            <w:webHidden/>
            <w:sz w:val="24"/>
            <w:szCs w:val="24"/>
          </w:rPr>
          <w:fldChar w:fldCharType="end"/>
        </w:r>
      </w:hyperlink>
    </w:p>
    <w:p w14:paraId="7E5D101A" w14:textId="04EEBDD5"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76" w:history="1">
        <w:r w:rsidR="009423CD" w:rsidRPr="009423CD">
          <w:rPr>
            <w:rStyle w:val="Hiperligao"/>
            <w:rFonts w:ascii="Times New Roman" w:hAnsi="Times New Roman" w:cs="Times New Roman"/>
            <w:noProof/>
            <w:sz w:val="24"/>
            <w:szCs w:val="24"/>
          </w:rPr>
          <w:t>2.2.1.2 Ciclo de vida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_Toc111212376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38</w:t>
        </w:r>
        <w:r w:rsidR="009423CD" w:rsidRPr="009423CD">
          <w:rPr>
            <w:rFonts w:ascii="Times New Roman" w:hAnsi="Times New Roman" w:cs="Times New Roman"/>
            <w:noProof/>
            <w:webHidden/>
            <w:sz w:val="24"/>
            <w:szCs w:val="24"/>
          </w:rPr>
          <w:fldChar w:fldCharType="end"/>
        </w:r>
      </w:hyperlink>
    </w:p>
    <w:p w14:paraId="533FBBCA" w14:textId="071D455D"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77" w:history="1">
        <w:r w:rsidR="009423CD" w:rsidRPr="009423CD">
          <w:rPr>
            <w:rStyle w:val="Hiperligao"/>
            <w:rFonts w:ascii="Times New Roman" w:hAnsi="Times New Roman" w:cs="Times New Roman"/>
            <w:noProof/>
            <w:sz w:val="24"/>
            <w:szCs w:val="24"/>
          </w:rPr>
          <w:t>2.2.1.3 Sinais clínicos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_Toc111212377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39</w:t>
        </w:r>
        <w:r w:rsidR="009423CD" w:rsidRPr="009423CD">
          <w:rPr>
            <w:rFonts w:ascii="Times New Roman" w:hAnsi="Times New Roman" w:cs="Times New Roman"/>
            <w:noProof/>
            <w:webHidden/>
            <w:sz w:val="24"/>
            <w:szCs w:val="24"/>
          </w:rPr>
          <w:fldChar w:fldCharType="end"/>
        </w:r>
      </w:hyperlink>
    </w:p>
    <w:p w14:paraId="4F142872" w14:textId="17735638" w:rsidR="009423CD" w:rsidRPr="009423CD" w:rsidRDefault="00C2257D">
      <w:pPr>
        <w:pStyle w:val="ndice3"/>
        <w:rPr>
          <w:rFonts w:eastAsiaTheme="minorEastAsia"/>
          <w:b w:val="0"/>
          <w:lang w:eastAsia="pt-BR"/>
        </w:rPr>
      </w:pPr>
      <w:hyperlink w:anchor="_Toc111212378" w:history="1">
        <w:r w:rsidR="009423CD" w:rsidRPr="009423CD">
          <w:rPr>
            <w:rStyle w:val="Hiperligao"/>
          </w:rPr>
          <w:t xml:space="preserve">2.2.2 </w:t>
        </w:r>
        <w:r w:rsidR="009423CD" w:rsidRPr="009423CD">
          <w:rPr>
            <w:rStyle w:val="Hiperligao"/>
            <w:i/>
          </w:rPr>
          <w:t>Giardia</w:t>
        </w:r>
        <w:r w:rsidR="009423CD" w:rsidRPr="009423CD">
          <w:rPr>
            <w:rStyle w:val="Hiperligao"/>
          </w:rPr>
          <w:t xml:space="preserve"> </w:t>
        </w:r>
        <w:r w:rsidR="009423CD" w:rsidRPr="009423CD">
          <w:rPr>
            <w:rStyle w:val="Hiperligao"/>
            <w:i/>
          </w:rPr>
          <w:t>duodenalis</w:t>
        </w:r>
        <w:r w:rsidR="009423CD" w:rsidRPr="009423CD">
          <w:rPr>
            <w:webHidden/>
          </w:rPr>
          <w:tab/>
        </w:r>
        <w:r w:rsidR="009423CD" w:rsidRPr="009423CD">
          <w:rPr>
            <w:webHidden/>
          </w:rPr>
          <w:fldChar w:fldCharType="begin"/>
        </w:r>
        <w:r w:rsidR="009423CD" w:rsidRPr="009423CD">
          <w:rPr>
            <w:webHidden/>
          </w:rPr>
          <w:instrText xml:space="preserve"> PAGEREF _Toc111212378 \h </w:instrText>
        </w:r>
        <w:r w:rsidR="009423CD" w:rsidRPr="009423CD">
          <w:rPr>
            <w:webHidden/>
          </w:rPr>
        </w:r>
        <w:r w:rsidR="009423CD" w:rsidRPr="009423CD">
          <w:rPr>
            <w:webHidden/>
          </w:rPr>
          <w:fldChar w:fldCharType="separate"/>
        </w:r>
        <w:r w:rsidR="009423CD" w:rsidRPr="009423CD">
          <w:rPr>
            <w:webHidden/>
          </w:rPr>
          <w:t>40</w:t>
        </w:r>
        <w:r w:rsidR="009423CD" w:rsidRPr="009423CD">
          <w:rPr>
            <w:webHidden/>
          </w:rPr>
          <w:fldChar w:fldCharType="end"/>
        </w:r>
      </w:hyperlink>
    </w:p>
    <w:p w14:paraId="5360851D" w14:textId="6C7ADDA2"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79" w:history="1">
        <w:r w:rsidR="009423CD" w:rsidRPr="009423CD">
          <w:rPr>
            <w:rStyle w:val="Hiperligao"/>
            <w:rFonts w:ascii="Times New Roman" w:hAnsi="Times New Roman" w:cs="Times New Roman"/>
            <w:noProof/>
            <w:sz w:val="24"/>
            <w:szCs w:val="24"/>
          </w:rPr>
          <w:t>2.3.2.1 Etiologia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_Toc111212379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40</w:t>
        </w:r>
        <w:r w:rsidR="009423CD" w:rsidRPr="009423CD">
          <w:rPr>
            <w:rFonts w:ascii="Times New Roman" w:hAnsi="Times New Roman" w:cs="Times New Roman"/>
            <w:noProof/>
            <w:webHidden/>
            <w:sz w:val="24"/>
            <w:szCs w:val="24"/>
          </w:rPr>
          <w:fldChar w:fldCharType="end"/>
        </w:r>
      </w:hyperlink>
    </w:p>
    <w:p w14:paraId="38DF925C" w14:textId="6234901D"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80" w:history="1">
        <w:r w:rsidR="009423CD" w:rsidRPr="009423CD">
          <w:rPr>
            <w:rStyle w:val="Hiperligao"/>
            <w:rFonts w:ascii="Times New Roman" w:hAnsi="Times New Roman" w:cs="Times New Roman"/>
            <w:noProof/>
            <w:sz w:val="24"/>
            <w:szCs w:val="24"/>
          </w:rPr>
          <w:t>2.3.2.2 Ciclo de vida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_Toc111212380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41</w:t>
        </w:r>
        <w:r w:rsidR="009423CD" w:rsidRPr="009423CD">
          <w:rPr>
            <w:rFonts w:ascii="Times New Roman" w:hAnsi="Times New Roman" w:cs="Times New Roman"/>
            <w:noProof/>
            <w:webHidden/>
            <w:sz w:val="24"/>
            <w:szCs w:val="24"/>
          </w:rPr>
          <w:fldChar w:fldCharType="end"/>
        </w:r>
      </w:hyperlink>
    </w:p>
    <w:p w14:paraId="73FEB1AE" w14:textId="3477CE7B"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81" w:history="1">
        <w:r w:rsidR="009423CD" w:rsidRPr="009423CD">
          <w:rPr>
            <w:rStyle w:val="Hiperligao"/>
            <w:rFonts w:ascii="Times New Roman" w:hAnsi="Times New Roman" w:cs="Times New Roman"/>
            <w:noProof/>
            <w:sz w:val="24"/>
            <w:szCs w:val="24"/>
          </w:rPr>
          <w:t>2.3.2.3 Sinais clínicos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_Toc111212381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42</w:t>
        </w:r>
        <w:r w:rsidR="009423CD" w:rsidRPr="009423CD">
          <w:rPr>
            <w:rFonts w:ascii="Times New Roman" w:hAnsi="Times New Roman" w:cs="Times New Roman"/>
            <w:noProof/>
            <w:webHidden/>
            <w:sz w:val="24"/>
            <w:szCs w:val="24"/>
          </w:rPr>
          <w:fldChar w:fldCharType="end"/>
        </w:r>
      </w:hyperlink>
    </w:p>
    <w:p w14:paraId="0CF34D63" w14:textId="6F657609"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82" w:history="1">
        <w:r w:rsidR="009423CD" w:rsidRPr="009423CD">
          <w:rPr>
            <w:rStyle w:val="Hiperligao"/>
            <w:rFonts w:ascii="Times New Roman" w:hAnsi="Times New Roman" w:cs="Times New Roman"/>
            <w:noProof/>
            <w:sz w:val="24"/>
            <w:szCs w:val="24"/>
          </w:rPr>
          <w:t>2.3.2.4 Diagnóstico</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_Toc111212382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43</w:t>
        </w:r>
        <w:r w:rsidR="009423CD" w:rsidRPr="009423CD">
          <w:rPr>
            <w:rFonts w:ascii="Times New Roman" w:hAnsi="Times New Roman" w:cs="Times New Roman"/>
            <w:noProof/>
            <w:webHidden/>
            <w:sz w:val="24"/>
            <w:szCs w:val="24"/>
          </w:rPr>
          <w:fldChar w:fldCharType="end"/>
        </w:r>
      </w:hyperlink>
    </w:p>
    <w:p w14:paraId="6CEC751A" w14:textId="40ADDF7D"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383" w:history="1">
        <w:r w:rsidR="009423CD" w:rsidRPr="009423CD">
          <w:rPr>
            <w:rStyle w:val="Hiperligao"/>
            <w:rFonts w:ascii="Times New Roman" w:hAnsi="Times New Roman" w:cs="Times New Roman"/>
            <w:noProof/>
            <w:sz w:val="24"/>
            <w:szCs w:val="24"/>
          </w:rPr>
          <w:t>2.3.2.5 Terapêutica e profilaxia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_Toc111212383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44</w:t>
        </w:r>
        <w:r w:rsidR="009423CD" w:rsidRPr="009423CD">
          <w:rPr>
            <w:rFonts w:ascii="Times New Roman" w:hAnsi="Times New Roman" w:cs="Times New Roman"/>
            <w:noProof/>
            <w:webHidden/>
            <w:sz w:val="24"/>
            <w:szCs w:val="24"/>
          </w:rPr>
          <w:fldChar w:fldCharType="end"/>
        </w:r>
      </w:hyperlink>
    </w:p>
    <w:p w14:paraId="465551BE" w14:textId="0D8BFDF9"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84" w:history="1">
        <w:r w:rsidR="009423CD" w:rsidRPr="009423CD">
          <w:rPr>
            <w:rStyle w:val="Hiperligao"/>
            <w:rFonts w:ascii="Times New Roman" w:hAnsi="Times New Roman" w:cs="Times New Roman"/>
            <w:noProof/>
            <w:sz w:val="24"/>
            <w:szCs w:val="24"/>
          </w:rPr>
          <w:t>2.4 MÉTODOS CONVENCIONAIS PARA O DIAGNÓSTICO DE ENDOPARASITAS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_Toc111212384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45</w:t>
        </w:r>
        <w:r w:rsidR="009423CD" w:rsidRPr="009423CD">
          <w:rPr>
            <w:rFonts w:ascii="Times New Roman" w:hAnsi="Times New Roman" w:cs="Times New Roman"/>
            <w:noProof/>
            <w:webHidden/>
            <w:sz w:val="24"/>
            <w:szCs w:val="24"/>
          </w:rPr>
          <w:fldChar w:fldCharType="end"/>
        </w:r>
      </w:hyperlink>
    </w:p>
    <w:p w14:paraId="522DC40F" w14:textId="4A876435" w:rsidR="009423CD" w:rsidRPr="009423CD" w:rsidRDefault="00C2257D">
      <w:pPr>
        <w:pStyle w:val="ndice3"/>
        <w:rPr>
          <w:rFonts w:eastAsiaTheme="minorEastAsia"/>
          <w:b w:val="0"/>
          <w:lang w:eastAsia="pt-BR"/>
        </w:rPr>
      </w:pPr>
      <w:hyperlink w:anchor="_Toc111212385" w:history="1">
        <w:r w:rsidR="009423CD" w:rsidRPr="009423CD">
          <w:rPr>
            <w:rStyle w:val="Hiperligao"/>
          </w:rPr>
          <w:t>2.4.3 Técnica de Mini-Flotac</w:t>
        </w:r>
        <w:r w:rsidR="009423CD" w:rsidRPr="009423CD">
          <w:rPr>
            <w:webHidden/>
          </w:rPr>
          <w:tab/>
        </w:r>
        <w:r w:rsidR="009423CD" w:rsidRPr="009423CD">
          <w:rPr>
            <w:webHidden/>
          </w:rPr>
          <w:fldChar w:fldCharType="begin"/>
        </w:r>
        <w:r w:rsidR="009423CD" w:rsidRPr="009423CD">
          <w:rPr>
            <w:webHidden/>
          </w:rPr>
          <w:instrText xml:space="preserve"> PAGEREF _Toc111212385 \h </w:instrText>
        </w:r>
        <w:r w:rsidR="009423CD" w:rsidRPr="009423CD">
          <w:rPr>
            <w:webHidden/>
          </w:rPr>
        </w:r>
        <w:r w:rsidR="009423CD" w:rsidRPr="009423CD">
          <w:rPr>
            <w:webHidden/>
          </w:rPr>
          <w:fldChar w:fldCharType="separate"/>
        </w:r>
        <w:r w:rsidR="009423CD" w:rsidRPr="009423CD">
          <w:rPr>
            <w:webHidden/>
          </w:rPr>
          <w:t>46</w:t>
        </w:r>
        <w:r w:rsidR="009423CD" w:rsidRPr="009423CD">
          <w:rPr>
            <w:webHidden/>
          </w:rPr>
          <w:fldChar w:fldCharType="end"/>
        </w:r>
      </w:hyperlink>
    </w:p>
    <w:p w14:paraId="40C74BB7" w14:textId="70858E61" w:rsidR="009423CD" w:rsidRPr="009423CD" w:rsidRDefault="00C2257D">
      <w:pPr>
        <w:pStyle w:val="ndice1"/>
        <w:rPr>
          <w:rFonts w:eastAsiaTheme="minorEastAsia"/>
          <w:b w:val="0"/>
          <w:lang w:eastAsia="pt-BR"/>
        </w:rPr>
      </w:pPr>
      <w:hyperlink w:anchor="_Toc111212386" w:history="1">
        <w:r w:rsidR="009423CD" w:rsidRPr="009423CD">
          <w:rPr>
            <w:rStyle w:val="Hiperligao"/>
          </w:rPr>
          <w:t>3. OBJETIVOS GERAIS</w:t>
        </w:r>
        <w:r w:rsidR="009423CD" w:rsidRPr="009423CD">
          <w:rPr>
            <w:webHidden/>
          </w:rPr>
          <w:tab/>
        </w:r>
        <w:r w:rsidR="009423CD" w:rsidRPr="009423CD">
          <w:rPr>
            <w:webHidden/>
          </w:rPr>
          <w:fldChar w:fldCharType="begin"/>
        </w:r>
        <w:r w:rsidR="009423CD" w:rsidRPr="009423CD">
          <w:rPr>
            <w:webHidden/>
          </w:rPr>
          <w:instrText xml:space="preserve"> PAGEREF _Toc111212386 \h </w:instrText>
        </w:r>
        <w:r w:rsidR="009423CD" w:rsidRPr="009423CD">
          <w:rPr>
            <w:webHidden/>
          </w:rPr>
        </w:r>
        <w:r w:rsidR="009423CD" w:rsidRPr="009423CD">
          <w:rPr>
            <w:webHidden/>
          </w:rPr>
          <w:fldChar w:fldCharType="separate"/>
        </w:r>
        <w:r w:rsidR="009423CD" w:rsidRPr="009423CD">
          <w:rPr>
            <w:webHidden/>
          </w:rPr>
          <w:t>48</w:t>
        </w:r>
        <w:r w:rsidR="009423CD" w:rsidRPr="009423CD">
          <w:rPr>
            <w:webHidden/>
          </w:rPr>
          <w:fldChar w:fldCharType="end"/>
        </w:r>
      </w:hyperlink>
    </w:p>
    <w:p w14:paraId="38B08445" w14:textId="265873DF"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87" w:history="1">
        <w:r w:rsidR="009423CD" w:rsidRPr="009423CD">
          <w:rPr>
            <w:rStyle w:val="Hiperligao"/>
            <w:rFonts w:ascii="Times New Roman" w:hAnsi="Times New Roman" w:cs="Times New Roman"/>
            <w:noProof/>
            <w:sz w:val="24"/>
            <w:szCs w:val="24"/>
          </w:rPr>
          <w:t>3.1 OBJETIVOS ESPECÍFICOS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_Toc111212387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48</w:t>
        </w:r>
        <w:r w:rsidR="009423CD" w:rsidRPr="009423CD">
          <w:rPr>
            <w:rFonts w:ascii="Times New Roman" w:hAnsi="Times New Roman" w:cs="Times New Roman"/>
            <w:noProof/>
            <w:webHidden/>
            <w:sz w:val="24"/>
            <w:szCs w:val="24"/>
          </w:rPr>
          <w:fldChar w:fldCharType="end"/>
        </w:r>
      </w:hyperlink>
    </w:p>
    <w:p w14:paraId="66CF2E45" w14:textId="1E24E18C" w:rsidR="009423CD" w:rsidRPr="009423CD" w:rsidRDefault="00C2257D">
      <w:pPr>
        <w:pStyle w:val="ndice1"/>
        <w:rPr>
          <w:rFonts w:eastAsiaTheme="minorEastAsia"/>
          <w:b w:val="0"/>
          <w:lang w:eastAsia="pt-BR"/>
        </w:rPr>
      </w:pPr>
      <w:hyperlink w:anchor="_Toc111212388" w:history="1">
        <w:r w:rsidR="009423CD" w:rsidRPr="009423CD">
          <w:rPr>
            <w:rStyle w:val="Hiperligao"/>
          </w:rPr>
          <w:t>4. MATERIAIS E MÉTODOS</w:t>
        </w:r>
        <w:r w:rsidR="009423CD" w:rsidRPr="009423CD">
          <w:rPr>
            <w:webHidden/>
          </w:rPr>
          <w:tab/>
        </w:r>
        <w:r w:rsidR="009423CD" w:rsidRPr="009423CD">
          <w:rPr>
            <w:webHidden/>
          </w:rPr>
          <w:fldChar w:fldCharType="begin"/>
        </w:r>
        <w:r w:rsidR="009423CD" w:rsidRPr="009423CD">
          <w:rPr>
            <w:webHidden/>
          </w:rPr>
          <w:instrText xml:space="preserve"> PAGEREF _Toc111212388 \h </w:instrText>
        </w:r>
        <w:r w:rsidR="009423CD" w:rsidRPr="009423CD">
          <w:rPr>
            <w:webHidden/>
          </w:rPr>
        </w:r>
        <w:r w:rsidR="009423CD" w:rsidRPr="009423CD">
          <w:rPr>
            <w:webHidden/>
          </w:rPr>
          <w:fldChar w:fldCharType="separate"/>
        </w:r>
        <w:r w:rsidR="009423CD" w:rsidRPr="009423CD">
          <w:rPr>
            <w:webHidden/>
          </w:rPr>
          <w:t>49</w:t>
        </w:r>
        <w:r w:rsidR="009423CD" w:rsidRPr="009423CD">
          <w:rPr>
            <w:webHidden/>
          </w:rPr>
          <w:fldChar w:fldCharType="end"/>
        </w:r>
      </w:hyperlink>
    </w:p>
    <w:p w14:paraId="352EF9CA" w14:textId="172371BB"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89" w:history="1">
        <w:r w:rsidR="009423CD" w:rsidRPr="009423CD">
          <w:rPr>
            <w:rStyle w:val="Hiperligao"/>
            <w:rFonts w:ascii="Times New Roman" w:hAnsi="Times New Roman" w:cs="Times New Roman"/>
            <w:noProof/>
            <w:sz w:val="24"/>
            <w:szCs w:val="24"/>
          </w:rPr>
          <w:t>4.1 LOCAL DO ESTUDO E CARACTERIZAÇÃO DOS ANIMAIS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_Toc111212389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49</w:t>
        </w:r>
        <w:r w:rsidR="009423CD" w:rsidRPr="009423CD">
          <w:rPr>
            <w:rFonts w:ascii="Times New Roman" w:hAnsi="Times New Roman" w:cs="Times New Roman"/>
            <w:noProof/>
            <w:webHidden/>
            <w:sz w:val="24"/>
            <w:szCs w:val="24"/>
          </w:rPr>
          <w:fldChar w:fldCharType="end"/>
        </w:r>
      </w:hyperlink>
    </w:p>
    <w:p w14:paraId="6631835C" w14:textId="6CC289E9"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90" w:history="1">
        <w:r w:rsidR="009423CD" w:rsidRPr="009423CD">
          <w:rPr>
            <w:rStyle w:val="Hiperligao"/>
            <w:rFonts w:ascii="Times New Roman" w:hAnsi="Times New Roman" w:cs="Times New Roman"/>
            <w:noProof/>
            <w:sz w:val="24"/>
            <w:szCs w:val="24"/>
          </w:rPr>
          <w:t>4.2 COLHEITA DE AMOSTRAS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_Toc111212390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49</w:t>
        </w:r>
        <w:r w:rsidR="009423CD" w:rsidRPr="009423CD">
          <w:rPr>
            <w:rFonts w:ascii="Times New Roman" w:hAnsi="Times New Roman" w:cs="Times New Roman"/>
            <w:noProof/>
            <w:webHidden/>
            <w:sz w:val="24"/>
            <w:szCs w:val="24"/>
          </w:rPr>
          <w:fldChar w:fldCharType="end"/>
        </w:r>
      </w:hyperlink>
    </w:p>
    <w:p w14:paraId="14895D7B" w14:textId="549B9BBD"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91" w:history="1">
        <w:r w:rsidR="009423CD" w:rsidRPr="009423CD">
          <w:rPr>
            <w:rStyle w:val="Hiperligao"/>
            <w:rFonts w:ascii="Times New Roman" w:hAnsi="Times New Roman" w:cs="Times New Roman"/>
            <w:noProof/>
            <w:sz w:val="24"/>
            <w:szCs w:val="24"/>
            <w:lang w:val="pt-PT"/>
          </w:rPr>
          <w:t>4.3 ANÁLISE PARASITOLÓGICA DE FEZES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_Toc111212391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50</w:t>
        </w:r>
        <w:r w:rsidR="009423CD" w:rsidRPr="009423CD">
          <w:rPr>
            <w:rFonts w:ascii="Times New Roman" w:hAnsi="Times New Roman" w:cs="Times New Roman"/>
            <w:noProof/>
            <w:webHidden/>
            <w:sz w:val="24"/>
            <w:szCs w:val="24"/>
          </w:rPr>
          <w:fldChar w:fldCharType="end"/>
        </w:r>
      </w:hyperlink>
    </w:p>
    <w:p w14:paraId="74D3F13A" w14:textId="373D60E5" w:rsidR="009423CD" w:rsidRPr="009423CD" w:rsidRDefault="00C2257D">
      <w:pPr>
        <w:pStyle w:val="ndice3"/>
        <w:rPr>
          <w:rFonts w:eastAsiaTheme="minorEastAsia"/>
          <w:b w:val="0"/>
          <w:lang w:eastAsia="pt-BR"/>
        </w:rPr>
      </w:pPr>
      <w:hyperlink w:anchor="_Toc111212392" w:history="1">
        <w:r w:rsidR="009423CD" w:rsidRPr="009423CD">
          <w:rPr>
            <w:rStyle w:val="Hiperligao"/>
            <w:lang w:val="pt-PT"/>
          </w:rPr>
          <w:t>4.3.1 Técnica de flutuação espontânea em Sacarose (Sheather)</w:t>
        </w:r>
        <w:r w:rsidR="009423CD" w:rsidRPr="009423CD">
          <w:rPr>
            <w:webHidden/>
          </w:rPr>
          <w:tab/>
        </w:r>
        <w:r w:rsidR="009423CD" w:rsidRPr="009423CD">
          <w:rPr>
            <w:webHidden/>
          </w:rPr>
          <w:fldChar w:fldCharType="begin"/>
        </w:r>
        <w:r w:rsidR="009423CD" w:rsidRPr="009423CD">
          <w:rPr>
            <w:webHidden/>
          </w:rPr>
          <w:instrText xml:space="preserve"> PAGEREF _Toc111212392 \h </w:instrText>
        </w:r>
        <w:r w:rsidR="009423CD" w:rsidRPr="009423CD">
          <w:rPr>
            <w:webHidden/>
          </w:rPr>
        </w:r>
        <w:r w:rsidR="009423CD" w:rsidRPr="009423CD">
          <w:rPr>
            <w:webHidden/>
          </w:rPr>
          <w:fldChar w:fldCharType="separate"/>
        </w:r>
        <w:r w:rsidR="009423CD" w:rsidRPr="009423CD">
          <w:rPr>
            <w:webHidden/>
          </w:rPr>
          <w:t>50</w:t>
        </w:r>
        <w:r w:rsidR="009423CD" w:rsidRPr="009423CD">
          <w:rPr>
            <w:webHidden/>
          </w:rPr>
          <w:fldChar w:fldCharType="end"/>
        </w:r>
      </w:hyperlink>
    </w:p>
    <w:p w14:paraId="01DA2B18" w14:textId="3F8F86FF" w:rsidR="009423CD" w:rsidRPr="009423CD" w:rsidRDefault="00C2257D">
      <w:pPr>
        <w:pStyle w:val="ndice3"/>
        <w:rPr>
          <w:rFonts w:eastAsiaTheme="minorEastAsia"/>
          <w:b w:val="0"/>
          <w:lang w:eastAsia="pt-BR"/>
        </w:rPr>
      </w:pPr>
      <w:hyperlink w:anchor="_Toc111212393" w:history="1">
        <w:r w:rsidR="009423CD" w:rsidRPr="009423CD">
          <w:rPr>
            <w:rStyle w:val="Hiperligao"/>
            <w:lang w:val="pt-PT"/>
          </w:rPr>
          <w:t>4.3.2 Técnica de flutuação de Willis-Mollay</w:t>
        </w:r>
        <w:r w:rsidR="009423CD" w:rsidRPr="009423CD">
          <w:rPr>
            <w:webHidden/>
          </w:rPr>
          <w:tab/>
        </w:r>
        <w:r w:rsidR="009423CD" w:rsidRPr="009423CD">
          <w:rPr>
            <w:webHidden/>
          </w:rPr>
          <w:fldChar w:fldCharType="begin"/>
        </w:r>
        <w:r w:rsidR="009423CD" w:rsidRPr="009423CD">
          <w:rPr>
            <w:webHidden/>
          </w:rPr>
          <w:instrText xml:space="preserve"> PAGEREF _Toc111212393 \h </w:instrText>
        </w:r>
        <w:r w:rsidR="009423CD" w:rsidRPr="009423CD">
          <w:rPr>
            <w:webHidden/>
          </w:rPr>
        </w:r>
        <w:r w:rsidR="009423CD" w:rsidRPr="009423CD">
          <w:rPr>
            <w:webHidden/>
          </w:rPr>
          <w:fldChar w:fldCharType="separate"/>
        </w:r>
        <w:r w:rsidR="009423CD" w:rsidRPr="009423CD">
          <w:rPr>
            <w:webHidden/>
          </w:rPr>
          <w:t>50</w:t>
        </w:r>
        <w:r w:rsidR="009423CD" w:rsidRPr="009423CD">
          <w:rPr>
            <w:webHidden/>
          </w:rPr>
          <w:fldChar w:fldCharType="end"/>
        </w:r>
      </w:hyperlink>
    </w:p>
    <w:p w14:paraId="29B3F649" w14:textId="2A0AC500" w:rsidR="009423CD" w:rsidRPr="009423CD" w:rsidRDefault="00C2257D">
      <w:pPr>
        <w:pStyle w:val="ndice3"/>
        <w:rPr>
          <w:rFonts w:eastAsiaTheme="minorEastAsia"/>
          <w:b w:val="0"/>
          <w:lang w:eastAsia="pt-BR"/>
        </w:rPr>
      </w:pPr>
      <w:hyperlink w:anchor="_Toc111212394" w:history="1">
        <w:r w:rsidR="009423CD" w:rsidRPr="009423CD">
          <w:rPr>
            <w:rStyle w:val="Hiperligao"/>
            <w:lang w:val="pt-PT"/>
          </w:rPr>
          <w:t>4.3.3 Técnica de sedimentação de Hoffman</w:t>
        </w:r>
        <w:r w:rsidR="009423CD" w:rsidRPr="009423CD">
          <w:rPr>
            <w:webHidden/>
          </w:rPr>
          <w:tab/>
        </w:r>
        <w:r w:rsidR="009423CD" w:rsidRPr="009423CD">
          <w:rPr>
            <w:webHidden/>
          </w:rPr>
          <w:fldChar w:fldCharType="begin"/>
        </w:r>
        <w:r w:rsidR="009423CD" w:rsidRPr="009423CD">
          <w:rPr>
            <w:webHidden/>
          </w:rPr>
          <w:instrText xml:space="preserve"> PAGEREF _Toc111212394 \h </w:instrText>
        </w:r>
        <w:r w:rsidR="009423CD" w:rsidRPr="009423CD">
          <w:rPr>
            <w:webHidden/>
          </w:rPr>
        </w:r>
        <w:r w:rsidR="009423CD" w:rsidRPr="009423CD">
          <w:rPr>
            <w:webHidden/>
          </w:rPr>
          <w:fldChar w:fldCharType="separate"/>
        </w:r>
        <w:r w:rsidR="009423CD" w:rsidRPr="009423CD">
          <w:rPr>
            <w:webHidden/>
          </w:rPr>
          <w:t>51</w:t>
        </w:r>
        <w:r w:rsidR="009423CD" w:rsidRPr="009423CD">
          <w:rPr>
            <w:webHidden/>
          </w:rPr>
          <w:fldChar w:fldCharType="end"/>
        </w:r>
      </w:hyperlink>
    </w:p>
    <w:p w14:paraId="77FC1BB2" w14:textId="4AEC03F5" w:rsidR="009423CD" w:rsidRPr="009423CD" w:rsidRDefault="00C2257D">
      <w:pPr>
        <w:pStyle w:val="ndice3"/>
        <w:rPr>
          <w:rFonts w:eastAsiaTheme="minorEastAsia"/>
          <w:b w:val="0"/>
          <w:lang w:eastAsia="pt-BR"/>
        </w:rPr>
      </w:pPr>
      <w:hyperlink w:anchor="_Toc111212395" w:history="1">
        <w:r w:rsidR="009423CD" w:rsidRPr="009423CD">
          <w:rPr>
            <w:rStyle w:val="Hiperligao"/>
            <w:lang w:val="pt-PT"/>
          </w:rPr>
          <w:t>4.3.4 Mini-FLOTAC</w:t>
        </w:r>
        <w:r w:rsidR="009423CD" w:rsidRPr="009423CD">
          <w:rPr>
            <w:webHidden/>
          </w:rPr>
          <w:tab/>
        </w:r>
        <w:r w:rsidR="009423CD" w:rsidRPr="009423CD">
          <w:rPr>
            <w:webHidden/>
          </w:rPr>
          <w:fldChar w:fldCharType="begin"/>
        </w:r>
        <w:r w:rsidR="009423CD" w:rsidRPr="009423CD">
          <w:rPr>
            <w:webHidden/>
          </w:rPr>
          <w:instrText xml:space="preserve"> PAGEREF _Toc111212395 \h </w:instrText>
        </w:r>
        <w:r w:rsidR="009423CD" w:rsidRPr="009423CD">
          <w:rPr>
            <w:webHidden/>
          </w:rPr>
        </w:r>
        <w:r w:rsidR="009423CD" w:rsidRPr="009423CD">
          <w:rPr>
            <w:webHidden/>
          </w:rPr>
          <w:fldChar w:fldCharType="separate"/>
        </w:r>
        <w:r w:rsidR="009423CD" w:rsidRPr="009423CD">
          <w:rPr>
            <w:webHidden/>
          </w:rPr>
          <w:t>52</w:t>
        </w:r>
        <w:r w:rsidR="009423CD" w:rsidRPr="009423CD">
          <w:rPr>
            <w:webHidden/>
          </w:rPr>
          <w:fldChar w:fldCharType="end"/>
        </w:r>
      </w:hyperlink>
    </w:p>
    <w:p w14:paraId="1DBF6FF5" w14:textId="2BE1193B"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96" w:history="1">
        <w:r w:rsidR="009423CD" w:rsidRPr="009423CD">
          <w:rPr>
            <w:rStyle w:val="Hiperligao"/>
            <w:rFonts w:ascii="Times New Roman" w:hAnsi="Times New Roman" w:cs="Times New Roman"/>
            <w:noProof/>
            <w:sz w:val="24"/>
            <w:szCs w:val="24"/>
          </w:rPr>
          <w:t>4.4 ANÁLISE ESTATÍSTICA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_Toc111212396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55</w:t>
        </w:r>
        <w:r w:rsidR="009423CD" w:rsidRPr="009423CD">
          <w:rPr>
            <w:rFonts w:ascii="Times New Roman" w:hAnsi="Times New Roman" w:cs="Times New Roman"/>
            <w:noProof/>
            <w:webHidden/>
            <w:sz w:val="24"/>
            <w:szCs w:val="24"/>
          </w:rPr>
          <w:fldChar w:fldCharType="end"/>
        </w:r>
      </w:hyperlink>
    </w:p>
    <w:p w14:paraId="5436B9E2" w14:textId="3E646361" w:rsidR="009423CD" w:rsidRPr="009423CD" w:rsidRDefault="00C2257D">
      <w:pPr>
        <w:pStyle w:val="ndice1"/>
        <w:rPr>
          <w:rFonts w:eastAsiaTheme="minorEastAsia"/>
          <w:b w:val="0"/>
          <w:lang w:eastAsia="pt-BR"/>
        </w:rPr>
      </w:pPr>
      <w:hyperlink w:anchor="_Toc111212397" w:history="1">
        <w:r w:rsidR="009423CD" w:rsidRPr="009423CD">
          <w:rPr>
            <w:rStyle w:val="Hiperligao"/>
          </w:rPr>
          <w:t>5. RESULTADOS</w:t>
        </w:r>
        <w:r w:rsidR="009423CD" w:rsidRPr="009423CD">
          <w:rPr>
            <w:webHidden/>
          </w:rPr>
          <w:tab/>
        </w:r>
        <w:r w:rsidR="009423CD" w:rsidRPr="009423CD">
          <w:rPr>
            <w:webHidden/>
          </w:rPr>
          <w:fldChar w:fldCharType="begin"/>
        </w:r>
        <w:r w:rsidR="009423CD" w:rsidRPr="009423CD">
          <w:rPr>
            <w:webHidden/>
          </w:rPr>
          <w:instrText xml:space="preserve"> PAGEREF _Toc111212397 \h </w:instrText>
        </w:r>
        <w:r w:rsidR="009423CD" w:rsidRPr="009423CD">
          <w:rPr>
            <w:webHidden/>
          </w:rPr>
        </w:r>
        <w:r w:rsidR="009423CD" w:rsidRPr="009423CD">
          <w:rPr>
            <w:webHidden/>
          </w:rPr>
          <w:fldChar w:fldCharType="separate"/>
        </w:r>
        <w:r w:rsidR="009423CD" w:rsidRPr="009423CD">
          <w:rPr>
            <w:webHidden/>
          </w:rPr>
          <w:t>56</w:t>
        </w:r>
        <w:r w:rsidR="009423CD" w:rsidRPr="009423CD">
          <w:rPr>
            <w:webHidden/>
          </w:rPr>
          <w:fldChar w:fldCharType="end"/>
        </w:r>
      </w:hyperlink>
    </w:p>
    <w:p w14:paraId="5285EF90" w14:textId="2EE194A4"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98" w:history="1">
        <w:r w:rsidR="009423CD" w:rsidRPr="009423CD">
          <w:rPr>
            <w:rStyle w:val="Hiperligao"/>
            <w:rFonts w:ascii="Times New Roman" w:hAnsi="Times New Roman" w:cs="Times New Roman"/>
            <w:noProof/>
            <w:sz w:val="24"/>
            <w:szCs w:val="24"/>
          </w:rPr>
          <w:t>5.1 ANÁLISE DESCRITIVA</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_Toc111212398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56</w:t>
        </w:r>
        <w:r w:rsidR="009423CD" w:rsidRPr="009423CD">
          <w:rPr>
            <w:rFonts w:ascii="Times New Roman" w:hAnsi="Times New Roman" w:cs="Times New Roman"/>
            <w:noProof/>
            <w:webHidden/>
            <w:sz w:val="24"/>
            <w:szCs w:val="24"/>
          </w:rPr>
          <w:fldChar w:fldCharType="end"/>
        </w:r>
      </w:hyperlink>
    </w:p>
    <w:p w14:paraId="774446B1" w14:textId="6C0C55D6"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399" w:history="1">
        <w:r w:rsidR="009423CD" w:rsidRPr="009423CD">
          <w:rPr>
            <w:rStyle w:val="Hiperligao"/>
            <w:rFonts w:ascii="Times New Roman" w:hAnsi="Times New Roman" w:cs="Times New Roman"/>
            <w:noProof/>
            <w:sz w:val="24"/>
            <w:szCs w:val="24"/>
          </w:rPr>
          <w:t>5.2 DIAGNÓSTICO COPROPARASITOLÓGICO</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_Toc111212399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58</w:t>
        </w:r>
        <w:r w:rsidR="009423CD" w:rsidRPr="009423CD">
          <w:rPr>
            <w:rFonts w:ascii="Times New Roman" w:hAnsi="Times New Roman" w:cs="Times New Roman"/>
            <w:noProof/>
            <w:webHidden/>
            <w:sz w:val="24"/>
            <w:szCs w:val="24"/>
          </w:rPr>
          <w:fldChar w:fldCharType="end"/>
        </w:r>
      </w:hyperlink>
    </w:p>
    <w:p w14:paraId="1158FD46" w14:textId="6D3B2E07" w:rsidR="009423CD" w:rsidRPr="009423CD" w:rsidRDefault="00C2257D">
      <w:pPr>
        <w:pStyle w:val="ndice3"/>
        <w:rPr>
          <w:rFonts w:eastAsiaTheme="minorEastAsia"/>
          <w:b w:val="0"/>
          <w:lang w:eastAsia="pt-BR"/>
        </w:rPr>
      </w:pPr>
      <w:hyperlink w:anchor="_Toc111212400" w:history="1">
        <w:r w:rsidR="009423CD" w:rsidRPr="009423CD">
          <w:rPr>
            <w:rStyle w:val="Hiperligao"/>
          </w:rPr>
          <w:t>5.2.1 Helmintos</w:t>
        </w:r>
        <w:r w:rsidR="009423CD" w:rsidRPr="009423CD">
          <w:rPr>
            <w:webHidden/>
          </w:rPr>
          <w:tab/>
        </w:r>
        <w:r w:rsidR="009423CD" w:rsidRPr="009423CD">
          <w:rPr>
            <w:webHidden/>
          </w:rPr>
          <w:fldChar w:fldCharType="begin"/>
        </w:r>
        <w:r w:rsidR="009423CD" w:rsidRPr="009423CD">
          <w:rPr>
            <w:webHidden/>
          </w:rPr>
          <w:instrText xml:space="preserve"> PAGEREF _Toc111212400 \h </w:instrText>
        </w:r>
        <w:r w:rsidR="009423CD" w:rsidRPr="009423CD">
          <w:rPr>
            <w:webHidden/>
          </w:rPr>
        </w:r>
        <w:r w:rsidR="009423CD" w:rsidRPr="009423CD">
          <w:rPr>
            <w:webHidden/>
          </w:rPr>
          <w:fldChar w:fldCharType="separate"/>
        </w:r>
        <w:r w:rsidR="009423CD" w:rsidRPr="009423CD">
          <w:rPr>
            <w:webHidden/>
          </w:rPr>
          <w:t>58</w:t>
        </w:r>
        <w:r w:rsidR="009423CD" w:rsidRPr="009423CD">
          <w:rPr>
            <w:webHidden/>
          </w:rPr>
          <w:fldChar w:fldCharType="end"/>
        </w:r>
      </w:hyperlink>
    </w:p>
    <w:p w14:paraId="1DF91B68" w14:textId="4D6F0341"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01" w:history="1">
        <w:r w:rsidR="009423CD" w:rsidRPr="009423CD">
          <w:rPr>
            <w:rStyle w:val="Hiperligao"/>
            <w:rFonts w:ascii="Times New Roman" w:hAnsi="Times New Roman" w:cs="Times New Roman"/>
            <w:noProof/>
            <w:sz w:val="24"/>
            <w:szCs w:val="24"/>
          </w:rPr>
          <w:t xml:space="preserve">5.2.1.1 </w:t>
        </w:r>
        <w:r w:rsidR="009423CD" w:rsidRPr="009423CD">
          <w:rPr>
            <w:rStyle w:val="Hiperligao"/>
            <w:rFonts w:ascii="Times New Roman" w:hAnsi="Times New Roman" w:cs="Times New Roman"/>
            <w:i/>
            <w:noProof/>
            <w:sz w:val="24"/>
            <w:szCs w:val="24"/>
          </w:rPr>
          <w:t>Ancylostoma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_Toc111212401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58</w:t>
        </w:r>
        <w:r w:rsidR="009423CD" w:rsidRPr="009423CD">
          <w:rPr>
            <w:rFonts w:ascii="Times New Roman" w:hAnsi="Times New Roman" w:cs="Times New Roman"/>
            <w:noProof/>
            <w:webHidden/>
            <w:sz w:val="24"/>
            <w:szCs w:val="24"/>
          </w:rPr>
          <w:fldChar w:fldCharType="end"/>
        </w:r>
      </w:hyperlink>
    </w:p>
    <w:p w14:paraId="789D285D" w14:textId="28611227"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02" w:history="1">
        <w:r w:rsidR="009423CD" w:rsidRPr="009423CD">
          <w:rPr>
            <w:rStyle w:val="Hiperligao"/>
            <w:rFonts w:ascii="Times New Roman" w:hAnsi="Times New Roman" w:cs="Times New Roman"/>
            <w:noProof/>
            <w:sz w:val="24"/>
            <w:szCs w:val="24"/>
          </w:rPr>
          <w:t xml:space="preserve">5.2.1.2 </w:t>
        </w:r>
        <w:r w:rsidR="009423CD" w:rsidRPr="009423CD">
          <w:rPr>
            <w:rStyle w:val="Hiperligao"/>
            <w:rFonts w:ascii="Times New Roman" w:hAnsi="Times New Roman" w:cs="Times New Roman"/>
            <w:i/>
            <w:noProof/>
            <w:sz w:val="24"/>
            <w:szCs w:val="24"/>
          </w:rPr>
          <w:t>Trichuris</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_Toc111212402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60</w:t>
        </w:r>
        <w:r w:rsidR="009423CD" w:rsidRPr="009423CD">
          <w:rPr>
            <w:rFonts w:ascii="Times New Roman" w:hAnsi="Times New Roman" w:cs="Times New Roman"/>
            <w:noProof/>
            <w:webHidden/>
            <w:sz w:val="24"/>
            <w:szCs w:val="24"/>
          </w:rPr>
          <w:fldChar w:fldCharType="end"/>
        </w:r>
      </w:hyperlink>
    </w:p>
    <w:p w14:paraId="402271D8" w14:textId="1A7836F1"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03" w:history="1">
        <w:r w:rsidR="009423CD" w:rsidRPr="009423CD">
          <w:rPr>
            <w:rStyle w:val="Hiperligao"/>
            <w:rFonts w:ascii="Times New Roman" w:hAnsi="Times New Roman" w:cs="Times New Roman"/>
            <w:noProof/>
            <w:sz w:val="24"/>
            <w:szCs w:val="24"/>
          </w:rPr>
          <w:t xml:space="preserve">5.2.1.3 </w:t>
        </w:r>
        <w:r w:rsidR="009423CD" w:rsidRPr="009423CD">
          <w:rPr>
            <w:rStyle w:val="Hiperligao"/>
            <w:rFonts w:ascii="Times New Roman" w:hAnsi="Times New Roman" w:cs="Times New Roman"/>
            <w:i/>
            <w:noProof/>
            <w:sz w:val="24"/>
            <w:szCs w:val="24"/>
          </w:rPr>
          <w:t xml:space="preserve">Toxocara </w:t>
        </w:r>
        <w:r w:rsidR="009423CD" w:rsidRPr="009423CD">
          <w:rPr>
            <w:rStyle w:val="Hiperligao"/>
            <w:rFonts w:ascii="Times New Roman" w:hAnsi="Times New Roman" w:cs="Times New Roman"/>
            <w:noProof/>
            <w:sz w:val="24"/>
            <w:szCs w:val="24"/>
          </w:rPr>
          <w:t>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_Toc111212403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61</w:t>
        </w:r>
        <w:r w:rsidR="009423CD" w:rsidRPr="009423CD">
          <w:rPr>
            <w:rFonts w:ascii="Times New Roman" w:hAnsi="Times New Roman" w:cs="Times New Roman"/>
            <w:noProof/>
            <w:webHidden/>
            <w:sz w:val="24"/>
            <w:szCs w:val="24"/>
          </w:rPr>
          <w:fldChar w:fldCharType="end"/>
        </w:r>
      </w:hyperlink>
    </w:p>
    <w:p w14:paraId="04764144" w14:textId="048266B2" w:rsidR="009423CD" w:rsidRPr="009423CD" w:rsidRDefault="00C2257D">
      <w:pPr>
        <w:pStyle w:val="ndice3"/>
        <w:rPr>
          <w:rFonts w:eastAsiaTheme="minorEastAsia"/>
          <w:b w:val="0"/>
          <w:lang w:eastAsia="pt-BR"/>
        </w:rPr>
      </w:pPr>
      <w:hyperlink w:anchor="_Toc111212404" w:history="1">
        <w:r w:rsidR="009423CD" w:rsidRPr="009423CD">
          <w:rPr>
            <w:rStyle w:val="Hiperligao"/>
          </w:rPr>
          <w:t>5.2.2 Protozoários</w:t>
        </w:r>
        <w:r w:rsidR="009423CD" w:rsidRPr="009423CD">
          <w:rPr>
            <w:webHidden/>
          </w:rPr>
          <w:tab/>
        </w:r>
        <w:r w:rsidR="009423CD" w:rsidRPr="009423CD">
          <w:rPr>
            <w:webHidden/>
          </w:rPr>
          <w:fldChar w:fldCharType="begin"/>
        </w:r>
        <w:r w:rsidR="009423CD" w:rsidRPr="009423CD">
          <w:rPr>
            <w:webHidden/>
          </w:rPr>
          <w:instrText xml:space="preserve"> PAGEREF _Toc111212404 \h </w:instrText>
        </w:r>
        <w:r w:rsidR="009423CD" w:rsidRPr="009423CD">
          <w:rPr>
            <w:webHidden/>
          </w:rPr>
        </w:r>
        <w:r w:rsidR="009423CD" w:rsidRPr="009423CD">
          <w:rPr>
            <w:webHidden/>
          </w:rPr>
          <w:fldChar w:fldCharType="separate"/>
        </w:r>
        <w:r w:rsidR="009423CD" w:rsidRPr="009423CD">
          <w:rPr>
            <w:webHidden/>
          </w:rPr>
          <w:t>62</w:t>
        </w:r>
        <w:r w:rsidR="009423CD" w:rsidRPr="009423CD">
          <w:rPr>
            <w:webHidden/>
          </w:rPr>
          <w:fldChar w:fldCharType="end"/>
        </w:r>
      </w:hyperlink>
    </w:p>
    <w:p w14:paraId="47B2805B" w14:textId="64A72F3D"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05" w:history="1">
        <w:r w:rsidR="009423CD" w:rsidRPr="009423CD">
          <w:rPr>
            <w:rStyle w:val="Hiperligao"/>
            <w:rFonts w:ascii="Times New Roman" w:hAnsi="Times New Roman" w:cs="Times New Roman"/>
            <w:noProof/>
            <w:sz w:val="24"/>
            <w:szCs w:val="24"/>
          </w:rPr>
          <w:t xml:space="preserve">5.2.2.1 </w:t>
        </w:r>
        <w:r w:rsidR="009423CD" w:rsidRPr="009423CD">
          <w:rPr>
            <w:rStyle w:val="Hiperligao"/>
            <w:rFonts w:ascii="Times New Roman" w:hAnsi="Times New Roman" w:cs="Times New Roman"/>
            <w:i/>
            <w:noProof/>
            <w:sz w:val="24"/>
            <w:szCs w:val="24"/>
          </w:rPr>
          <w:t>Cystoisospora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_Toc111212405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62</w:t>
        </w:r>
        <w:r w:rsidR="009423CD" w:rsidRPr="009423CD">
          <w:rPr>
            <w:rFonts w:ascii="Times New Roman" w:hAnsi="Times New Roman" w:cs="Times New Roman"/>
            <w:noProof/>
            <w:webHidden/>
            <w:sz w:val="24"/>
            <w:szCs w:val="24"/>
          </w:rPr>
          <w:fldChar w:fldCharType="end"/>
        </w:r>
      </w:hyperlink>
    </w:p>
    <w:p w14:paraId="25F2F4CF" w14:textId="409BCC20"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06" w:history="1">
        <w:r w:rsidR="009423CD" w:rsidRPr="009423CD">
          <w:rPr>
            <w:rStyle w:val="Hiperligao"/>
            <w:rFonts w:ascii="Times New Roman" w:hAnsi="Times New Roman" w:cs="Times New Roman"/>
            <w:noProof/>
            <w:sz w:val="24"/>
            <w:szCs w:val="24"/>
          </w:rPr>
          <w:t xml:space="preserve">5.2.2.2 </w:t>
        </w:r>
        <w:r w:rsidR="009423CD" w:rsidRPr="009423CD">
          <w:rPr>
            <w:rStyle w:val="Hiperligao"/>
            <w:rFonts w:ascii="Times New Roman" w:hAnsi="Times New Roman" w:cs="Times New Roman"/>
            <w:i/>
            <w:noProof/>
            <w:sz w:val="24"/>
            <w:szCs w:val="24"/>
          </w:rPr>
          <w:t>Giardia duodenalis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_Toc111212406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64</w:t>
        </w:r>
        <w:r w:rsidR="009423CD" w:rsidRPr="009423CD">
          <w:rPr>
            <w:rFonts w:ascii="Times New Roman" w:hAnsi="Times New Roman" w:cs="Times New Roman"/>
            <w:noProof/>
            <w:webHidden/>
            <w:sz w:val="24"/>
            <w:szCs w:val="24"/>
          </w:rPr>
          <w:fldChar w:fldCharType="end"/>
        </w:r>
      </w:hyperlink>
    </w:p>
    <w:p w14:paraId="74A66331" w14:textId="418B15E2"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407" w:history="1">
        <w:r w:rsidR="009423CD" w:rsidRPr="009423CD">
          <w:rPr>
            <w:rStyle w:val="Hiperligao"/>
            <w:rFonts w:ascii="Times New Roman" w:hAnsi="Times New Roman" w:cs="Times New Roman"/>
            <w:noProof/>
            <w:sz w:val="24"/>
            <w:szCs w:val="24"/>
          </w:rPr>
          <w:t>5.3 INFECÇÕES MISTAS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_Toc111212407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65</w:t>
        </w:r>
        <w:r w:rsidR="009423CD" w:rsidRPr="009423CD">
          <w:rPr>
            <w:rFonts w:ascii="Times New Roman" w:hAnsi="Times New Roman" w:cs="Times New Roman"/>
            <w:noProof/>
            <w:webHidden/>
            <w:sz w:val="24"/>
            <w:szCs w:val="24"/>
          </w:rPr>
          <w:fldChar w:fldCharType="end"/>
        </w:r>
      </w:hyperlink>
    </w:p>
    <w:p w14:paraId="2E383F45" w14:textId="12D2FAE2"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408" w:history="1">
        <w:r w:rsidR="009423CD" w:rsidRPr="009423CD">
          <w:rPr>
            <w:rStyle w:val="Hiperligao"/>
            <w:rFonts w:ascii="Times New Roman" w:hAnsi="Times New Roman" w:cs="Times New Roman"/>
            <w:noProof/>
            <w:sz w:val="24"/>
            <w:szCs w:val="24"/>
          </w:rPr>
          <w:t>5.4 ASSOCIAÇÕES ENTRE A INFECÇÃO PARASITÁRIA E IDADE, CONSISTÊNCIA DAS FEZES E SEXO</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_Toc111212408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68</w:t>
        </w:r>
        <w:r w:rsidR="009423CD" w:rsidRPr="009423CD">
          <w:rPr>
            <w:rFonts w:ascii="Times New Roman" w:hAnsi="Times New Roman" w:cs="Times New Roman"/>
            <w:noProof/>
            <w:webHidden/>
            <w:sz w:val="24"/>
            <w:szCs w:val="24"/>
          </w:rPr>
          <w:fldChar w:fldCharType="end"/>
        </w:r>
      </w:hyperlink>
    </w:p>
    <w:p w14:paraId="3EE00645" w14:textId="43887022" w:rsidR="009423CD" w:rsidRPr="009423CD" w:rsidRDefault="00C2257D">
      <w:pPr>
        <w:pStyle w:val="ndice3"/>
        <w:rPr>
          <w:rFonts w:eastAsiaTheme="minorEastAsia"/>
          <w:b w:val="0"/>
          <w:lang w:eastAsia="pt-BR"/>
        </w:rPr>
      </w:pPr>
      <w:hyperlink w:anchor="_Toc111212409" w:history="1">
        <w:r w:rsidR="009423CD" w:rsidRPr="009423CD">
          <w:rPr>
            <w:rStyle w:val="Hiperligao"/>
          </w:rPr>
          <w:t>5.4.1 Teste Qui-quadrado – idade</w:t>
        </w:r>
        <w:r w:rsidR="009423CD" w:rsidRPr="009423CD">
          <w:rPr>
            <w:webHidden/>
          </w:rPr>
          <w:tab/>
        </w:r>
        <w:r w:rsidR="009423CD" w:rsidRPr="009423CD">
          <w:rPr>
            <w:webHidden/>
          </w:rPr>
          <w:fldChar w:fldCharType="begin"/>
        </w:r>
        <w:r w:rsidR="009423CD" w:rsidRPr="009423CD">
          <w:rPr>
            <w:webHidden/>
          </w:rPr>
          <w:instrText xml:space="preserve"> PAGEREF _Toc111212409 \h </w:instrText>
        </w:r>
        <w:r w:rsidR="009423CD" w:rsidRPr="009423CD">
          <w:rPr>
            <w:webHidden/>
          </w:rPr>
        </w:r>
        <w:r w:rsidR="009423CD" w:rsidRPr="009423CD">
          <w:rPr>
            <w:webHidden/>
          </w:rPr>
          <w:fldChar w:fldCharType="separate"/>
        </w:r>
        <w:r w:rsidR="009423CD" w:rsidRPr="009423CD">
          <w:rPr>
            <w:webHidden/>
          </w:rPr>
          <w:t>68</w:t>
        </w:r>
        <w:r w:rsidR="009423CD" w:rsidRPr="009423CD">
          <w:rPr>
            <w:webHidden/>
          </w:rPr>
          <w:fldChar w:fldCharType="end"/>
        </w:r>
      </w:hyperlink>
    </w:p>
    <w:p w14:paraId="335D547E" w14:textId="17850149"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10" w:history="1">
        <w:r w:rsidR="009423CD" w:rsidRPr="009423CD">
          <w:rPr>
            <w:rStyle w:val="Hiperligao"/>
            <w:rFonts w:ascii="Times New Roman" w:hAnsi="Times New Roman" w:cs="Times New Roman"/>
            <w:noProof/>
            <w:sz w:val="24"/>
            <w:szCs w:val="24"/>
          </w:rPr>
          <w:t xml:space="preserve">5.4.1.1 </w:t>
        </w:r>
        <w:r w:rsidR="009423CD" w:rsidRPr="009423CD">
          <w:rPr>
            <w:rStyle w:val="Hiperligao"/>
            <w:rFonts w:ascii="Times New Roman" w:hAnsi="Times New Roman" w:cs="Times New Roman"/>
            <w:i/>
            <w:noProof/>
            <w:sz w:val="24"/>
            <w:szCs w:val="24"/>
          </w:rPr>
          <w:t>Ancylostoma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_Toc111212410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68</w:t>
        </w:r>
        <w:r w:rsidR="009423CD" w:rsidRPr="009423CD">
          <w:rPr>
            <w:rFonts w:ascii="Times New Roman" w:hAnsi="Times New Roman" w:cs="Times New Roman"/>
            <w:noProof/>
            <w:webHidden/>
            <w:sz w:val="24"/>
            <w:szCs w:val="24"/>
          </w:rPr>
          <w:fldChar w:fldCharType="end"/>
        </w:r>
      </w:hyperlink>
    </w:p>
    <w:p w14:paraId="1E7F2DEF" w14:textId="76C80746"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11" w:history="1">
        <w:r w:rsidR="009423CD" w:rsidRPr="009423CD">
          <w:rPr>
            <w:rStyle w:val="Hiperligao"/>
            <w:rFonts w:ascii="Times New Roman" w:hAnsi="Times New Roman" w:cs="Times New Roman"/>
            <w:noProof/>
            <w:sz w:val="24"/>
            <w:szCs w:val="24"/>
          </w:rPr>
          <w:t xml:space="preserve">5.4.1.3 </w:t>
        </w:r>
        <w:r w:rsidR="009423CD" w:rsidRPr="009423CD">
          <w:rPr>
            <w:rStyle w:val="Hiperligao"/>
            <w:rFonts w:ascii="Times New Roman" w:hAnsi="Times New Roman" w:cs="Times New Roman"/>
            <w:i/>
            <w:noProof/>
            <w:sz w:val="24"/>
            <w:szCs w:val="24"/>
          </w:rPr>
          <w:t>Toxocara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_Toc111212411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70</w:t>
        </w:r>
        <w:r w:rsidR="009423CD" w:rsidRPr="009423CD">
          <w:rPr>
            <w:rFonts w:ascii="Times New Roman" w:hAnsi="Times New Roman" w:cs="Times New Roman"/>
            <w:noProof/>
            <w:webHidden/>
            <w:sz w:val="24"/>
            <w:szCs w:val="24"/>
          </w:rPr>
          <w:fldChar w:fldCharType="end"/>
        </w:r>
      </w:hyperlink>
    </w:p>
    <w:p w14:paraId="1011DA3B" w14:textId="3C5F68A7"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12" w:history="1">
        <w:r w:rsidR="009423CD" w:rsidRPr="009423CD">
          <w:rPr>
            <w:rStyle w:val="Hiperligao"/>
            <w:rFonts w:ascii="Times New Roman" w:hAnsi="Times New Roman" w:cs="Times New Roman"/>
            <w:noProof/>
            <w:sz w:val="24"/>
            <w:szCs w:val="24"/>
            <w:lang w:eastAsia="pt-BR"/>
          </w:rPr>
          <w:t xml:space="preserve">4.4.1.4 </w:t>
        </w:r>
        <w:r w:rsidR="009423CD" w:rsidRPr="009423CD">
          <w:rPr>
            <w:rStyle w:val="Hiperligao"/>
            <w:rFonts w:ascii="Times New Roman" w:hAnsi="Times New Roman" w:cs="Times New Roman"/>
            <w:i/>
            <w:noProof/>
            <w:sz w:val="24"/>
            <w:szCs w:val="24"/>
            <w:lang w:eastAsia="pt-BR"/>
          </w:rPr>
          <w:t>Cystoisospora</w:t>
        </w:r>
        <w:r w:rsidR="009423CD" w:rsidRPr="009423CD">
          <w:rPr>
            <w:rStyle w:val="Hiperligao"/>
            <w:rFonts w:ascii="Times New Roman" w:hAnsi="Times New Roman" w:cs="Times New Roman"/>
            <w:noProof/>
            <w:sz w:val="24"/>
            <w:szCs w:val="24"/>
            <w:lang w:eastAsia="pt-BR"/>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_Toc111212412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71</w:t>
        </w:r>
        <w:r w:rsidR="009423CD" w:rsidRPr="009423CD">
          <w:rPr>
            <w:rFonts w:ascii="Times New Roman" w:hAnsi="Times New Roman" w:cs="Times New Roman"/>
            <w:noProof/>
            <w:webHidden/>
            <w:sz w:val="24"/>
            <w:szCs w:val="24"/>
          </w:rPr>
          <w:fldChar w:fldCharType="end"/>
        </w:r>
      </w:hyperlink>
    </w:p>
    <w:p w14:paraId="17EDC9F3" w14:textId="11D6642C"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13" w:history="1">
        <w:r w:rsidR="009423CD" w:rsidRPr="009423CD">
          <w:rPr>
            <w:rStyle w:val="Hiperligao"/>
            <w:rFonts w:ascii="Times New Roman" w:hAnsi="Times New Roman" w:cs="Times New Roman"/>
            <w:noProof/>
            <w:sz w:val="24"/>
            <w:szCs w:val="24"/>
            <w:lang w:eastAsia="pt-BR"/>
          </w:rPr>
          <w:t>5.4.1.5 Giardia duodenalis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_Toc111212413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71</w:t>
        </w:r>
        <w:r w:rsidR="009423CD" w:rsidRPr="009423CD">
          <w:rPr>
            <w:rFonts w:ascii="Times New Roman" w:hAnsi="Times New Roman" w:cs="Times New Roman"/>
            <w:noProof/>
            <w:webHidden/>
            <w:sz w:val="24"/>
            <w:szCs w:val="24"/>
          </w:rPr>
          <w:fldChar w:fldCharType="end"/>
        </w:r>
      </w:hyperlink>
    </w:p>
    <w:p w14:paraId="186931D1" w14:textId="5F951D2B" w:rsidR="009423CD" w:rsidRPr="009423CD" w:rsidRDefault="00C2257D">
      <w:pPr>
        <w:pStyle w:val="ndice3"/>
        <w:rPr>
          <w:rFonts w:eastAsiaTheme="minorEastAsia"/>
          <w:b w:val="0"/>
          <w:lang w:eastAsia="pt-BR"/>
        </w:rPr>
      </w:pPr>
      <w:hyperlink w:anchor="_Toc111212414" w:history="1">
        <w:r w:rsidR="009423CD" w:rsidRPr="009423CD">
          <w:rPr>
            <w:rStyle w:val="Hiperligao"/>
          </w:rPr>
          <w:t>5.4.2 Teste Qui-quadrado - consistência</w:t>
        </w:r>
        <w:r w:rsidR="009423CD" w:rsidRPr="009423CD">
          <w:rPr>
            <w:webHidden/>
          </w:rPr>
          <w:tab/>
        </w:r>
        <w:r w:rsidR="009423CD" w:rsidRPr="009423CD">
          <w:rPr>
            <w:webHidden/>
          </w:rPr>
          <w:fldChar w:fldCharType="begin"/>
        </w:r>
        <w:r w:rsidR="009423CD" w:rsidRPr="009423CD">
          <w:rPr>
            <w:webHidden/>
          </w:rPr>
          <w:instrText xml:space="preserve"> PAGEREF _Toc111212414 \h </w:instrText>
        </w:r>
        <w:r w:rsidR="009423CD" w:rsidRPr="009423CD">
          <w:rPr>
            <w:webHidden/>
          </w:rPr>
        </w:r>
        <w:r w:rsidR="009423CD" w:rsidRPr="009423CD">
          <w:rPr>
            <w:webHidden/>
          </w:rPr>
          <w:fldChar w:fldCharType="separate"/>
        </w:r>
        <w:r w:rsidR="009423CD" w:rsidRPr="009423CD">
          <w:rPr>
            <w:webHidden/>
          </w:rPr>
          <w:t>72</w:t>
        </w:r>
        <w:r w:rsidR="009423CD" w:rsidRPr="009423CD">
          <w:rPr>
            <w:webHidden/>
          </w:rPr>
          <w:fldChar w:fldCharType="end"/>
        </w:r>
      </w:hyperlink>
    </w:p>
    <w:p w14:paraId="16A8DDCB" w14:textId="43AEAFA5"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15" w:history="1">
        <w:r w:rsidR="009423CD" w:rsidRPr="009423CD">
          <w:rPr>
            <w:rStyle w:val="Hiperligao"/>
            <w:rFonts w:ascii="Times New Roman" w:hAnsi="Times New Roman" w:cs="Times New Roman"/>
            <w:noProof/>
            <w:sz w:val="24"/>
            <w:szCs w:val="24"/>
          </w:rPr>
          <w:t xml:space="preserve">5.4.2.1 </w:t>
        </w:r>
        <w:r w:rsidR="009423CD" w:rsidRPr="009423CD">
          <w:rPr>
            <w:rStyle w:val="Hiperligao"/>
            <w:rFonts w:ascii="Times New Roman" w:hAnsi="Times New Roman" w:cs="Times New Roman"/>
            <w:i/>
            <w:noProof/>
            <w:sz w:val="24"/>
            <w:szCs w:val="24"/>
          </w:rPr>
          <w:t>Ancylostoma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_Toc111212415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72</w:t>
        </w:r>
        <w:r w:rsidR="009423CD" w:rsidRPr="009423CD">
          <w:rPr>
            <w:rFonts w:ascii="Times New Roman" w:hAnsi="Times New Roman" w:cs="Times New Roman"/>
            <w:noProof/>
            <w:webHidden/>
            <w:sz w:val="24"/>
            <w:szCs w:val="24"/>
          </w:rPr>
          <w:fldChar w:fldCharType="end"/>
        </w:r>
      </w:hyperlink>
    </w:p>
    <w:p w14:paraId="6751776E" w14:textId="604F6B00"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16" w:history="1">
        <w:r w:rsidR="009423CD" w:rsidRPr="009423CD">
          <w:rPr>
            <w:rStyle w:val="Hiperligao"/>
            <w:rFonts w:ascii="Times New Roman" w:hAnsi="Times New Roman" w:cs="Times New Roman"/>
            <w:noProof/>
            <w:sz w:val="24"/>
            <w:szCs w:val="24"/>
          </w:rPr>
          <w:t xml:space="preserve">5.4.2.2 </w:t>
        </w:r>
        <w:r w:rsidR="009423CD" w:rsidRPr="009423CD">
          <w:rPr>
            <w:rStyle w:val="Hiperligao"/>
            <w:rFonts w:ascii="Times New Roman" w:hAnsi="Times New Roman" w:cs="Times New Roman"/>
            <w:i/>
            <w:noProof/>
            <w:sz w:val="24"/>
            <w:szCs w:val="24"/>
          </w:rPr>
          <w:t xml:space="preserve">Trichuris </w:t>
        </w:r>
        <w:r w:rsidR="009423CD" w:rsidRPr="009423CD">
          <w:rPr>
            <w:rStyle w:val="Hiperligao"/>
            <w:rFonts w:ascii="Times New Roman" w:hAnsi="Times New Roman" w:cs="Times New Roman"/>
            <w:noProof/>
            <w:sz w:val="24"/>
            <w:szCs w:val="24"/>
          </w:rPr>
          <w:t>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_Toc111212416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72</w:t>
        </w:r>
        <w:r w:rsidR="009423CD" w:rsidRPr="009423CD">
          <w:rPr>
            <w:rFonts w:ascii="Times New Roman" w:hAnsi="Times New Roman" w:cs="Times New Roman"/>
            <w:noProof/>
            <w:webHidden/>
            <w:sz w:val="24"/>
            <w:szCs w:val="24"/>
          </w:rPr>
          <w:fldChar w:fldCharType="end"/>
        </w:r>
      </w:hyperlink>
    </w:p>
    <w:p w14:paraId="3B5FAA20" w14:textId="4E86C96E"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17" w:history="1">
        <w:r w:rsidR="009423CD" w:rsidRPr="009423CD">
          <w:rPr>
            <w:rStyle w:val="Hiperligao"/>
            <w:rFonts w:ascii="Times New Roman" w:hAnsi="Times New Roman" w:cs="Times New Roman"/>
            <w:noProof/>
            <w:sz w:val="24"/>
            <w:szCs w:val="24"/>
          </w:rPr>
          <w:t xml:space="preserve">5.4.2.3 </w:t>
        </w:r>
        <w:r w:rsidR="009423CD" w:rsidRPr="009423CD">
          <w:rPr>
            <w:rStyle w:val="Hiperligao"/>
            <w:rFonts w:ascii="Times New Roman" w:hAnsi="Times New Roman" w:cs="Times New Roman"/>
            <w:i/>
            <w:noProof/>
            <w:sz w:val="24"/>
            <w:szCs w:val="24"/>
          </w:rPr>
          <w:t>Toxocara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_Toc111212417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72</w:t>
        </w:r>
        <w:r w:rsidR="009423CD" w:rsidRPr="009423CD">
          <w:rPr>
            <w:rFonts w:ascii="Times New Roman" w:hAnsi="Times New Roman" w:cs="Times New Roman"/>
            <w:noProof/>
            <w:webHidden/>
            <w:sz w:val="24"/>
            <w:szCs w:val="24"/>
          </w:rPr>
          <w:fldChar w:fldCharType="end"/>
        </w:r>
      </w:hyperlink>
    </w:p>
    <w:p w14:paraId="600E6E6E" w14:textId="569BF4CC"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18" w:history="1">
        <w:r w:rsidR="009423CD" w:rsidRPr="009423CD">
          <w:rPr>
            <w:rStyle w:val="Hiperligao"/>
            <w:rFonts w:ascii="Times New Roman" w:hAnsi="Times New Roman" w:cs="Times New Roman"/>
            <w:noProof/>
            <w:sz w:val="24"/>
            <w:szCs w:val="24"/>
          </w:rPr>
          <w:t xml:space="preserve">5.4.2.4 </w:t>
        </w:r>
        <w:r w:rsidR="009423CD" w:rsidRPr="009423CD">
          <w:rPr>
            <w:rStyle w:val="Hiperligao"/>
            <w:rFonts w:ascii="Times New Roman" w:hAnsi="Times New Roman" w:cs="Times New Roman"/>
            <w:i/>
            <w:noProof/>
            <w:sz w:val="24"/>
            <w:szCs w:val="24"/>
          </w:rPr>
          <w:t xml:space="preserve">Cystoisospora </w:t>
        </w:r>
        <w:r w:rsidR="009423CD" w:rsidRPr="009423CD">
          <w:rPr>
            <w:rStyle w:val="Hiperligao"/>
            <w:rFonts w:ascii="Times New Roman" w:hAnsi="Times New Roman" w:cs="Times New Roman"/>
            <w:noProof/>
            <w:sz w:val="24"/>
            <w:szCs w:val="24"/>
          </w:rPr>
          <w:t>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_Toc111212418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73</w:t>
        </w:r>
        <w:r w:rsidR="009423CD" w:rsidRPr="009423CD">
          <w:rPr>
            <w:rFonts w:ascii="Times New Roman" w:hAnsi="Times New Roman" w:cs="Times New Roman"/>
            <w:noProof/>
            <w:webHidden/>
            <w:sz w:val="24"/>
            <w:szCs w:val="24"/>
          </w:rPr>
          <w:fldChar w:fldCharType="end"/>
        </w:r>
      </w:hyperlink>
    </w:p>
    <w:p w14:paraId="24AF65E1" w14:textId="79B2F05A"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19" w:history="1">
        <w:r w:rsidR="009423CD" w:rsidRPr="009423CD">
          <w:rPr>
            <w:rStyle w:val="Hiperligao"/>
            <w:rFonts w:ascii="Times New Roman" w:hAnsi="Times New Roman" w:cs="Times New Roman"/>
            <w:noProof/>
            <w:sz w:val="24"/>
            <w:szCs w:val="24"/>
          </w:rPr>
          <w:t xml:space="preserve">5.4.2.5 </w:t>
        </w:r>
        <w:r w:rsidR="009423CD" w:rsidRPr="009423CD">
          <w:rPr>
            <w:rStyle w:val="Hiperligao"/>
            <w:rFonts w:ascii="Times New Roman" w:hAnsi="Times New Roman" w:cs="Times New Roman"/>
            <w:i/>
            <w:noProof/>
            <w:sz w:val="24"/>
            <w:szCs w:val="24"/>
          </w:rPr>
          <w:t>Giardia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_Toc111212419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73</w:t>
        </w:r>
        <w:r w:rsidR="009423CD" w:rsidRPr="009423CD">
          <w:rPr>
            <w:rFonts w:ascii="Times New Roman" w:hAnsi="Times New Roman" w:cs="Times New Roman"/>
            <w:noProof/>
            <w:webHidden/>
            <w:sz w:val="24"/>
            <w:szCs w:val="24"/>
          </w:rPr>
          <w:fldChar w:fldCharType="end"/>
        </w:r>
      </w:hyperlink>
    </w:p>
    <w:p w14:paraId="77E41C23" w14:textId="45D80712" w:rsidR="009423CD" w:rsidRPr="009423CD" w:rsidRDefault="00C2257D">
      <w:pPr>
        <w:pStyle w:val="ndice3"/>
        <w:rPr>
          <w:rFonts w:eastAsiaTheme="minorEastAsia"/>
          <w:b w:val="0"/>
          <w:lang w:eastAsia="pt-BR"/>
        </w:rPr>
      </w:pPr>
      <w:hyperlink w:anchor="_Toc111212420" w:history="1">
        <w:r w:rsidR="009423CD" w:rsidRPr="009423CD">
          <w:rPr>
            <w:rStyle w:val="Hiperligao"/>
          </w:rPr>
          <w:t>5.4.3 Teste Qui quadrado - sexo</w:t>
        </w:r>
        <w:r w:rsidR="009423CD" w:rsidRPr="009423CD">
          <w:rPr>
            <w:webHidden/>
          </w:rPr>
          <w:tab/>
        </w:r>
        <w:r w:rsidR="009423CD" w:rsidRPr="009423CD">
          <w:rPr>
            <w:webHidden/>
          </w:rPr>
          <w:fldChar w:fldCharType="begin"/>
        </w:r>
        <w:r w:rsidR="009423CD" w:rsidRPr="009423CD">
          <w:rPr>
            <w:webHidden/>
          </w:rPr>
          <w:instrText xml:space="preserve"> PAGEREF _Toc111212420 \h </w:instrText>
        </w:r>
        <w:r w:rsidR="009423CD" w:rsidRPr="009423CD">
          <w:rPr>
            <w:webHidden/>
          </w:rPr>
        </w:r>
        <w:r w:rsidR="009423CD" w:rsidRPr="009423CD">
          <w:rPr>
            <w:webHidden/>
          </w:rPr>
          <w:fldChar w:fldCharType="separate"/>
        </w:r>
        <w:r w:rsidR="009423CD" w:rsidRPr="009423CD">
          <w:rPr>
            <w:webHidden/>
          </w:rPr>
          <w:t>73</w:t>
        </w:r>
        <w:r w:rsidR="009423CD" w:rsidRPr="009423CD">
          <w:rPr>
            <w:webHidden/>
          </w:rPr>
          <w:fldChar w:fldCharType="end"/>
        </w:r>
      </w:hyperlink>
    </w:p>
    <w:p w14:paraId="05185BC9" w14:textId="0F9AEA45"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21" w:history="1">
        <w:r w:rsidR="009423CD" w:rsidRPr="009423CD">
          <w:rPr>
            <w:rStyle w:val="Hiperligao"/>
            <w:rFonts w:ascii="Times New Roman" w:hAnsi="Times New Roman" w:cs="Times New Roman"/>
            <w:noProof/>
            <w:sz w:val="24"/>
            <w:szCs w:val="24"/>
          </w:rPr>
          <w:t xml:space="preserve">5.4.3.1 </w:t>
        </w:r>
        <w:r w:rsidR="009423CD" w:rsidRPr="009423CD">
          <w:rPr>
            <w:rStyle w:val="Hiperligao"/>
            <w:rFonts w:ascii="Times New Roman" w:hAnsi="Times New Roman" w:cs="Times New Roman"/>
            <w:i/>
            <w:noProof/>
            <w:sz w:val="24"/>
            <w:szCs w:val="24"/>
          </w:rPr>
          <w:t>Ancylostoma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_Toc111212421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73</w:t>
        </w:r>
        <w:r w:rsidR="009423CD" w:rsidRPr="009423CD">
          <w:rPr>
            <w:rFonts w:ascii="Times New Roman" w:hAnsi="Times New Roman" w:cs="Times New Roman"/>
            <w:noProof/>
            <w:webHidden/>
            <w:sz w:val="24"/>
            <w:szCs w:val="24"/>
          </w:rPr>
          <w:fldChar w:fldCharType="end"/>
        </w:r>
      </w:hyperlink>
    </w:p>
    <w:p w14:paraId="1285E53F" w14:textId="7785687B"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22" w:history="1">
        <w:r w:rsidR="009423CD" w:rsidRPr="009423CD">
          <w:rPr>
            <w:rStyle w:val="Hiperligao"/>
            <w:rFonts w:ascii="Times New Roman" w:hAnsi="Times New Roman" w:cs="Times New Roman"/>
            <w:noProof/>
            <w:sz w:val="24"/>
            <w:szCs w:val="24"/>
          </w:rPr>
          <w:t xml:space="preserve">5.4.3.2 </w:t>
        </w:r>
        <w:r w:rsidR="009423CD" w:rsidRPr="009423CD">
          <w:rPr>
            <w:rStyle w:val="Hiperligao"/>
            <w:rFonts w:ascii="Times New Roman" w:hAnsi="Times New Roman" w:cs="Times New Roman"/>
            <w:i/>
            <w:noProof/>
            <w:sz w:val="24"/>
            <w:szCs w:val="24"/>
          </w:rPr>
          <w:t xml:space="preserve">Trichuris </w:t>
        </w:r>
        <w:r w:rsidR="009423CD" w:rsidRPr="009423CD">
          <w:rPr>
            <w:rStyle w:val="Hiperligao"/>
            <w:rFonts w:ascii="Times New Roman" w:hAnsi="Times New Roman" w:cs="Times New Roman"/>
            <w:noProof/>
            <w:sz w:val="24"/>
            <w:szCs w:val="24"/>
          </w:rPr>
          <w:t>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_Toc111212422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74</w:t>
        </w:r>
        <w:r w:rsidR="009423CD" w:rsidRPr="009423CD">
          <w:rPr>
            <w:rFonts w:ascii="Times New Roman" w:hAnsi="Times New Roman" w:cs="Times New Roman"/>
            <w:noProof/>
            <w:webHidden/>
            <w:sz w:val="24"/>
            <w:szCs w:val="24"/>
          </w:rPr>
          <w:fldChar w:fldCharType="end"/>
        </w:r>
      </w:hyperlink>
    </w:p>
    <w:p w14:paraId="35B85058" w14:textId="050AB9C5"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23" w:history="1">
        <w:r w:rsidR="009423CD" w:rsidRPr="009423CD">
          <w:rPr>
            <w:rStyle w:val="Hiperligao"/>
            <w:rFonts w:ascii="Times New Roman" w:hAnsi="Times New Roman" w:cs="Times New Roman"/>
            <w:noProof/>
            <w:sz w:val="24"/>
            <w:szCs w:val="24"/>
          </w:rPr>
          <w:t xml:space="preserve">5.4.3.3 </w:t>
        </w:r>
        <w:r w:rsidR="009423CD" w:rsidRPr="009423CD">
          <w:rPr>
            <w:rStyle w:val="Hiperligao"/>
            <w:rFonts w:ascii="Times New Roman" w:hAnsi="Times New Roman" w:cs="Times New Roman"/>
            <w:i/>
            <w:noProof/>
            <w:sz w:val="24"/>
            <w:szCs w:val="24"/>
          </w:rPr>
          <w:t>Toxocara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_Toc111212423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74</w:t>
        </w:r>
        <w:r w:rsidR="009423CD" w:rsidRPr="009423CD">
          <w:rPr>
            <w:rFonts w:ascii="Times New Roman" w:hAnsi="Times New Roman" w:cs="Times New Roman"/>
            <w:noProof/>
            <w:webHidden/>
            <w:sz w:val="24"/>
            <w:szCs w:val="24"/>
          </w:rPr>
          <w:fldChar w:fldCharType="end"/>
        </w:r>
      </w:hyperlink>
    </w:p>
    <w:p w14:paraId="7AEF0B1E" w14:textId="6F303DAC"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24" w:history="1">
        <w:r w:rsidR="009423CD" w:rsidRPr="009423CD">
          <w:rPr>
            <w:rStyle w:val="Hiperligao"/>
            <w:rFonts w:ascii="Times New Roman" w:hAnsi="Times New Roman" w:cs="Times New Roman"/>
            <w:noProof/>
            <w:sz w:val="24"/>
            <w:szCs w:val="24"/>
          </w:rPr>
          <w:t xml:space="preserve">5.4.3.4 </w:t>
        </w:r>
        <w:r w:rsidR="009423CD" w:rsidRPr="009423CD">
          <w:rPr>
            <w:rStyle w:val="Hiperligao"/>
            <w:rFonts w:ascii="Times New Roman" w:hAnsi="Times New Roman" w:cs="Times New Roman"/>
            <w:i/>
            <w:noProof/>
            <w:sz w:val="24"/>
            <w:szCs w:val="24"/>
          </w:rPr>
          <w:t>Cystoisospora</w:t>
        </w:r>
        <w:r w:rsidR="009423CD" w:rsidRPr="009423CD">
          <w:rPr>
            <w:rStyle w:val="Hiperligao"/>
            <w:rFonts w:ascii="Times New Roman" w:hAnsi="Times New Roman" w:cs="Times New Roman"/>
            <w:noProof/>
            <w:sz w:val="24"/>
            <w:szCs w:val="24"/>
          </w:rPr>
          <w:t xml:space="preserve"> spp.</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_Toc111212424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74</w:t>
        </w:r>
        <w:r w:rsidR="009423CD" w:rsidRPr="009423CD">
          <w:rPr>
            <w:rFonts w:ascii="Times New Roman" w:hAnsi="Times New Roman" w:cs="Times New Roman"/>
            <w:noProof/>
            <w:webHidden/>
            <w:sz w:val="24"/>
            <w:szCs w:val="24"/>
          </w:rPr>
          <w:fldChar w:fldCharType="end"/>
        </w:r>
      </w:hyperlink>
    </w:p>
    <w:p w14:paraId="3F8A8538" w14:textId="140C5064" w:rsidR="009423CD" w:rsidRPr="009423CD" w:rsidRDefault="00C2257D">
      <w:pPr>
        <w:pStyle w:val="ndice4"/>
        <w:tabs>
          <w:tab w:val="right" w:leader="dot" w:pos="8494"/>
        </w:tabs>
        <w:rPr>
          <w:rFonts w:ascii="Times New Roman" w:eastAsiaTheme="minorEastAsia" w:hAnsi="Times New Roman" w:cs="Times New Roman"/>
          <w:noProof/>
          <w:sz w:val="24"/>
          <w:szCs w:val="24"/>
          <w:lang w:eastAsia="pt-BR"/>
        </w:rPr>
      </w:pPr>
      <w:hyperlink w:anchor="_Toc111212425" w:history="1">
        <w:r w:rsidR="009423CD" w:rsidRPr="009423CD">
          <w:rPr>
            <w:rStyle w:val="Hiperligao"/>
            <w:rFonts w:ascii="Times New Roman" w:hAnsi="Times New Roman" w:cs="Times New Roman"/>
            <w:noProof/>
            <w:sz w:val="24"/>
            <w:szCs w:val="24"/>
          </w:rPr>
          <w:t xml:space="preserve">5.4.3.5 </w:t>
        </w:r>
        <w:r w:rsidR="009423CD" w:rsidRPr="009423CD">
          <w:rPr>
            <w:rStyle w:val="Hiperligao"/>
            <w:rFonts w:ascii="Times New Roman" w:hAnsi="Times New Roman" w:cs="Times New Roman"/>
            <w:i/>
            <w:noProof/>
            <w:sz w:val="24"/>
            <w:szCs w:val="24"/>
          </w:rPr>
          <w:t>Giardia duodenalis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_Toc111212425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74</w:t>
        </w:r>
        <w:r w:rsidR="009423CD" w:rsidRPr="009423CD">
          <w:rPr>
            <w:rFonts w:ascii="Times New Roman" w:hAnsi="Times New Roman" w:cs="Times New Roman"/>
            <w:noProof/>
            <w:webHidden/>
            <w:sz w:val="24"/>
            <w:szCs w:val="24"/>
          </w:rPr>
          <w:fldChar w:fldCharType="end"/>
        </w:r>
      </w:hyperlink>
    </w:p>
    <w:p w14:paraId="402590FB" w14:textId="2FA4F8BC"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426" w:history="1">
        <w:r w:rsidR="009423CD" w:rsidRPr="009423CD">
          <w:rPr>
            <w:rStyle w:val="Hiperligao"/>
            <w:rFonts w:ascii="Times New Roman" w:hAnsi="Times New Roman" w:cs="Times New Roman"/>
            <w:noProof/>
            <w:sz w:val="24"/>
            <w:szCs w:val="24"/>
          </w:rPr>
          <w:t>5.5 ANÁLISE DAS PROVAS DIAGNÓSTICAS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_Toc111212426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77</w:t>
        </w:r>
        <w:r w:rsidR="009423CD" w:rsidRPr="009423CD">
          <w:rPr>
            <w:rFonts w:ascii="Times New Roman" w:hAnsi="Times New Roman" w:cs="Times New Roman"/>
            <w:noProof/>
            <w:webHidden/>
            <w:sz w:val="24"/>
            <w:szCs w:val="24"/>
          </w:rPr>
          <w:fldChar w:fldCharType="end"/>
        </w:r>
      </w:hyperlink>
    </w:p>
    <w:p w14:paraId="7C37CCA4" w14:textId="66F777AB" w:rsidR="009423CD" w:rsidRPr="009423CD" w:rsidRDefault="00C2257D">
      <w:pPr>
        <w:pStyle w:val="ndice2"/>
        <w:tabs>
          <w:tab w:val="right" w:leader="dot" w:pos="8494"/>
        </w:tabs>
        <w:rPr>
          <w:rFonts w:ascii="Times New Roman" w:eastAsiaTheme="minorEastAsia" w:hAnsi="Times New Roman" w:cs="Times New Roman"/>
          <w:noProof/>
          <w:sz w:val="24"/>
          <w:szCs w:val="24"/>
          <w:lang w:eastAsia="pt-BR"/>
        </w:rPr>
      </w:pPr>
      <w:hyperlink w:anchor="_Toc111212427" w:history="1">
        <w:r w:rsidR="009423CD" w:rsidRPr="009423CD">
          <w:rPr>
            <w:rStyle w:val="Hiperligao"/>
            <w:rFonts w:ascii="Times New Roman" w:hAnsi="Times New Roman" w:cs="Times New Roman"/>
            <w:noProof/>
            <w:spacing w:val="2"/>
            <w:sz w:val="24"/>
            <w:szCs w:val="24"/>
          </w:rPr>
          <w:t xml:space="preserve">5.6 </w:t>
        </w:r>
        <w:r w:rsidR="009423CD" w:rsidRPr="009423CD">
          <w:rPr>
            <w:rStyle w:val="Hiperligao"/>
            <w:rFonts w:ascii="Times New Roman" w:hAnsi="Times New Roman" w:cs="Times New Roman"/>
            <w:noProof/>
            <w:sz w:val="24"/>
            <w:szCs w:val="24"/>
          </w:rPr>
          <w:t>CONCORDÂNCIA ENTRE OS RESULTADOS DAS TÉCNICAS DIAGNÓSTICAS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_Toc111212427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78</w:t>
        </w:r>
        <w:r w:rsidR="009423CD" w:rsidRPr="009423CD">
          <w:rPr>
            <w:rFonts w:ascii="Times New Roman" w:hAnsi="Times New Roman" w:cs="Times New Roman"/>
            <w:noProof/>
            <w:webHidden/>
            <w:sz w:val="24"/>
            <w:szCs w:val="24"/>
          </w:rPr>
          <w:fldChar w:fldCharType="end"/>
        </w:r>
      </w:hyperlink>
    </w:p>
    <w:p w14:paraId="03B29928" w14:textId="45DBCA96" w:rsidR="009423CD" w:rsidRPr="009423CD" w:rsidRDefault="00C2257D">
      <w:pPr>
        <w:pStyle w:val="ndice2"/>
        <w:tabs>
          <w:tab w:val="left" w:pos="880"/>
          <w:tab w:val="right" w:leader="dot" w:pos="8494"/>
        </w:tabs>
        <w:rPr>
          <w:rFonts w:ascii="Times New Roman" w:eastAsiaTheme="minorEastAsia" w:hAnsi="Times New Roman" w:cs="Times New Roman"/>
          <w:noProof/>
          <w:sz w:val="24"/>
          <w:szCs w:val="24"/>
          <w:lang w:eastAsia="pt-BR"/>
        </w:rPr>
      </w:pPr>
      <w:hyperlink w:anchor="_Toc111212428" w:history="1">
        <w:r w:rsidR="009423CD" w:rsidRPr="009423CD">
          <w:rPr>
            <w:rStyle w:val="Hiperligao"/>
            <w:rFonts w:ascii="Times New Roman" w:hAnsi="Times New Roman" w:cs="Times New Roman"/>
            <w:noProof/>
            <w:sz w:val="24"/>
            <w:szCs w:val="24"/>
          </w:rPr>
          <w:t>5.7</w:t>
        </w:r>
        <w:r w:rsidR="009423CD" w:rsidRPr="009423CD">
          <w:rPr>
            <w:rFonts w:ascii="Times New Roman" w:eastAsiaTheme="minorEastAsia" w:hAnsi="Times New Roman" w:cs="Times New Roman"/>
            <w:noProof/>
            <w:sz w:val="24"/>
            <w:szCs w:val="24"/>
            <w:lang w:eastAsia="pt-BR"/>
          </w:rPr>
          <w:tab/>
        </w:r>
        <w:r w:rsidR="009423CD" w:rsidRPr="009423CD">
          <w:rPr>
            <w:rStyle w:val="Hiperligao"/>
            <w:rFonts w:ascii="Times New Roman" w:hAnsi="Times New Roman" w:cs="Times New Roman"/>
            <w:noProof/>
            <w:sz w:val="24"/>
            <w:szCs w:val="24"/>
          </w:rPr>
          <w:t>OUTROS RESULTADOS</w:t>
        </w:r>
        <w:r w:rsidR="009423CD" w:rsidRPr="009423CD">
          <w:rPr>
            <w:rFonts w:ascii="Times New Roman" w:hAnsi="Times New Roman" w:cs="Times New Roman"/>
            <w:noProof/>
            <w:webHidden/>
            <w:sz w:val="24"/>
            <w:szCs w:val="24"/>
          </w:rPr>
          <w:tab/>
        </w:r>
        <w:r w:rsidR="009423CD" w:rsidRPr="009423CD">
          <w:rPr>
            <w:rFonts w:ascii="Times New Roman" w:hAnsi="Times New Roman" w:cs="Times New Roman"/>
            <w:noProof/>
            <w:webHidden/>
            <w:sz w:val="24"/>
            <w:szCs w:val="24"/>
          </w:rPr>
          <w:fldChar w:fldCharType="begin"/>
        </w:r>
        <w:r w:rsidR="009423CD" w:rsidRPr="009423CD">
          <w:rPr>
            <w:rFonts w:ascii="Times New Roman" w:hAnsi="Times New Roman" w:cs="Times New Roman"/>
            <w:noProof/>
            <w:webHidden/>
            <w:sz w:val="24"/>
            <w:szCs w:val="24"/>
          </w:rPr>
          <w:instrText xml:space="preserve"> PAGEREF _Toc111212428 \h </w:instrText>
        </w:r>
        <w:r w:rsidR="009423CD" w:rsidRPr="009423CD">
          <w:rPr>
            <w:rFonts w:ascii="Times New Roman" w:hAnsi="Times New Roman" w:cs="Times New Roman"/>
            <w:noProof/>
            <w:webHidden/>
            <w:sz w:val="24"/>
            <w:szCs w:val="24"/>
          </w:rPr>
        </w:r>
        <w:r w:rsidR="009423CD" w:rsidRPr="009423CD">
          <w:rPr>
            <w:rFonts w:ascii="Times New Roman" w:hAnsi="Times New Roman" w:cs="Times New Roman"/>
            <w:noProof/>
            <w:webHidden/>
            <w:sz w:val="24"/>
            <w:szCs w:val="24"/>
          </w:rPr>
          <w:fldChar w:fldCharType="separate"/>
        </w:r>
        <w:r w:rsidR="009423CD" w:rsidRPr="009423CD">
          <w:rPr>
            <w:rFonts w:ascii="Times New Roman" w:hAnsi="Times New Roman" w:cs="Times New Roman"/>
            <w:noProof/>
            <w:webHidden/>
            <w:sz w:val="24"/>
            <w:szCs w:val="24"/>
          </w:rPr>
          <w:t>81</w:t>
        </w:r>
        <w:r w:rsidR="009423CD" w:rsidRPr="009423CD">
          <w:rPr>
            <w:rFonts w:ascii="Times New Roman" w:hAnsi="Times New Roman" w:cs="Times New Roman"/>
            <w:noProof/>
            <w:webHidden/>
            <w:sz w:val="24"/>
            <w:szCs w:val="24"/>
          </w:rPr>
          <w:fldChar w:fldCharType="end"/>
        </w:r>
      </w:hyperlink>
    </w:p>
    <w:p w14:paraId="75AA4475" w14:textId="039DDFF4" w:rsidR="009423CD" w:rsidRPr="009423CD" w:rsidRDefault="00C2257D">
      <w:pPr>
        <w:pStyle w:val="ndice1"/>
        <w:rPr>
          <w:rFonts w:eastAsiaTheme="minorEastAsia"/>
          <w:b w:val="0"/>
          <w:lang w:eastAsia="pt-BR"/>
        </w:rPr>
      </w:pPr>
      <w:hyperlink w:anchor="_Toc111212429" w:history="1">
        <w:r w:rsidR="009423CD" w:rsidRPr="009423CD">
          <w:rPr>
            <w:rStyle w:val="Hiperligao"/>
          </w:rPr>
          <w:t>6. DISCUSSÃO</w:t>
        </w:r>
        <w:r w:rsidR="009423CD" w:rsidRPr="009423CD">
          <w:rPr>
            <w:webHidden/>
          </w:rPr>
          <w:tab/>
        </w:r>
        <w:r w:rsidR="009423CD" w:rsidRPr="009423CD">
          <w:rPr>
            <w:webHidden/>
          </w:rPr>
          <w:fldChar w:fldCharType="begin"/>
        </w:r>
        <w:r w:rsidR="009423CD" w:rsidRPr="009423CD">
          <w:rPr>
            <w:webHidden/>
          </w:rPr>
          <w:instrText xml:space="preserve"> PAGEREF _Toc111212429 \h </w:instrText>
        </w:r>
        <w:r w:rsidR="009423CD" w:rsidRPr="009423CD">
          <w:rPr>
            <w:webHidden/>
          </w:rPr>
        </w:r>
        <w:r w:rsidR="009423CD" w:rsidRPr="009423CD">
          <w:rPr>
            <w:webHidden/>
          </w:rPr>
          <w:fldChar w:fldCharType="separate"/>
        </w:r>
        <w:r w:rsidR="009423CD" w:rsidRPr="009423CD">
          <w:rPr>
            <w:webHidden/>
          </w:rPr>
          <w:t>82</w:t>
        </w:r>
        <w:r w:rsidR="009423CD" w:rsidRPr="009423CD">
          <w:rPr>
            <w:webHidden/>
          </w:rPr>
          <w:fldChar w:fldCharType="end"/>
        </w:r>
      </w:hyperlink>
    </w:p>
    <w:p w14:paraId="20112DCC" w14:textId="7AE55C7D" w:rsidR="009423CD" w:rsidRPr="009423CD" w:rsidRDefault="00C2257D">
      <w:pPr>
        <w:pStyle w:val="ndice1"/>
        <w:rPr>
          <w:rFonts w:eastAsiaTheme="minorEastAsia"/>
          <w:b w:val="0"/>
          <w:lang w:eastAsia="pt-BR"/>
        </w:rPr>
      </w:pPr>
      <w:hyperlink w:anchor="_Toc111212430" w:history="1">
        <w:r w:rsidR="009423CD" w:rsidRPr="009423CD">
          <w:rPr>
            <w:rStyle w:val="Hiperligao"/>
            <w:lang w:val="en-US"/>
          </w:rPr>
          <w:t>7. CONCLUSÃO</w:t>
        </w:r>
        <w:r w:rsidR="009423CD" w:rsidRPr="009423CD">
          <w:rPr>
            <w:webHidden/>
          </w:rPr>
          <w:tab/>
        </w:r>
        <w:r w:rsidR="009423CD" w:rsidRPr="009423CD">
          <w:rPr>
            <w:webHidden/>
          </w:rPr>
          <w:fldChar w:fldCharType="begin"/>
        </w:r>
        <w:r w:rsidR="009423CD" w:rsidRPr="009423CD">
          <w:rPr>
            <w:webHidden/>
          </w:rPr>
          <w:instrText xml:space="preserve"> PAGEREF _Toc111212430 \h </w:instrText>
        </w:r>
        <w:r w:rsidR="009423CD" w:rsidRPr="009423CD">
          <w:rPr>
            <w:webHidden/>
          </w:rPr>
        </w:r>
        <w:r w:rsidR="009423CD" w:rsidRPr="009423CD">
          <w:rPr>
            <w:webHidden/>
          </w:rPr>
          <w:fldChar w:fldCharType="separate"/>
        </w:r>
        <w:r w:rsidR="009423CD" w:rsidRPr="009423CD">
          <w:rPr>
            <w:webHidden/>
          </w:rPr>
          <w:t>94</w:t>
        </w:r>
        <w:r w:rsidR="009423CD" w:rsidRPr="009423CD">
          <w:rPr>
            <w:webHidden/>
          </w:rPr>
          <w:fldChar w:fldCharType="end"/>
        </w:r>
      </w:hyperlink>
    </w:p>
    <w:p w14:paraId="4E16B729" w14:textId="477E1184" w:rsidR="009423CD" w:rsidRPr="009423CD" w:rsidRDefault="00C2257D">
      <w:pPr>
        <w:pStyle w:val="ndice1"/>
        <w:rPr>
          <w:rFonts w:eastAsiaTheme="minorEastAsia"/>
          <w:b w:val="0"/>
          <w:lang w:eastAsia="pt-BR"/>
        </w:rPr>
      </w:pPr>
      <w:hyperlink w:anchor="_Toc111212431" w:history="1">
        <w:r w:rsidR="009423CD" w:rsidRPr="009423CD">
          <w:rPr>
            <w:rStyle w:val="Hiperligao"/>
          </w:rPr>
          <w:t>REFERÊNCIAS</w:t>
        </w:r>
        <w:r w:rsidR="009423CD" w:rsidRPr="009423CD">
          <w:rPr>
            <w:webHidden/>
          </w:rPr>
          <w:tab/>
        </w:r>
        <w:r w:rsidR="009423CD" w:rsidRPr="009423CD">
          <w:rPr>
            <w:webHidden/>
          </w:rPr>
          <w:fldChar w:fldCharType="begin"/>
        </w:r>
        <w:r w:rsidR="009423CD" w:rsidRPr="009423CD">
          <w:rPr>
            <w:webHidden/>
          </w:rPr>
          <w:instrText xml:space="preserve"> PAGEREF _Toc111212431 \h </w:instrText>
        </w:r>
        <w:r w:rsidR="009423CD" w:rsidRPr="009423CD">
          <w:rPr>
            <w:webHidden/>
          </w:rPr>
        </w:r>
        <w:r w:rsidR="009423CD" w:rsidRPr="009423CD">
          <w:rPr>
            <w:webHidden/>
          </w:rPr>
          <w:fldChar w:fldCharType="separate"/>
        </w:r>
        <w:r w:rsidR="009423CD" w:rsidRPr="009423CD">
          <w:rPr>
            <w:webHidden/>
          </w:rPr>
          <w:t>96</w:t>
        </w:r>
        <w:r w:rsidR="009423CD" w:rsidRPr="009423CD">
          <w:rPr>
            <w:webHidden/>
          </w:rPr>
          <w:fldChar w:fldCharType="end"/>
        </w:r>
      </w:hyperlink>
    </w:p>
    <w:p w14:paraId="726A01E2" w14:textId="68D1252C" w:rsidR="007C647F" w:rsidRPr="000750F4" w:rsidRDefault="000D2FF0" w:rsidP="009423CD">
      <w:pPr>
        <w:tabs>
          <w:tab w:val="right" w:pos="8504"/>
        </w:tabs>
        <w:spacing w:after="0" w:line="360" w:lineRule="auto"/>
        <w:jc w:val="both"/>
        <w:rPr>
          <w:rFonts w:ascii="Times New Roman" w:hAnsi="Times New Roman" w:cs="Times New Roman"/>
          <w:bCs/>
          <w:sz w:val="24"/>
          <w:szCs w:val="24"/>
        </w:rPr>
      </w:pPr>
      <w:r w:rsidRPr="009423CD">
        <w:rPr>
          <w:rFonts w:ascii="Times New Roman" w:hAnsi="Times New Roman" w:cs="Times New Roman"/>
          <w:bCs/>
          <w:sz w:val="24"/>
          <w:szCs w:val="24"/>
        </w:rPr>
        <w:fldChar w:fldCharType="end"/>
      </w:r>
      <w:r w:rsidR="009423CD">
        <w:rPr>
          <w:rFonts w:ascii="Times New Roman" w:hAnsi="Times New Roman" w:cs="Times New Roman"/>
          <w:bCs/>
          <w:sz w:val="24"/>
          <w:szCs w:val="24"/>
        </w:rPr>
        <w:tab/>
      </w:r>
    </w:p>
    <w:p w14:paraId="67D73F6C" w14:textId="77777777" w:rsidR="007C647F" w:rsidRPr="000750F4" w:rsidRDefault="007C647F" w:rsidP="000B521E">
      <w:pPr>
        <w:spacing w:after="0" w:line="360" w:lineRule="auto"/>
        <w:jc w:val="both"/>
        <w:rPr>
          <w:rFonts w:ascii="Times New Roman" w:hAnsi="Times New Roman" w:cs="Times New Roman"/>
          <w:bCs/>
          <w:sz w:val="24"/>
          <w:szCs w:val="24"/>
        </w:rPr>
      </w:pPr>
    </w:p>
    <w:p w14:paraId="47A90A0B" w14:textId="77777777" w:rsidR="007C647F" w:rsidRPr="000750F4" w:rsidRDefault="007C647F" w:rsidP="000B521E">
      <w:pPr>
        <w:spacing w:after="0" w:line="360" w:lineRule="auto"/>
        <w:jc w:val="both"/>
        <w:rPr>
          <w:rFonts w:ascii="Times New Roman" w:hAnsi="Times New Roman" w:cs="Times New Roman"/>
          <w:bCs/>
          <w:sz w:val="24"/>
          <w:szCs w:val="24"/>
        </w:rPr>
      </w:pPr>
    </w:p>
    <w:p w14:paraId="3AF332D8" w14:textId="77777777" w:rsidR="007C647F" w:rsidRPr="000750F4" w:rsidRDefault="007C647F" w:rsidP="000B521E">
      <w:pPr>
        <w:spacing w:after="0" w:line="360" w:lineRule="auto"/>
        <w:jc w:val="both"/>
        <w:rPr>
          <w:rFonts w:ascii="Times New Roman" w:hAnsi="Times New Roman" w:cs="Times New Roman"/>
          <w:bCs/>
          <w:sz w:val="24"/>
          <w:szCs w:val="24"/>
        </w:rPr>
      </w:pPr>
    </w:p>
    <w:p w14:paraId="1EF2630F" w14:textId="77777777" w:rsidR="007C647F" w:rsidRPr="000750F4" w:rsidRDefault="007C647F" w:rsidP="000B521E">
      <w:pPr>
        <w:spacing w:after="0" w:line="360" w:lineRule="auto"/>
        <w:jc w:val="both"/>
        <w:rPr>
          <w:rFonts w:ascii="Times New Roman" w:hAnsi="Times New Roman" w:cs="Times New Roman"/>
          <w:bCs/>
          <w:sz w:val="24"/>
          <w:szCs w:val="24"/>
        </w:rPr>
      </w:pPr>
    </w:p>
    <w:p w14:paraId="53CF0114" w14:textId="77777777" w:rsidR="007C647F" w:rsidRPr="000750F4" w:rsidRDefault="007C647F" w:rsidP="000B521E">
      <w:pPr>
        <w:spacing w:after="0" w:line="360" w:lineRule="auto"/>
        <w:jc w:val="both"/>
        <w:rPr>
          <w:rFonts w:ascii="Times New Roman" w:hAnsi="Times New Roman" w:cs="Times New Roman"/>
          <w:bCs/>
          <w:sz w:val="24"/>
          <w:szCs w:val="24"/>
        </w:rPr>
      </w:pPr>
    </w:p>
    <w:p w14:paraId="476932CF" w14:textId="77777777" w:rsidR="007C647F" w:rsidRPr="000750F4" w:rsidRDefault="007C647F" w:rsidP="000B521E">
      <w:pPr>
        <w:spacing w:after="0" w:line="360" w:lineRule="auto"/>
        <w:jc w:val="both"/>
        <w:rPr>
          <w:rFonts w:ascii="Times New Roman" w:hAnsi="Times New Roman" w:cs="Times New Roman"/>
          <w:bCs/>
          <w:sz w:val="24"/>
          <w:szCs w:val="24"/>
        </w:rPr>
      </w:pPr>
    </w:p>
    <w:p w14:paraId="29CF012C" w14:textId="77777777" w:rsidR="007C647F" w:rsidRPr="000750F4" w:rsidRDefault="007C647F" w:rsidP="000B521E">
      <w:pPr>
        <w:spacing w:after="0" w:line="360" w:lineRule="auto"/>
        <w:jc w:val="both"/>
        <w:rPr>
          <w:rFonts w:ascii="Times New Roman" w:hAnsi="Times New Roman" w:cs="Times New Roman"/>
          <w:bCs/>
          <w:sz w:val="24"/>
          <w:szCs w:val="24"/>
        </w:rPr>
      </w:pPr>
    </w:p>
    <w:p w14:paraId="056CC3E3" w14:textId="77777777" w:rsidR="007C647F" w:rsidRPr="000750F4" w:rsidRDefault="007C647F" w:rsidP="000B521E">
      <w:pPr>
        <w:spacing w:after="0" w:line="360" w:lineRule="auto"/>
        <w:jc w:val="both"/>
        <w:rPr>
          <w:rFonts w:ascii="Times New Roman" w:hAnsi="Times New Roman" w:cs="Times New Roman"/>
          <w:bCs/>
          <w:sz w:val="24"/>
          <w:szCs w:val="24"/>
        </w:rPr>
      </w:pPr>
    </w:p>
    <w:p w14:paraId="38A39935" w14:textId="77777777" w:rsidR="007C647F" w:rsidRPr="000750F4" w:rsidRDefault="007C647F" w:rsidP="000B521E">
      <w:pPr>
        <w:spacing w:after="0" w:line="360" w:lineRule="auto"/>
        <w:jc w:val="both"/>
        <w:rPr>
          <w:rFonts w:ascii="Times New Roman" w:hAnsi="Times New Roman" w:cs="Times New Roman"/>
          <w:bCs/>
          <w:sz w:val="24"/>
          <w:szCs w:val="24"/>
        </w:rPr>
      </w:pPr>
    </w:p>
    <w:p w14:paraId="6952F104" w14:textId="5F9BA0FD" w:rsidR="007C647F" w:rsidRPr="000750F4" w:rsidRDefault="007C647F" w:rsidP="000B521E">
      <w:pPr>
        <w:spacing w:after="0" w:line="360" w:lineRule="auto"/>
        <w:jc w:val="both"/>
        <w:rPr>
          <w:rFonts w:ascii="Times New Roman" w:hAnsi="Times New Roman" w:cs="Times New Roman"/>
          <w:bCs/>
          <w:sz w:val="24"/>
          <w:szCs w:val="24"/>
        </w:rPr>
      </w:pPr>
    </w:p>
    <w:p w14:paraId="2DF51D71" w14:textId="77777777" w:rsidR="007C647F" w:rsidRPr="000750F4" w:rsidRDefault="007C647F" w:rsidP="000B521E">
      <w:pPr>
        <w:spacing w:after="0" w:line="360" w:lineRule="auto"/>
        <w:jc w:val="both"/>
        <w:rPr>
          <w:rFonts w:ascii="Times New Roman" w:hAnsi="Times New Roman" w:cs="Times New Roman"/>
          <w:bCs/>
          <w:sz w:val="24"/>
          <w:szCs w:val="24"/>
        </w:rPr>
      </w:pPr>
    </w:p>
    <w:p w14:paraId="2F773C9D" w14:textId="77777777" w:rsidR="007C647F" w:rsidRPr="000750F4" w:rsidRDefault="007C647F" w:rsidP="000B521E">
      <w:pPr>
        <w:spacing w:after="0" w:line="360" w:lineRule="auto"/>
        <w:jc w:val="both"/>
        <w:rPr>
          <w:rFonts w:ascii="Times New Roman" w:hAnsi="Times New Roman" w:cs="Times New Roman"/>
          <w:bCs/>
          <w:sz w:val="24"/>
          <w:szCs w:val="24"/>
        </w:rPr>
      </w:pPr>
    </w:p>
    <w:p w14:paraId="0C5D0E3B" w14:textId="77777777" w:rsidR="007C647F" w:rsidRPr="000750F4" w:rsidRDefault="007C647F" w:rsidP="000B521E">
      <w:pPr>
        <w:spacing w:after="0" w:line="360" w:lineRule="auto"/>
        <w:jc w:val="both"/>
        <w:rPr>
          <w:rFonts w:ascii="Times New Roman" w:hAnsi="Times New Roman" w:cs="Times New Roman"/>
          <w:bCs/>
          <w:sz w:val="24"/>
          <w:szCs w:val="24"/>
        </w:rPr>
      </w:pPr>
    </w:p>
    <w:p w14:paraId="68F7B3F0" w14:textId="77777777" w:rsidR="007C647F" w:rsidRPr="000750F4" w:rsidRDefault="007C647F" w:rsidP="000B521E">
      <w:pPr>
        <w:spacing w:after="0" w:line="360" w:lineRule="auto"/>
        <w:jc w:val="both"/>
        <w:rPr>
          <w:rFonts w:ascii="Times New Roman" w:hAnsi="Times New Roman" w:cs="Times New Roman"/>
          <w:bCs/>
          <w:sz w:val="24"/>
          <w:szCs w:val="24"/>
        </w:rPr>
      </w:pPr>
    </w:p>
    <w:p w14:paraId="01BEFB79" w14:textId="77777777" w:rsidR="007C647F" w:rsidRPr="000750F4" w:rsidRDefault="007C647F" w:rsidP="000B521E">
      <w:pPr>
        <w:spacing w:after="0" w:line="360" w:lineRule="auto"/>
        <w:jc w:val="both"/>
        <w:rPr>
          <w:rFonts w:ascii="Times New Roman" w:hAnsi="Times New Roman" w:cs="Times New Roman"/>
          <w:bCs/>
          <w:sz w:val="24"/>
          <w:szCs w:val="24"/>
        </w:rPr>
      </w:pPr>
    </w:p>
    <w:p w14:paraId="45053203" w14:textId="7AD984ED" w:rsidR="00A07F49" w:rsidRPr="006266A3" w:rsidRDefault="00A07F49" w:rsidP="006266A3">
      <w:pPr>
        <w:spacing w:after="0" w:line="360" w:lineRule="auto"/>
        <w:jc w:val="both"/>
        <w:rPr>
          <w:rFonts w:ascii="Times New Roman" w:hAnsi="Times New Roman" w:cs="Times New Roman"/>
          <w:b/>
          <w:sz w:val="24"/>
          <w:szCs w:val="24"/>
        </w:rPr>
        <w:sectPr w:rsidR="00A07F49" w:rsidRPr="006266A3">
          <w:pgSz w:w="11906" w:h="16838"/>
          <w:pgMar w:top="1417" w:right="1701" w:bottom="1417" w:left="1701" w:header="708" w:footer="708" w:gutter="0"/>
          <w:cols w:space="708"/>
          <w:docGrid w:linePitch="360"/>
        </w:sectPr>
      </w:pPr>
    </w:p>
    <w:p w14:paraId="450DE33F" w14:textId="7E34A75A" w:rsidR="007C647F" w:rsidRPr="000750F4" w:rsidRDefault="007C647F" w:rsidP="002F43B1">
      <w:pPr>
        <w:pStyle w:val="Estilo1"/>
      </w:pPr>
      <w:bookmarkStart w:id="3" w:name="_Toc111212345"/>
      <w:r w:rsidRPr="000750F4">
        <w:t>INTRODUÇÃO</w:t>
      </w:r>
      <w:bookmarkEnd w:id="3"/>
    </w:p>
    <w:p w14:paraId="40D3B2BE" w14:textId="77777777" w:rsidR="007C647F" w:rsidRPr="00B32D8A" w:rsidRDefault="007C647F" w:rsidP="000B521E">
      <w:pPr>
        <w:spacing w:after="0" w:line="360" w:lineRule="auto"/>
        <w:jc w:val="both"/>
        <w:rPr>
          <w:rFonts w:ascii="Times New Roman" w:eastAsia="Times New Roman" w:hAnsi="Times New Roman" w:cs="Times New Roman"/>
          <w:bCs/>
          <w:color w:val="000000" w:themeColor="text1"/>
          <w:sz w:val="24"/>
          <w:szCs w:val="24"/>
          <w:lang w:eastAsia="pt-BR"/>
        </w:rPr>
      </w:pPr>
    </w:p>
    <w:p w14:paraId="16E13FC8" w14:textId="21AB1C84" w:rsidR="00567880" w:rsidRPr="00B32D8A" w:rsidRDefault="0032731A" w:rsidP="00B32D8A">
      <w:pPr>
        <w:spacing w:after="0" w:line="360" w:lineRule="auto"/>
        <w:ind w:firstLine="708"/>
        <w:jc w:val="both"/>
        <w:rPr>
          <w:rFonts w:ascii="Times New Roman" w:eastAsia="Times New Roman" w:hAnsi="Times New Roman" w:cs="Times New Roman"/>
          <w:bCs/>
          <w:color w:val="000000" w:themeColor="text1"/>
          <w:sz w:val="24"/>
          <w:szCs w:val="24"/>
          <w:lang w:eastAsia="pt-BR"/>
        </w:rPr>
      </w:pPr>
      <w:r w:rsidRPr="00B32D8A">
        <w:rPr>
          <w:rFonts w:ascii="Times New Roman" w:eastAsia="Times New Roman" w:hAnsi="Times New Roman" w:cs="Times New Roman"/>
          <w:bCs/>
          <w:color w:val="000000" w:themeColor="text1"/>
          <w:sz w:val="24"/>
          <w:szCs w:val="24"/>
          <w:lang w:eastAsia="pt-BR"/>
        </w:rPr>
        <w:t>Os e</w:t>
      </w:r>
      <w:r w:rsidR="00E72F44" w:rsidRPr="00B32D8A">
        <w:rPr>
          <w:rFonts w:ascii="Times New Roman" w:eastAsia="Times New Roman" w:hAnsi="Times New Roman" w:cs="Times New Roman"/>
          <w:bCs/>
          <w:color w:val="000000" w:themeColor="text1"/>
          <w:sz w:val="24"/>
          <w:szCs w:val="24"/>
          <w:lang w:eastAsia="pt-BR"/>
        </w:rPr>
        <w:t>nteroparasita</w:t>
      </w:r>
      <w:r w:rsidR="007C647F" w:rsidRPr="00B32D8A">
        <w:rPr>
          <w:rFonts w:ascii="Times New Roman" w:eastAsia="Times New Roman" w:hAnsi="Times New Roman" w:cs="Times New Roman"/>
          <w:bCs/>
          <w:color w:val="000000" w:themeColor="text1"/>
          <w:sz w:val="24"/>
          <w:szCs w:val="24"/>
          <w:lang w:eastAsia="pt-BR"/>
        </w:rPr>
        <w:t>s encontrados em cães e gatos domésticos possuem importante função como espoliadores de nutrientes, podendo ser um fator de retardo no dese</w:t>
      </w:r>
      <w:r w:rsidR="00567880" w:rsidRPr="00B32D8A">
        <w:rPr>
          <w:rFonts w:ascii="Times New Roman" w:eastAsia="Times New Roman" w:hAnsi="Times New Roman" w:cs="Times New Roman"/>
          <w:bCs/>
          <w:color w:val="000000" w:themeColor="text1"/>
          <w:sz w:val="24"/>
          <w:szCs w:val="24"/>
          <w:lang w:eastAsia="pt-BR"/>
        </w:rPr>
        <w:t xml:space="preserve">nvolvimento saudável do animal </w:t>
      </w:r>
      <w:r w:rsidR="00DE299E" w:rsidRPr="00B32D8A">
        <w:rPr>
          <w:rFonts w:ascii="Times New Roman" w:hAnsi="Times New Roman" w:cs="Times New Roman"/>
          <w:color w:val="000000" w:themeColor="text1"/>
          <w:sz w:val="24"/>
          <w:szCs w:val="24"/>
        </w:rPr>
        <w:t>(IRWIN, 2000</w:t>
      </w:r>
      <w:r w:rsidR="00567880" w:rsidRPr="00B32D8A">
        <w:rPr>
          <w:rFonts w:ascii="Times New Roman" w:hAnsi="Times New Roman" w:cs="Times New Roman"/>
          <w:color w:val="000000" w:themeColor="text1"/>
          <w:sz w:val="24"/>
          <w:szCs w:val="24"/>
        </w:rPr>
        <w:t>).</w:t>
      </w:r>
      <w:r w:rsidR="00B32D8A" w:rsidRPr="00B32D8A">
        <w:rPr>
          <w:rFonts w:ascii="Times New Roman" w:hAnsi="Times New Roman" w:cs="Times New Roman"/>
          <w:color w:val="000000" w:themeColor="text1"/>
          <w:sz w:val="24"/>
          <w:szCs w:val="24"/>
        </w:rPr>
        <w:t xml:space="preserve"> </w:t>
      </w:r>
      <w:r w:rsidR="00567880" w:rsidRPr="00B32D8A">
        <w:rPr>
          <w:rFonts w:ascii="Times New Roman" w:hAnsi="Times New Roman" w:cs="Times New Roman"/>
          <w:color w:val="000000" w:themeColor="text1"/>
          <w:sz w:val="24"/>
          <w:szCs w:val="24"/>
        </w:rPr>
        <w:t xml:space="preserve">Os </w:t>
      </w:r>
      <w:r w:rsidRPr="00B32D8A">
        <w:rPr>
          <w:rFonts w:ascii="Times New Roman" w:hAnsi="Times New Roman" w:cs="Times New Roman"/>
          <w:color w:val="000000" w:themeColor="text1"/>
          <w:sz w:val="24"/>
          <w:szCs w:val="24"/>
        </w:rPr>
        <w:t>animais</w:t>
      </w:r>
      <w:r w:rsidR="00567880" w:rsidRPr="00B32D8A">
        <w:rPr>
          <w:rFonts w:ascii="Times New Roman" w:hAnsi="Times New Roman" w:cs="Times New Roman"/>
          <w:color w:val="000000" w:themeColor="text1"/>
          <w:sz w:val="24"/>
          <w:szCs w:val="24"/>
        </w:rPr>
        <w:t xml:space="preserve"> infectados ao defecarem em ruas e praças contaminam o ambiente com vários tipos e formas parasitárias. A falta de orientação dos </w:t>
      </w:r>
      <w:r w:rsidRPr="00B32D8A">
        <w:rPr>
          <w:rFonts w:ascii="Times New Roman" w:hAnsi="Times New Roman" w:cs="Times New Roman"/>
          <w:color w:val="000000" w:themeColor="text1"/>
          <w:sz w:val="24"/>
          <w:szCs w:val="24"/>
        </w:rPr>
        <w:t>tutores</w:t>
      </w:r>
      <w:r w:rsidR="00567880" w:rsidRPr="00B32D8A">
        <w:rPr>
          <w:rFonts w:ascii="Times New Roman" w:hAnsi="Times New Roman" w:cs="Times New Roman"/>
          <w:color w:val="000000" w:themeColor="text1"/>
          <w:sz w:val="24"/>
          <w:szCs w:val="24"/>
        </w:rPr>
        <w:t xml:space="preserve"> com relação ao uso de vermífugos e manejo higiênico-sanitário dos seus animais, além dos fatores climáticos (temperatura e umidade), torna propícia a ocorrência e perpetuação dom</w:t>
      </w:r>
      <w:r w:rsidRPr="00B32D8A">
        <w:rPr>
          <w:rFonts w:ascii="Times New Roman" w:hAnsi="Times New Roman" w:cs="Times New Roman"/>
          <w:color w:val="000000" w:themeColor="text1"/>
          <w:sz w:val="24"/>
          <w:szCs w:val="24"/>
        </w:rPr>
        <w:t>ésticas de diversos parasitos, m</w:t>
      </w:r>
      <w:r w:rsidR="00567880" w:rsidRPr="00B32D8A">
        <w:rPr>
          <w:rFonts w:ascii="Times New Roman" w:hAnsi="Times New Roman" w:cs="Times New Roman"/>
          <w:color w:val="000000" w:themeColor="text1"/>
          <w:sz w:val="24"/>
          <w:szCs w:val="24"/>
        </w:rPr>
        <w:t>esmo com a disponibilidade de muitos fármacos para a profilaxia e controle destas infecções</w:t>
      </w:r>
      <w:r w:rsidR="00D06258" w:rsidRPr="00B32D8A">
        <w:rPr>
          <w:rFonts w:ascii="Times New Roman" w:hAnsi="Times New Roman" w:cs="Times New Roman"/>
          <w:color w:val="000000" w:themeColor="text1"/>
          <w:sz w:val="24"/>
          <w:szCs w:val="24"/>
        </w:rPr>
        <w:t>. M</w:t>
      </w:r>
      <w:r w:rsidR="00567880" w:rsidRPr="00B32D8A">
        <w:rPr>
          <w:rFonts w:ascii="Times New Roman" w:hAnsi="Times New Roman" w:cs="Times New Roman"/>
          <w:color w:val="000000" w:themeColor="text1"/>
          <w:sz w:val="24"/>
          <w:szCs w:val="24"/>
        </w:rPr>
        <w:t xml:space="preserve">uitas vezes </w:t>
      </w:r>
      <w:r w:rsidR="00D06258" w:rsidRPr="00B32D8A">
        <w:rPr>
          <w:rFonts w:ascii="Times New Roman" w:hAnsi="Times New Roman" w:cs="Times New Roman"/>
          <w:color w:val="000000" w:themeColor="text1"/>
          <w:sz w:val="24"/>
          <w:szCs w:val="24"/>
        </w:rPr>
        <w:t>os medicamentos preventivos são instituído</w:t>
      </w:r>
      <w:r w:rsidR="00567880" w:rsidRPr="00B32D8A">
        <w:rPr>
          <w:rFonts w:ascii="Times New Roman" w:hAnsi="Times New Roman" w:cs="Times New Roman"/>
          <w:color w:val="000000" w:themeColor="text1"/>
          <w:sz w:val="24"/>
          <w:szCs w:val="24"/>
        </w:rPr>
        <w:t xml:space="preserve">s sem evidências de parasitismo, o que, além de contribuir para um provável desenvolvimento de resistência, pode agir desfavoravelmente com relação ao </w:t>
      </w:r>
      <w:r w:rsidR="00DA45C7" w:rsidRPr="00B32D8A">
        <w:rPr>
          <w:rFonts w:ascii="Times New Roman" w:hAnsi="Times New Roman" w:cs="Times New Roman"/>
          <w:color w:val="000000" w:themeColor="text1"/>
          <w:sz w:val="24"/>
          <w:szCs w:val="24"/>
        </w:rPr>
        <w:t>bem-estar</w:t>
      </w:r>
      <w:r w:rsidR="00DE299E" w:rsidRPr="00B32D8A">
        <w:rPr>
          <w:rFonts w:ascii="Times New Roman" w:hAnsi="Times New Roman" w:cs="Times New Roman"/>
          <w:color w:val="000000" w:themeColor="text1"/>
          <w:sz w:val="24"/>
          <w:szCs w:val="24"/>
        </w:rPr>
        <w:t xml:space="preserve"> do animal (IRWIN, 2000</w:t>
      </w:r>
      <w:r w:rsidR="00567880" w:rsidRPr="00B32D8A">
        <w:rPr>
          <w:rFonts w:ascii="Times New Roman" w:hAnsi="Times New Roman" w:cs="Times New Roman"/>
          <w:color w:val="000000" w:themeColor="text1"/>
          <w:sz w:val="24"/>
          <w:szCs w:val="24"/>
        </w:rPr>
        <w:t xml:space="preserve">). </w:t>
      </w:r>
    </w:p>
    <w:p w14:paraId="668AD217" w14:textId="04FA3806" w:rsidR="00E1294B" w:rsidRPr="00B32D8A" w:rsidRDefault="00E72F44" w:rsidP="000B521E">
      <w:pPr>
        <w:spacing w:after="0" w:line="360" w:lineRule="auto"/>
        <w:ind w:firstLine="708"/>
        <w:jc w:val="both"/>
        <w:rPr>
          <w:rFonts w:ascii="Times New Roman" w:hAnsi="Times New Roman" w:cs="Times New Roman"/>
          <w:color w:val="000000" w:themeColor="text1"/>
          <w:sz w:val="24"/>
          <w:szCs w:val="24"/>
        </w:rPr>
      </w:pPr>
      <w:r w:rsidRPr="00B32D8A">
        <w:rPr>
          <w:rFonts w:ascii="Times New Roman" w:hAnsi="Times New Roman" w:cs="Times New Roman"/>
          <w:color w:val="000000" w:themeColor="text1"/>
          <w:sz w:val="24"/>
          <w:szCs w:val="24"/>
        </w:rPr>
        <w:t>Contudo</w:t>
      </w:r>
      <w:r w:rsidR="00567880" w:rsidRPr="00B32D8A">
        <w:rPr>
          <w:rFonts w:ascii="Times New Roman" w:hAnsi="Times New Roman" w:cs="Times New Roman"/>
          <w:color w:val="000000" w:themeColor="text1"/>
          <w:sz w:val="24"/>
          <w:szCs w:val="24"/>
        </w:rPr>
        <w:t xml:space="preserve">, a orientação correta de um profissional da área médico-veterinária torna-se primordial, com o objetivo de evitar </w:t>
      </w:r>
      <w:r w:rsidR="00B32D8A" w:rsidRPr="00B32D8A">
        <w:rPr>
          <w:rFonts w:ascii="Times New Roman" w:hAnsi="Times New Roman" w:cs="Times New Roman"/>
          <w:color w:val="000000" w:themeColor="text1"/>
          <w:sz w:val="24"/>
          <w:szCs w:val="24"/>
        </w:rPr>
        <w:t>a</w:t>
      </w:r>
      <w:r w:rsidR="00567880" w:rsidRPr="00B32D8A">
        <w:rPr>
          <w:rFonts w:ascii="Times New Roman" w:hAnsi="Times New Roman" w:cs="Times New Roman"/>
          <w:color w:val="000000" w:themeColor="text1"/>
          <w:sz w:val="24"/>
          <w:szCs w:val="24"/>
        </w:rPr>
        <w:t xml:space="preserve"> transmissão</w:t>
      </w:r>
      <w:r w:rsidR="00B32D8A" w:rsidRPr="00B32D8A">
        <w:rPr>
          <w:rFonts w:ascii="Times New Roman" w:hAnsi="Times New Roman" w:cs="Times New Roman"/>
          <w:color w:val="000000" w:themeColor="text1"/>
          <w:sz w:val="24"/>
          <w:szCs w:val="24"/>
        </w:rPr>
        <w:t>.</w:t>
      </w:r>
    </w:p>
    <w:p w14:paraId="6FEB2199" w14:textId="5B312417" w:rsidR="002F10DC" w:rsidRPr="00B32D8A" w:rsidRDefault="00567880" w:rsidP="000B521E">
      <w:pPr>
        <w:spacing w:after="0" w:line="360" w:lineRule="auto"/>
        <w:ind w:firstLine="708"/>
        <w:jc w:val="both"/>
        <w:rPr>
          <w:rFonts w:ascii="Times New Roman" w:eastAsia="Times New Roman" w:hAnsi="Times New Roman" w:cs="Times New Roman"/>
          <w:bCs/>
          <w:color w:val="000000" w:themeColor="text1"/>
          <w:sz w:val="24"/>
          <w:szCs w:val="24"/>
          <w:lang w:eastAsia="pt-BR"/>
        </w:rPr>
      </w:pPr>
      <w:r w:rsidRPr="00B32D8A">
        <w:rPr>
          <w:rFonts w:ascii="Times New Roman" w:hAnsi="Times New Roman" w:cs="Times New Roman"/>
          <w:color w:val="000000" w:themeColor="text1"/>
          <w:sz w:val="24"/>
          <w:szCs w:val="24"/>
        </w:rPr>
        <w:t>Além disto, o médico veterinário atuante na Saúde Única tem papel essencial na orientação sobre adoção de medidas preventivas e terapêuticas adequadas</w:t>
      </w:r>
      <w:r w:rsidR="00723E1A" w:rsidRPr="00B32D8A">
        <w:rPr>
          <w:rFonts w:ascii="Times New Roman" w:hAnsi="Times New Roman" w:cs="Times New Roman"/>
          <w:color w:val="000000" w:themeColor="text1"/>
          <w:sz w:val="24"/>
          <w:szCs w:val="24"/>
        </w:rPr>
        <w:t xml:space="preserve">. </w:t>
      </w:r>
      <w:r w:rsidR="007C647F" w:rsidRPr="00B32D8A">
        <w:rPr>
          <w:rFonts w:ascii="Times New Roman" w:eastAsia="Times New Roman" w:hAnsi="Times New Roman" w:cs="Times New Roman"/>
          <w:bCs/>
          <w:color w:val="000000" w:themeColor="text1"/>
          <w:sz w:val="24"/>
          <w:szCs w:val="24"/>
          <w:lang w:eastAsia="pt-BR"/>
        </w:rPr>
        <w:t>As helmintoses constituem um grave problema na clínica de cães e gatos pela sua alta prevalência e por serem, algumas delas, consideradas zoonoses. Os principais helmintos de interesse médico veterinário podem ser divididos em dois Filos – o Filo Nemathelmintes, que compreende os nematódeos, e o Filo Platyhelminthes, formado pelos cestódeos e trematódeos (</w:t>
      </w:r>
      <w:r w:rsidR="00B32D8A" w:rsidRPr="00B32D8A">
        <w:rPr>
          <w:rFonts w:ascii="Times New Roman" w:eastAsia="Times New Roman" w:hAnsi="Times New Roman" w:cs="Times New Roman"/>
          <w:bCs/>
          <w:color w:val="000000" w:themeColor="text1"/>
          <w:sz w:val="24"/>
          <w:szCs w:val="24"/>
          <w:lang w:eastAsia="pt-BR"/>
        </w:rPr>
        <w:t>BOWMAN, 2014</w:t>
      </w:r>
      <w:r w:rsidR="007C647F" w:rsidRPr="00B32D8A">
        <w:rPr>
          <w:rFonts w:ascii="Times New Roman" w:eastAsia="Times New Roman" w:hAnsi="Times New Roman" w:cs="Times New Roman"/>
          <w:bCs/>
          <w:color w:val="000000" w:themeColor="text1"/>
          <w:sz w:val="24"/>
          <w:szCs w:val="24"/>
          <w:lang w:eastAsia="pt-BR"/>
        </w:rPr>
        <w:t xml:space="preserve">). </w:t>
      </w:r>
    </w:p>
    <w:p w14:paraId="4353F485" w14:textId="7A3CF412" w:rsidR="007C647F" w:rsidRPr="00B32D8A" w:rsidRDefault="00F97D02" w:rsidP="00B32D8A">
      <w:pPr>
        <w:spacing w:after="0" w:line="360" w:lineRule="auto"/>
        <w:ind w:firstLine="708"/>
        <w:jc w:val="both"/>
        <w:rPr>
          <w:rFonts w:ascii="Times New Roman" w:eastAsia="Times New Roman" w:hAnsi="Times New Roman" w:cs="Times New Roman"/>
          <w:bCs/>
          <w:i/>
          <w:iCs/>
          <w:color w:val="000000" w:themeColor="text1"/>
          <w:sz w:val="24"/>
          <w:szCs w:val="24"/>
          <w:lang w:eastAsia="pt-BR"/>
        </w:rPr>
      </w:pPr>
      <w:r w:rsidRPr="00B32D8A">
        <w:rPr>
          <w:rFonts w:ascii="Times New Roman" w:eastAsia="Times New Roman" w:hAnsi="Times New Roman" w:cs="Times New Roman"/>
          <w:bCs/>
          <w:color w:val="000000" w:themeColor="text1"/>
          <w:sz w:val="24"/>
          <w:szCs w:val="24"/>
          <w:lang w:eastAsia="pt-BR"/>
        </w:rPr>
        <w:t>Os h</w:t>
      </w:r>
      <w:r w:rsidR="007C647F" w:rsidRPr="00B32D8A">
        <w:rPr>
          <w:rFonts w:ascii="Times New Roman" w:eastAsia="Times New Roman" w:hAnsi="Times New Roman" w:cs="Times New Roman"/>
          <w:bCs/>
          <w:color w:val="000000" w:themeColor="text1"/>
          <w:sz w:val="24"/>
          <w:szCs w:val="24"/>
          <w:lang w:eastAsia="pt-BR"/>
        </w:rPr>
        <w:t xml:space="preserve">elmintos que mais acometem os cães são: </w:t>
      </w:r>
      <w:r w:rsidR="007C647F" w:rsidRPr="00B32D8A">
        <w:rPr>
          <w:rFonts w:ascii="Times New Roman" w:eastAsia="Times New Roman" w:hAnsi="Times New Roman" w:cs="Times New Roman"/>
          <w:bCs/>
          <w:i/>
          <w:iCs/>
          <w:color w:val="000000" w:themeColor="text1"/>
          <w:sz w:val="24"/>
          <w:szCs w:val="24"/>
          <w:lang w:eastAsia="pt-BR"/>
        </w:rPr>
        <w:t xml:space="preserve">Toxocara canis, Ancylostoma </w:t>
      </w:r>
      <w:r w:rsidR="004406AE" w:rsidRPr="00B32D8A">
        <w:rPr>
          <w:rFonts w:ascii="Times New Roman" w:eastAsia="Times New Roman" w:hAnsi="Times New Roman" w:cs="Times New Roman"/>
          <w:bCs/>
          <w:iCs/>
          <w:color w:val="000000" w:themeColor="text1"/>
          <w:sz w:val="24"/>
          <w:szCs w:val="24"/>
          <w:lang w:eastAsia="pt-BR"/>
        </w:rPr>
        <w:t>spp</w:t>
      </w:r>
      <w:r w:rsidRPr="00B32D8A">
        <w:rPr>
          <w:rFonts w:ascii="Times New Roman" w:eastAsia="Times New Roman" w:hAnsi="Times New Roman" w:cs="Times New Roman"/>
          <w:bCs/>
          <w:iCs/>
          <w:color w:val="000000" w:themeColor="text1"/>
          <w:sz w:val="24"/>
          <w:szCs w:val="24"/>
          <w:lang w:eastAsia="pt-BR"/>
        </w:rPr>
        <w:t>.</w:t>
      </w:r>
      <w:r w:rsidR="00363A44" w:rsidRPr="00B32D8A">
        <w:rPr>
          <w:rFonts w:ascii="Times New Roman" w:eastAsia="Times New Roman" w:hAnsi="Times New Roman" w:cs="Times New Roman"/>
          <w:bCs/>
          <w:i/>
          <w:iCs/>
          <w:color w:val="000000" w:themeColor="text1"/>
          <w:sz w:val="24"/>
          <w:szCs w:val="24"/>
          <w:lang w:eastAsia="pt-BR"/>
        </w:rPr>
        <w:t xml:space="preserve">, Trichuris vulpis </w:t>
      </w:r>
      <w:r w:rsidR="00363A44" w:rsidRPr="00B32D8A">
        <w:rPr>
          <w:rFonts w:ascii="Times New Roman" w:eastAsia="Times New Roman" w:hAnsi="Times New Roman" w:cs="Times New Roman"/>
          <w:bCs/>
          <w:iCs/>
          <w:color w:val="000000" w:themeColor="text1"/>
          <w:sz w:val="24"/>
          <w:szCs w:val="24"/>
          <w:lang w:eastAsia="pt-BR"/>
        </w:rPr>
        <w:t>e</w:t>
      </w:r>
      <w:r w:rsidR="007C647F" w:rsidRPr="00B32D8A">
        <w:rPr>
          <w:rFonts w:ascii="Times New Roman" w:eastAsia="Times New Roman" w:hAnsi="Times New Roman" w:cs="Times New Roman"/>
          <w:bCs/>
          <w:i/>
          <w:iCs/>
          <w:color w:val="000000" w:themeColor="text1"/>
          <w:sz w:val="24"/>
          <w:szCs w:val="24"/>
          <w:lang w:eastAsia="pt-BR"/>
        </w:rPr>
        <w:t xml:space="preserve"> Dipylidium</w:t>
      </w:r>
      <w:r w:rsidR="00363A44" w:rsidRPr="00B32D8A">
        <w:rPr>
          <w:rFonts w:ascii="Times New Roman" w:eastAsia="Times New Roman" w:hAnsi="Times New Roman" w:cs="Times New Roman"/>
          <w:bCs/>
          <w:i/>
          <w:iCs/>
          <w:color w:val="000000" w:themeColor="text1"/>
          <w:sz w:val="24"/>
          <w:szCs w:val="24"/>
          <w:lang w:eastAsia="pt-BR"/>
        </w:rPr>
        <w:t xml:space="preserve"> caninum</w:t>
      </w:r>
      <w:r w:rsidR="00B32D8A" w:rsidRPr="00B32D8A">
        <w:rPr>
          <w:rFonts w:ascii="Times New Roman" w:eastAsia="Times New Roman" w:hAnsi="Times New Roman" w:cs="Times New Roman"/>
          <w:bCs/>
          <w:color w:val="000000" w:themeColor="text1"/>
          <w:sz w:val="24"/>
          <w:szCs w:val="24"/>
          <w:lang w:eastAsia="pt-BR"/>
        </w:rPr>
        <w:t xml:space="preserve">. </w:t>
      </w:r>
      <w:r w:rsidR="007C647F" w:rsidRPr="00B32D8A">
        <w:rPr>
          <w:rFonts w:ascii="Times New Roman" w:eastAsia="Times New Roman" w:hAnsi="Times New Roman" w:cs="Times New Roman"/>
          <w:bCs/>
          <w:color w:val="000000" w:themeColor="text1"/>
          <w:sz w:val="24"/>
          <w:szCs w:val="24"/>
          <w:lang w:eastAsia="pt-BR"/>
        </w:rPr>
        <w:t xml:space="preserve">Já os helmintos que mais acometem os gatos são </w:t>
      </w:r>
      <w:r w:rsidR="007C647F" w:rsidRPr="00B32D8A">
        <w:rPr>
          <w:rFonts w:ascii="Times New Roman" w:eastAsia="Times New Roman" w:hAnsi="Times New Roman" w:cs="Times New Roman"/>
          <w:bCs/>
          <w:i/>
          <w:iCs/>
          <w:color w:val="000000" w:themeColor="text1"/>
          <w:sz w:val="24"/>
          <w:szCs w:val="24"/>
          <w:lang w:eastAsia="pt-BR"/>
        </w:rPr>
        <w:t xml:space="preserve">Toxocara cati, Toxascaris leonina, Ancylostoma </w:t>
      </w:r>
      <w:r w:rsidR="003F05B8" w:rsidRPr="00B32D8A">
        <w:rPr>
          <w:rFonts w:ascii="Times New Roman" w:eastAsia="Times New Roman" w:hAnsi="Times New Roman" w:cs="Times New Roman"/>
          <w:bCs/>
          <w:iCs/>
          <w:color w:val="000000" w:themeColor="text1"/>
          <w:sz w:val="24"/>
          <w:szCs w:val="24"/>
          <w:lang w:eastAsia="pt-BR"/>
        </w:rPr>
        <w:t>spp</w:t>
      </w:r>
      <w:r w:rsidRPr="00B32D8A">
        <w:rPr>
          <w:rFonts w:ascii="Times New Roman" w:eastAsia="Times New Roman" w:hAnsi="Times New Roman" w:cs="Times New Roman"/>
          <w:bCs/>
          <w:iCs/>
          <w:color w:val="000000" w:themeColor="text1"/>
          <w:sz w:val="24"/>
          <w:szCs w:val="24"/>
          <w:lang w:eastAsia="pt-BR"/>
        </w:rPr>
        <w:t>.</w:t>
      </w:r>
      <w:r w:rsidR="003F05B8" w:rsidRPr="00B32D8A">
        <w:rPr>
          <w:rFonts w:ascii="Times New Roman" w:eastAsia="Times New Roman" w:hAnsi="Times New Roman" w:cs="Times New Roman"/>
          <w:bCs/>
          <w:i/>
          <w:iCs/>
          <w:color w:val="000000" w:themeColor="text1"/>
          <w:sz w:val="24"/>
          <w:szCs w:val="24"/>
          <w:lang w:eastAsia="pt-BR"/>
        </w:rPr>
        <w:t xml:space="preserve"> </w:t>
      </w:r>
      <w:r w:rsidR="003F05B8" w:rsidRPr="00B32D8A">
        <w:rPr>
          <w:rFonts w:ascii="Times New Roman" w:eastAsia="Times New Roman" w:hAnsi="Times New Roman" w:cs="Times New Roman"/>
          <w:bCs/>
          <w:iCs/>
          <w:color w:val="000000" w:themeColor="text1"/>
          <w:sz w:val="24"/>
          <w:szCs w:val="24"/>
          <w:lang w:eastAsia="pt-BR"/>
        </w:rPr>
        <w:t xml:space="preserve">e </w:t>
      </w:r>
      <w:r w:rsidR="00B218E8" w:rsidRPr="00B32D8A">
        <w:rPr>
          <w:rFonts w:ascii="Times New Roman" w:eastAsia="Times New Roman" w:hAnsi="Times New Roman" w:cs="Times New Roman"/>
          <w:bCs/>
          <w:i/>
          <w:iCs/>
          <w:color w:val="000000" w:themeColor="text1"/>
          <w:sz w:val="24"/>
          <w:szCs w:val="24"/>
          <w:lang w:eastAsia="pt-BR"/>
        </w:rPr>
        <w:t>Dipylidium caninum</w:t>
      </w:r>
      <w:r w:rsidR="00B32D8A" w:rsidRPr="00B32D8A">
        <w:rPr>
          <w:rFonts w:ascii="Times New Roman" w:eastAsia="Times New Roman" w:hAnsi="Times New Roman" w:cs="Times New Roman"/>
          <w:bCs/>
          <w:color w:val="000000" w:themeColor="text1"/>
          <w:sz w:val="24"/>
          <w:szCs w:val="24"/>
          <w:lang w:eastAsia="pt-BR"/>
        </w:rPr>
        <w:t xml:space="preserve"> (BOWMAN, 2014).</w:t>
      </w:r>
    </w:p>
    <w:p w14:paraId="06D85F0C" w14:textId="4808F5B3" w:rsidR="007C647F" w:rsidRPr="000750F4" w:rsidRDefault="007C647F" w:rsidP="000B521E">
      <w:pPr>
        <w:spacing w:after="0" w:line="360" w:lineRule="auto"/>
        <w:ind w:firstLine="708"/>
        <w:jc w:val="both"/>
        <w:rPr>
          <w:rFonts w:ascii="Times New Roman" w:eastAsia="Times New Roman" w:hAnsi="Times New Roman" w:cs="Times New Roman"/>
          <w:bCs/>
          <w:sz w:val="24"/>
          <w:szCs w:val="24"/>
          <w:lang w:eastAsia="pt-BR"/>
        </w:rPr>
      </w:pPr>
      <w:r w:rsidRPr="000750F4">
        <w:rPr>
          <w:rFonts w:ascii="Times New Roman" w:eastAsia="Times New Roman" w:hAnsi="Times New Roman" w:cs="Times New Roman"/>
          <w:bCs/>
          <w:sz w:val="24"/>
          <w:szCs w:val="24"/>
          <w:lang w:eastAsia="pt-BR"/>
        </w:rPr>
        <w:t>Quanto aos protozoários que acometem cã</w:t>
      </w:r>
      <w:r w:rsidR="00F97D02" w:rsidRPr="000750F4">
        <w:rPr>
          <w:rFonts w:ascii="Times New Roman" w:eastAsia="Times New Roman" w:hAnsi="Times New Roman" w:cs="Times New Roman"/>
          <w:bCs/>
          <w:sz w:val="24"/>
          <w:szCs w:val="24"/>
          <w:lang w:eastAsia="pt-BR"/>
        </w:rPr>
        <w:t xml:space="preserve">es e gatos, os principais são </w:t>
      </w:r>
      <w:r w:rsidRPr="000750F4">
        <w:rPr>
          <w:rFonts w:ascii="Times New Roman" w:eastAsia="Times New Roman" w:hAnsi="Times New Roman" w:cs="Times New Roman"/>
          <w:bCs/>
          <w:i/>
          <w:iCs/>
          <w:sz w:val="24"/>
          <w:szCs w:val="24"/>
          <w:lang w:eastAsia="pt-BR"/>
        </w:rPr>
        <w:t xml:space="preserve">Giardia </w:t>
      </w:r>
      <w:r w:rsidRPr="000750F4">
        <w:rPr>
          <w:rFonts w:ascii="Times New Roman" w:eastAsia="Times New Roman" w:hAnsi="Times New Roman" w:cs="Times New Roman"/>
          <w:bCs/>
          <w:iCs/>
          <w:sz w:val="24"/>
          <w:szCs w:val="24"/>
          <w:lang w:eastAsia="pt-BR"/>
        </w:rPr>
        <w:t>spp</w:t>
      </w:r>
      <w:r w:rsidRPr="000750F4">
        <w:rPr>
          <w:rFonts w:ascii="Times New Roman" w:eastAsia="Times New Roman" w:hAnsi="Times New Roman" w:cs="Times New Roman"/>
          <w:bCs/>
          <w:i/>
          <w:iCs/>
          <w:sz w:val="24"/>
          <w:szCs w:val="24"/>
          <w:lang w:eastAsia="pt-BR"/>
        </w:rPr>
        <w:t xml:space="preserve">. </w:t>
      </w:r>
      <w:r w:rsidRPr="000750F4">
        <w:rPr>
          <w:rFonts w:ascii="Times New Roman" w:eastAsia="Times New Roman" w:hAnsi="Times New Roman" w:cs="Times New Roman"/>
          <w:bCs/>
          <w:sz w:val="24"/>
          <w:szCs w:val="24"/>
          <w:lang w:eastAsia="pt-BR"/>
        </w:rPr>
        <w:t xml:space="preserve">e </w:t>
      </w:r>
      <w:r w:rsidRPr="000750F4">
        <w:rPr>
          <w:rFonts w:ascii="Times New Roman" w:eastAsia="Times New Roman" w:hAnsi="Times New Roman" w:cs="Times New Roman"/>
          <w:bCs/>
          <w:i/>
          <w:iCs/>
          <w:sz w:val="24"/>
          <w:szCs w:val="24"/>
          <w:lang w:eastAsia="pt-BR"/>
        </w:rPr>
        <w:t xml:space="preserve">Cystoisospora </w:t>
      </w:r>
      <w:r w:rsidRPr="000750F4">
        <w:rPr>
          <w:rFonts w:ascii="Times New Roman" w:eastAsia="Times New Roman" w:hAnsi="Times New Roman" w:cs="Times New Roman"/>
          <w:bCs/>
          <w:iCs/>
          <w:sz w:val="24"/>
          <w:szCs w:val="24"/>
          <w:lang w:eastAsia="pt-BR"/>
        </w:rPr>
        <w:t xml:space="preserve">spp. </w:t>
      </w:r>
      <w:r w:rsidRPr="000750F4">
        <w:rPr>
          <w:rFonts w:ascii="Times New Roman" w:eastAsia="Times New Roman" w:hAnsi="Times New Roman" w:cs="Times New Roman"/>
          <w:bCs/>
          <w:sz w:val="24"/>
          <w:szCs w:val="24"/>
          <w:lang w:eastAsia="pt-BR"/>
        </w:rPr>
        <w:t xml:space="preserve"> Essas infecções apresentam </w:t>
      </w:r>
      <w:r w:rsidR="00F97D02" w:rsidRPr="000750F4">
        <w:rPr>
          <w:rFonts w:ascii="Times New Roman" w:eastAsia="Times New Roman" w:hAnsi="Times New Roman" w:cs="Times New Roman"/>
          <w:bCs/>
          <w:sz w:val="24"/>
          <w:szCs w:val="24"/>
          <w:lang w:eastAsia="pt-BR"/>
        </w:rPr>
        <w:t>manifestações</w:t>
      </w:r>
      <w:r w:rsidR="003A6F21" w:rsidRPr="000750F4">
        <w:rPr>
          <w:rFonts w:ascii="Times New Roman" w:eastAsia="Times New Roman" w:hAnsi="Times New Roman" w:cs="Times New Roman"/>
          <w:bCs/>
          <w:sz w:val="24"/>
          <w:szCs w:val="24"/>
          <w:lang w:eastAsia="pt-BR"/>
        </w:rPr>
        <w:t xml:space="preserve"> clínica</w:t>
      </w:r>
      <w:r w:rsidR="00F97D02" w:rsidRPr="000750F4">
        <w:rPr>
          <w:rFonts w:ascii="Times New Roman" w:eastAsia="Times New Roman" w:hAnsi="Times New Roman" w:cs="Times New Roman"/>
          <w:bCs/>
          <w:sz w:val="24"/>
          <w:szCs w:val="24"/>
          <w:lang w:eastAsia="pt-BR"/>
        </w:rPr>
        <w:t>s, sobretudo</w:t>
      </w:r>
      <w:r w:rsidRPr="000750F4">
        <w:rPr>
          <w:rFonts w:ascii="Times New Roman" w:eastAsia="Times New Roman" w:hAnsi="Times New Roman" w:cs="Times New Roman"/>
          <w:bCs/>
          <w:sz w:val="24"/>
          <w:szCs w:val="24"/>
          <w:lang w:eastAsia="pt-BR"/>
        </w:rPr>
        <w:t xml:space="preserve"> em filhotes, principalmente </w:t>
      </w:r>
      <w:r w:rsidR="003A6F21" w:rsidRPr="000750F4">
        <w:rPr>
          <w:rFonts w:ascii="Times New Roman" w:eastAsia="Times New Roman" w:hAnsi="Times New Roman" w:cs="Times New Roman"/>
          <w:bCs/>
          <w:sz w:val="24"/>
          <w:szCs w:val="24"/>
          <w:lang w:eastAsia="pt-BR"/>
        </w:rPr>
        <w:t xml:space="preserve">entre </w:t>
      </w:r>
      <w:r w:rsidRPr="000750F4">
        <w:rPr>
          <w:rFonts w:ascii="Times New Roman" w:eastAsia="Times New Roman" w:hAnsi="Times New Roman" w:cs="Times New Roman"/>
          <w:bCs/>
          <w:sz w:val="24"/>
          <w:szCs w:val="24"/>
          <w:lang w:eastAsia="pt-BR"/>
        </w:rPr>
        <w:t xml:space="preserve">aqueles que vivem </w:t>
      </w:r>
      <w:r w:rsidR="003A6F21" w:rsidRPr="000750F4">
        <w:rPr>
          <w:rFonts w:ascii="Times New Roman" w:eastAsia="Times New Roman" w:hAnsi="Times New Roman" w:cs="Times New Roman"/>
          <w:bCs/>
          <w:sz w:val="24"/>
          <w:szCs w:val="24"/>
          <w:lang w:eastAsia="pt-BR"/>
        </w:rPr>
        <w:t>em locais</w:t>
      </w:r>
      <w:r w:rsidRPr="000750F4">
        <w:rPr>
          <w:rFonts w:ascii="Times New Roman" w:eastAsia="Times New Roman" w:hAnsi="Times New Roman" w:cs="Times New Roman"/>
          <w:bCs/>
          <w:sz w:val="24"/>
          <w:szCs w:val="24"/>
          <w:lang w:eastAsia="pt-BR"/>
        </w:rPr>
        <w:t xml:space="preserve"> com </w:t>
      </w:r>
      <w:r w:rsidR="003A6F21" w:rsidRPr="000750F4">
        <w:rPr>
          <w:rFonts w:ascii="Times New Roman" w:eastAsia="Times New Roman" w:hAnsi="Times New Roman" w:cs="Times New Roman"/>
          <w:bCs/>
          <w:sz w:val="24"/>
          <w:szCs w:val="24"/>
          <w:lang w:eastAsia="pt-BR"/>
        </w:rPr>
        <w:t xml:space="preserve">condições precárias </w:t>
      </w:r>
      <w:r w:rsidRPr="000750F4">
        <w:rPr>
          <w:rFonts w:ascii="Times New Roman" w:eastAsia="Times New Roman" w:hAnsi="Times New Roman" w:cs="Times New Roman"/>
          <w:bCs/>
          <w:sz w:val="24"/>
          <w:szCs w:val="24"/>
          <w:lang w:eastAsia="pt-BR"/>
        </w:rPr>
        <w:t xml:space="preserve">de higiene e </w:t>
      </w:r>
      <w:r w:rsidR="003A6F21" w:rsidRPr="000750F4">
        <w:rPr>
          <w:rFonts w:ascii="Times New Roman" w:eastAsia="Times New Roman" w:hAnsi="Times New Roman" w:cs="Times New Roman"/>
          <w:bCs/>
          <w:sz w:val="24"/>
          <w:szCs w:val="24"/>
          <w:lang w:eastAsia="pt-BR"/>
        </w:rPr>
        <w:t>número excessivo de animais por metro quadrado</w:t>
      </w:r>
      <w:r w:rsidRPr="000750F4">
        <w:rPr>
          <w:rFonts w:ascii="Times New Roman" w:eastAsia="Times New Roman" w:hAnsi="Times New Roman" w:cs="Times New Roman"/>
          <w:bCs/>
          <w:sz w:val="24"/>
          <w:szCs w:val="24"/>
          <w:lang w:eastAsia="pt-BR"/>
        </w:rPr>
        <w:t xml:space="preserve">, sendo a diarreia o principal sinal clínico </w:t>
      </w:r>
      <w:r w:rsidR="003A6F21" w:rsidRPr="000750F4">
        <w:rPr>
          <w:rFonts w:ascii="Times New Roman" w:eastAsia="Times New Roman" w:hAnsi="Times New Roman" w:cs="Times New Roman"/>
          <w:bCs/>
          <w:sz w:val="24"/>
          <w:szCs w:val="24"/>
          <w:lang w:eastAsia="pt-BR"/>
        </w:rPr>
        <w:t>encontrado</w:t>
      </w:r>
      <w:r w:rsidR="002A3074" w:rsidRPr="000750F4">
        <w:rPr>
          <w:rFonts w:ascii="Times New Roman" w:eastAsia="Times New Roman" w:hAnsi="Times New Roman" w:cs="Times New Roman"/>
          <w:bCs/>
          <w:sz w:val="24"/>
          <w:szCs w:val="24"/>
          <w:lang w:eastAsia="pt-BR"/>
        </w:rPr>
        <w:t xml:space="preserve"> </w:t>
      </w:r>
      <w:r w:rsidR="00B218E8" w:rsidRPr="000750F4">
        <w:rPr>
          <w:rFonts w:ascii="Times New Roman" w:eastAsia="Times New Roman" w:hAnsi="Times New Roman" w:cs="Times New Roman"/>
          <w:bCs/>
          <w:sz w:val="24"/>
          <w:szCs w:val="24"/>
          <w:lang w:eastAsia="pt-BR"/>
        </w:rPr>
        <w:t>(DOS SANTOS et al., 2002).</w:t>
      </w:r>
    </w:p>
    <w:p w14:paraId="1B9579C8" w14:textId="422C04EF" w:rsidR="007C647F" w:rsidRPr="000750F4" w:rsidRDefault="007C647F" w:rsidP="000B521E">
      <w:pPr>
        <w:spacing w:after="0" w:line="360" w:lineRule="auto"/>
        <w:ind w:firstLine="708"/>
        <w:jc w:val="both"/>
        <w:rPr>
          <w:rFonts w:ascii="Times New Roman" w:eastAsia="Times New Roman" w:hAnsi="Times New Roman" w:cs="Times New Roman"/>
          <w:bCs/>
          <w:sz w:val="24"/>
          <w:szCs w:val="24"/>
          <w:lang w:eastAsia="pt-BR"/>
        </w:rPr>
      </w:pPr>
      <w:r w:rsidRPr="000750F4">
        <w:rPr>
          <w:rFonts w:ascii="Times New Roman" w:eastAsia="Times New Roman" w:hAnsi="Times New Roman" w:cs="Times New Roman"/>
          <w:bCs/>
          <w:sz w:val="24"/>
          <w:szCs w:val="24"/>
          <w:lang w:eastAsia="pt-BR"/>
        </w:rPr>
        <w:t>Determinados ambientes constituem maiores riscos de infecções humanas por esses agentes. O clima tropical do Brasil também favorece o desenvolvimento dos ovos e oocistos destes parasitos, o que revela um g</w:t>
      </w:r>
      <w:r w:rsidR="00B218E8" w:rsidRPr="000750F4">
        <w:rPr>
          <w:rFonts w:ascii="Times New Roman" w:eastAsia="Times New Roman" w:hAnsi="Times New Roman" w:cs="Times New Roman"/>
          <w:bCs/>
          <w:sz w:val="24"/>
          <w:szCs w:val="24"/>
          <w:lang w:eastAsia="pt-BR"/>
        </w:rPr>
        <w:t>rande problema de saúde pública (OLIVEIRA-SEQUEIRA et al., 2002).</w:t>
      </w:r>
      <w:r w:rsidR="003F3CB1" w:rsidRPr="000750F4">
        <w:rPr>
          <w:rFonts w:ascii="Times New Roman" w:eastAsia="Times New Roman" w:hAnsi="Times New Roman" w:cs="Times New Roman"/>
          <w:bCs/>
          <w:sz w:val="24"/>
          <w:szCs w:val="24"/>
          <w:lang w:eastAsia="pt-BR"/>
        </w:rPr>
        <w:t xml:space="preserve"> </w:t>
      </w:r>
      <w:r w:rsidRPr="000750F4">
        <w:rPr>
          <w:rFonts w:ascii="Times New Roman" w:eastAsia="Times New Roman" w:hAnsi="Times New Roman" w:cs="Times New Roman"/>
          <w:bCs/>
          <w:sz w:val="24"/>
          <w:szCs w:val="24"/>
          <w:lang w:eastAsia="pt-BR"/>
        </w:rPr>
        <w:t xml:space="preserve">Certas espécies de parasitos têm importância em </w:t>
      </w:r>
      <w:r w:rsidR="00BE3CE2" w:rsidRPr="000750F4">
        <w:rPr>
          <w:rFonts w:ascii="Times New Roman" w:eastAsia="Times New Roman" w:hAnsi="Times New Roman" w:cs="Times New Roman"/>
          <w:bCs/>
          <w:sz w:val="24"/>
          <w:szCs w:val="24"/>
          <w:lang w:eastAsia="pt-BR"/>
        </w:rPr>
        <w:t>saúde p</w:t>
      </w:r>
      <w:r w:rsidRPr="000750F4">
        <w:rPr>
          <w:rFonts w:ascii="Times New Roman" w:eastAsia="Times New Roman" w:hAnsi="Times New Roman" w:cs="Times New Roman"/>
          <w:bCs/>
          <w:sz w:val="24"/>
          <w:szCs w:val="24"/>
          <w:lang w:eastAsia="pt-BR"/>
        </w:rPr>
        <w:t>ública, sendo potenciais agentes causadores de zoonoses (MUNDIM et al., 2001). O entendimento do ciclo evolutivo destes parasitos é primordial para que seja realizada a profilaxia e para que medidas de controle sejam consideradas, tendo em vista a possibilidade de transmissão para crianças, idosos e pessoas imunocomprometidas - priorizando qualidade de vida para humanos e animais através do</w:t>
      </w:r>
      <w:r w:rsidR="00B218E8" w:rsidRPr="000750F4">
        <w:rPr>
          <w:rFonts w:ascii="Times New Roman" w:eastAsia="Times New Roman" w:hAnsi="Times New Roman" w:cs="Times New Roman"/>
          <w:bCs/>
          <w:sz w:val="24"/>
          <w:szCs w:val="24"/>
          <w:lang w:eastAsia="pt-BR"/>
        </w:rPr>
        <w:t xml:space="preserve"> conceito atual de Saúde Única (OLIVEIRA-SEQUEIRA et al., 2002).</w:t>
      </w:r>
    </w:p>
    <w:p w14:paraId="506DB968" w14:textId="77777777" w:rsidR="007C647F" w:rsidRPr="000750F4" w:rsidRDefault="007C647F" w:rsidP="000B521E">
      <w:pPr>
        <w:spacing w:after="0" w:line="360" w:lineRule="auto"/>
        <w:ind w:firstLine="708"/>
        <w:jc w:val="both"/>
        <w:rPr>
          <w:rFonts w:ascii="Times New Roman" w:eastAsia="Times New Roman" w:hAnsi="Times New Roman" w:cs="Times New Roman"/>
          <w:bCs/>
          <w:sz w:val="24"/>
          <w:szCs w:val="24"/>
          <w:lang w:eastAsia="pt-BR"/>
        </w:rPr>
      </w:pPr>
      <w:r w:rsidRPr="000750F4">
        <w:rPr>
          <w:rFonts w:ascii="Times New Roman" w:eastAsia="Times New Roman" w:hAnsi="Times New Roman" w:cs="Times New Roman"/>
          <w:bCs/>
          <w:sz w:val="24"/>
          <w:szCs w:val="24"/>
          <w:lang w:eastAsia="pt-BR"/>
        </w:rPr>
        <w:t>Faz-se importante ressaltar que em municípios onde o número de animais errantes é elevado, seja por questão cultural ou falta de estrutura sanitária, a disseminação destes parasitas é alta, influenciando na contaminação ambiental</w:t>
      </w:r>
      <w:r w:rsidR="00BC78B7" w:rsidRPr="000750F4">
        <w:rPr>
          <w:rFonts w:ascii="Times New Roman" w:eastAsia="Times New Roman" w:hAnsi="Times New Roman" w:cs="Times New Roman"/>
          <w:bCs/>
          <w:sz w:val="24"/>
          <w:szCs w:val="24"/>
          <w:lang w:eastAsia="pt-BR"/>
        </w:rPr>
        <w:t xml:space="preserve">. Se os cães parasitados defecarem em via pública, seus dejetos podem estar contaminados e o contato da população pode predispor à infecção em seres humanos (MUNDIM et al., 2001). </w:t>
      </w:r>
    </w:p>
    <w:p w14:paraId="561BF305" w14:textId="77777777" w:rsidR="00B32D8A" w:rsidRDefault="00BC78B7" w:rsidP="000B521E">
      <w:pPr>
        <w:spacing w:after="0" w:line="360" w:lineRule="auto"/>
        <w:ind w:firstLine="708"/>
        <w:jc w:val="both"/>
        <w:rPr>
          <w:rFonts w:ascii="Times New Roman" w:eastAsia="Times New Roman" w:hAnsi="Times New Roman" w:cs="Times New Roman"/>
          <w:bCs/>
          <w:sz w:val="24"/>
          <w:szCs w:val="24"/>
          <w:lang w:eastAsia="pt-BR"/>
        </w:rPr>
      </w:pPr>
      <w:r w:rsidRPr="000750F4">
        <w:rPr>
          <w:rFonts w:ascii="Times New Roman" w:eastAsia="Times New Roman" w:hAnsi="Times New Roman" w:cs="Times New Roman"/>
          <w:bCs/>
          <w:sz w:val="24"/>
          <w:szCs w:val="24"/>
          <w:lang w:eastAsia="pt-BR"/>
        </w:rPr>
        <w:t>Existem diferentes métodos de diagnóstico de ovos, oocistos e cistos de parasitos gastrointestinais. Uma das técnicas</w:t>
      </w:r>
      <w:r w:rsidR="006E299E" w:rsidRPr="000750F4">
        <w:rPr>
          <w:rFonts w:ascii="Times New Roman" w:eastAsia="Times New Roman" w:hAnsi="Times New Roman" w:cs="Times New Roman"/>
          <w:bCs/>
          <w:sz w:val="24"/>
          <w:szCs w:val="24"/>
          <w:lang w:eastAsia="pt-BR"/>
        </w:rPr>
        <w:t xml:space="preserve"> mais utilizadas </w:t>
      </w:r>
      <w:r w:rsidRPr="000750F4">
        <w:rPr>
          <w:rFonts w:ascii="Times New Roman" w:eastAsia="Times New Roman" w:hAnsi="Times New Roman" w:cs="Times New Roman"/>
          <w:bCs/>
          <w:sz w:val="24"/>
          <w:szCs w:val="24"/>
          <w:lang w:eastAsia="pt-BR"/>
        </w:rPr>
        <w:t>constitui-se na</w:t>
      </w:r>
      <w:r w:rsidR="007C647F" w:rsidRPr="000750F4">
        <w:rPr>
          <w:rFonts w:ascii="Times New Roman" w:eastAsia="Times New Roman" w:hAnsi="Times New Roman" w:cs="Times New Roman"/>
          <w:bCs/>
          <w:sz w:val="24"/>
          <w:szCs w:val="24"/>
          <w:lang w:eastAsia="pt-BR"/>
        </w:rPr>
        <w:t xml:space="preserve"> flutuação </w:t>
      </w:r>
      <w:r w:rsidR="00B218E8" w:rsidRPr="000750F4">
        <w:rPr>
          <w:rFonts w:ascii="Times New Roman" w:eastAsia="Times New Roman" w:hAnsi="Times New Roman" w:cs="Times New Roman"/>
          <w:bCs/>
          <w:sz w:val="24"/>
          <w:szCs w:val="24"/>
          <w:lang w:eastAsia="pt-BR"/>
        </w:rPr>
        <w:t xml:space="preserve">espontânea </w:t>
      </w:r>
      <w:r w:rsidR="000C5182" w:rsidRPr="000750F4">
        <w:rPr>
          <w:rFonts w:ascii="Times New Roman" w:eastAsia="Times New Roman" w:hAnsi="Times New Roman" w:cs="Times New Roman"/>
          <w:bCs/>
          <w:sz w:val="24"/>
          <w:szCs w:val="24"/>
          <w:lang w:eastAsia="pt-BR"/>
        </w:rPr>
        <w:t>em s</w:t>
      </w:r>
      <w:r w:rsidR="007C647F" w:rsidRPr="000750F4">
        <w:rPr>
          <w:rFonts w:ascii="Times New Roman" w:eastAsia="Times New Roman" w:hAnsi="Times New Roman" w:cs="Times New Roman"/>
          <w:bCs/>
          <w:sz w:val="24"/>
          <w:szCs w:val="24"/>
          <w:lang w:eastAsia="pt-BR"/>
        </w:rPr>
        <w:t xml:space="preserve">acarose, conhecida como </w:t>
      </w:r>
      <w:r w:rsidR="006E299E" w:rsidRPr="000750F4">
        <w:rPr>
          <w:rFonts w:ascii="Times New Roman" w:eastAsia="Times New Roman" w:hAnsi="Times New Roman" w:cs="Times New Roman"/>
          <w:bCs/>
          <w:sz w:val="24"/>
          <w:szCs w:val="24"/>
          <w:lang w:eastAsia="pt-BR"/>
        </w:rPr>
        <w:t xml:space="preserve">técnica de </w:t>
      </w:r>
      <w:r w:rsidR="007C647F" w:rsidRPr="000750F4">
        <w:rPr>
          <w:rFonts w:ascii="Times New Roman" w:eastAsia="Times New Roman" w:hAnsi="Times New Roman" w:cs="Times New Roman"/>
          <w:bCs/>
          <w:sz w:val="24"/>
          <w:szCs w:val="24"/>
          <w:lang w:eastAsia="pt-BR"/>
        </w:rPr>
        <w:t>Sheather</w:t>
      </w:r>
      <w:r w:rsidR="006E299E" w:rsidRPr="000750F4">
        <w:rPr>
          <w:rFonts w:ascii="Times New Roman" w:eastAsia="Times New Roman" w:hAnsi="Times New Roman" w:cs="Times New Roman"/>
          <w:bCs/>
          <w:sz w:val="24"/>
          <w:szCs w:val="24"/>
          <w:lang w:eastAsia="pt-BR"/>
        </w:rPr>
        <w:t>,</w:t>
      </w:r>
      <w:r w:rsidR="007C647F" w:rsidRPr="000750F4">
        <w:rPr>
          <w:rFonts w:ascii="Times New Roman" w:eastAsia="Times New Roman" w:hAnsi="Times New Roman" w:cs="Times New Roman"/>
          <w:bCs/>
          <w:sz w:val="24"/>
          <w:szCs w:val="24"/>
          <w:lang w:eastAsia="pt-BR"/>
        </w:rPr>
        <w:t xml:space="preserve"> ou com a solução de cloreto de sódio, chamada de Willis</w:t>
      </w:r>
      <w:r w:rsidR="006E299E" w:rsidRPr="000750F4">
        <w:rPr>
          <w:rFonts w:ascii="Times New Roman" w:eastAsia="Times New Roman" w:hAnsi="Times New Roman" w:cs="Times New Roman"/>
          <w:bCs/>
          <w:sz w:val="24"/>
          <w:szCs w:val="24"/>
          <w:lang w:eastAsia="pt-BR"/>
        </w:rPr>
        <w:t>-Mollay</w:t>
      </w:r>
      <w:r w:rsidRPr="000750F4">
        <w:rPr>
          <w:rFonts w:ascii="Times New Roman" w:eastAsia="Times New Roman" w:hAnsi="Times New Roman" w:cs="Times New Roman"/>
          <w:bCs/>
          <w:sz w:val="24"/>
          <w:szCs w:val="24"/>
          <w:lang w:eastAsia="pt-BR"/>
        </w:rPr>
        <w:t>, onde os ovos e oocistos mais leves submergem na solução específ</w:t>
      </w:r>
      <w:r w:rsidR="006E299E" w:rsidRPr="000750F4">
        <w:rPr>
          <w:rFonts w:ascii="Times New Roman" w:eastAsia="Times New Roman" w:hAnsi="Times New Roman" w:cs="Times New Roman"/>
          <w:bCs/>
          <w:sz w:val="24"/>
          <w:szCs w:val="24"/>
          <w:lang w:eastAsia="pt-BR"/>
        </w:rPr>
        <w:t>ica</w:t>
      </w:r>
      <w:r w:rsidR="003F3CB1" w:rsidRPr="000750F4">
        <w:rPr>
          <w:rFonts w:ascii="Times New Roman" w:eastAsia="Times New Roman" w:hAnsi="Times New Roman" w:cs="Times New Roman"/>
          <w:bCs/>
          <w:sz w:val="24"/>
          <w:szCs w:val="24"/>
          <w:lang w:eastAsia="pt-BR"/>
        </w:rPr>
        <w:t>.</w:t>
      </w:r>
      <w:r w:rsidR="006E299E" w:rsidRPr="000750F4">
        <w:rPr>
          <w:rFonts w:ascii="Times New Roman" w:eastAsia="Times New Roman" w:hAnsi="Times New Roman" w:cs="Times New Roman"/>
          <w:bCs/>
          <w:sz w:val="24"/>
          <w:szCs w:val="24"/>
          <w:lang w:eastAsia="pt-BR"/>
        </w:rPr>
        <w:t xml:space="preserve"> Por outro lado, o método</w:t>
      </w:r>
      <w:r w:rsidR="007C647F" w:rsidRPr="000750F4">
        <w:rPr>
          <w:rFonts w:ascii="Times New Roman" w:eastAsia="Times New Roman" w:hAnsi="Times New Roman" w:cs="Times New Roman"/>
          <w:bCs/>
          <w:sz w:val="24"/>
          <w:szCs w:val="24"/>
          <w:lang w:eastAsia="pt-BR"/>
        </w:rPr>
        <w:t xml:space="preserve"> mais c</w:t>
      </w:r>
      <w:r w:rsidR="006E299E" w:rsidRPr="000750F4">
        <w:rPr>
          <w:rFonts w:ascii="Times New Roman" w:eastAsia="Times New Roman" w:hAnsi="Times New Roman" w:cs="Times New Roman"/>
          <w:bCs/>
          <w:sz w:val="24"/>
          <w:szCs w:val="24"/>
          <w:lang w:eastAsia="pt-BR"/>
        </w:rPr>
        <w:t xml:space="preserve">omum de sedimentação </w:t>
      </w:r>
      <w:r w:rsidR="00254A41" w:rsidRPr="000750F4">
        <w:rPr>
          <w:rFonts w:ascii="Times New Roman" w:eastAsia="Times New Roman" w:hAnsi="Times New Roman" w:cs="Times New Roman"/>
          <w:bCs/>
          <w:sz w:val="24"/>
          <w:szCs w:val="24"/>
          <w:lang w:eastAsia="pt-BR"/>
        </w:rPr>
        <w:t xml:space="preserve">espontânea </w:t>
      </w:r>
      <w:r w:rsidR="006E299E" w:rsidRPr="000750F4">
        <w:rPr>
          <w:rFonts w:ascii="Times New Roman" w:eastAsia="Times New Roman" w:hAnsi="Times New Roman" w:cs="Times New Roman"/>
          <w:bCs/>
          <w:sz w:val="24"/>
          <w:szCs w:val="24"/>
          <w:lang w:eastAsia="pt-BR"/>
        </w:rPr>
        <w:t>é conhecido</w:t>
      </w:r>
      <w:r w:rsidR="007C647F" w:rsidRPr="000750F4">
        <w:rPr>
          <w:rFonts w:ascii="Times New Roman" w:eastAsia="Times New Roman" w:hAnsi="Times New Roman" w:cs="Times New Roman"/>
          <w:bCs/>
          <w:sz w:val="24"/>
          <w:szCs w:val="24"/>
          <w:lang w:eastAsia="pt-BR"/>
        </w:rPr>
        <w:t xml:space="preserve"> como Hoffman, onde podem ser mais bem observados os ovos e oocistos </w:t>
      </w:r>
      <w:r w:rsidR="006E299E" w:rsidRPr="000750F4">
        <w:rPr>
          <w:rFonts w:ascii="Times New Roman" w:eastAsia="Times New Roman" w:hAnsi="Times New Roman" w:cs="Times New Roman"/>
          <w:bCs/>
          <w:sz w:val="24"/>
          <w:szCs w:val="24"/>
          <w:lang w:eastAsia="pt-BR"/>
        </w:rPr>
        <w:t xml:space="preserve">pesados ou </w:t>
      </w:r>
      <w:r w:rsidR="007C647F" w:rsidRPr="000750F4">
        <w:rPr>
          <w:rFonts w:ascii="Times New Roman" w:eastAsia="Times New Roman" w:hAnsi="Times New Roman" w:cs="Times New Roman"/>
          <w:bCs/>
          <w:sz w:val="24"/>
          <w:szCs w:val="24"/>
          <w:lang w:eastAsia="pt-BR"/>
        </w:rPr>
        <w:t>den</w:t>
      </w:r>
      <w:r w:rsidR="00B218E8" w:rsidRPr="000750F4">
        <w:rPr>
          <w:rFonts w:ascii="Times New Roman" w:eastAsia="Times New Roman" w:hAnsi="Times New Roman" w:cs="Times New Roman"/>
          <w:bCs/>
          <w:sz w:val="24"/>
          <w:szCs w:val="24"/>
          <w:lang w:eastAsia="pt-BR"/>
        </w:rPr>
        <w:t>sos</w:t>
      </w:r>
      <w:r w:rsidR="006E299E" w:rsidRPr="000750F4">
        <w:rPr>
          <w:rFonts w:ascii="Times New Roman" w:eastAsia="Times New Roman" w:hAnsi="Times New Roman" w:cs="Times New Roman"/>
          <w:bCs/>
          <w:sz w:val="24"/>
          <w:szCs w:val="24"/>
          <w:lang w:eastAsia="pt-BR"/>
        </w:rPr>
        <w:t>,</w:t>
      </w:r>
      <w:r w:rsidRPr="000750F4">
        <w:rPr>
          <w:rFonts w:ascii="Times New Roman" w:eastAsia="Times New Roman" w:hAnsi="Times New Roman" w:cs="Times New Roman"/>
          <w:bCs/>
          <w:sz w:val="24"/>
          <w:szCs w:val="24"/>
          <w:lang w:eastAsia="pt-BR"/>
        </w:rPr>
        <w:t xml:space="preserve"> que </w:t>
      </w:r>
      <w:r w:rsidR="003A6F21" w:rsidRPr="000750F4">
        <w:rPr>
          <w:rFonts w:ascii="Times New Roman" w:eastAsia="Times New Roman" w:hAnsi="Times New Roman" w:cs="Times New Roman"/>
          <w:bCs/>
          <w:sz w:val="24"/>
          <w:szCs w:val="24"/>
          <w:lang w:eastAsia="pt-BR"/>
        </w:rPr>
        <w:t>se dissipam</w:t>
      </w:r>
      <w:r w:rsidRPr="000750F4">
        <w:rPr>
          <w:rFonts w:ascii="Times New Roman" w:eastAsia="Times New Roman" w:hAnsi="Times New Roman" w:cs="Times New Roman"/>
          <w:bCs/>
          <w:sz w:val="24"/>
          <w:szCs w:val="24"/>
          <w:lang w:eastAsia="pt-BR"/>
        </w:rPr>
        <w:t xml:space="preserve"> ao fundo do recipiente utilizado </w:t>
      </w:r>
      <w:r w:rsidR="00B218E8" w:rsidRPr="000750F4">
        <w:rPr>
          <w:rFonts w:ascii="Times New Roman" w:eastAsia="Times New Roman" w:hAnsi="Times New Roman" w:cs="Times New Roman"/>
          <w:bCs/>
          <w:sz w:val="24"/>
          <w:szCs w:val="24"/>
          <w:lang w:eastAsia="pt-BR"/>
        </w:rPr>
        <w:t>(OLIVEIRA-SEQUEIRA et al., 2002).</w:t>
      </w:r>
      <w:r w:rsidR="000C5182" w:rsidRPr="000750F4">
        <w:rPr>
          <w:rFonts w:ascii="Times New Roman" w:eastAsia="Times New Roman" w:hAnsi="Times New Roman" w:cs="Times New Roman"/>
          <w:bCs/>
          <w:sz w:val="24"/>
          <w:szCs w:val="24"/>
          <w:lang w:eastAsia="pt-BR"/>
        </w:rPr>
        <w:t xml:space="preserve"> </w:t>
      </w:r>
    </w:p>
    <w:p w14:paraId="5F5A2F24" w14:textId="40C163BC" w:rsidR="007C647F" w:rsidRPr="000750F4" w:rsidRDefault="007C647F" w:rsidP="000B521E">
      <w:pPr>
        <w:spacing w:after="0" w:line="360" w:lineRule="auto"/>
        <w:ind w:firstLine="708"/>
        <w:jc w:val="both"/>
        <w:rPr>
          <w:rFonts w:ascii="Times New Roman" w:hAnsi="Times New Roman" w:cs="Times New Roman"/>
          <w:sz w:val="24"/>
          <w:szCs w:val="24"/>
        </w:rPr>
      </w:pPr>
      <w:r w:rsidRPr="000750F4">
        <w:rPr>
          <w:rFonts w:ascii="Times New Roman" w:eastAsia="Times New Roman" w:hAnsi="Times New Roman" w:cs="Times New Roman"/>
          <w:bCs/>
          <w:sz w:val="24"/>
          <w:szCs w:val="24"/>
          <w:lang w:eastAsia="pt-BR"/>
        </w:rPr>
        <w:t>Atualmente</w:t>
      </w:r>
      <w:r w:rsidR="006E299E" w:rsidRPr="000750F4">
        <w:rPr>
          <w:rFonts w:ascii="Times New Roman" w:eastAsia="Times New Roman" w:hAnsi="Times New Roman" w:cs="Times New Roman"/>
          <w:bCs/>
          <w:sz w:val="24"/>
          <w:szCs w:val="24"/>
          <w:lang w:eastAsia="pt-BR"/>
        </w:rPr>
        <w:t>, novas metodologias têm sido utilizadas para detecção de parasitos, entre elas</w:t>
      </w:r>
      <w:r w:rsidRPr="000750F4">
        <w:rPr>
          <w:rFonts w:ascii="Times New Roman" w:eastAsia="Times New Roman" w:hAnsi="Times New Roman" w:cs="Times New Roman"/>
          <w:bCs/>
          <w:sz w:val="24"/>
          <w:szCs w:val="24"/>
          <w:lang w:eastAsia="pt-BR"/>
        </w:rPr>
        <w:t xml:space="preserve"> </w:t>
      </w:r>
      <w:r w:rsidR="006E299E" w:rsidRPr="000750F4">
        <w:rPr>
          <w:rFonts w:ascii="Times New Roman" w:eastAsia="Times New Roman" w:hAnsi="Times New Roman" w:cs="Times New Roman"/>
          <w:bCs/>
          <w:sz w:val="24"/>
          <w:szCs w:val="24"/>
          <w:lang w:eastAsia="pt-BR"/>
        </w:rPr>
        <w:t>destacam-se a</w:t>
      </w:r>
      <w:r w:rsidRPr="000750F4">
        <w:rPr>
          <w:rFonts w:ascii="Times New Roman" w:eastAsia="Times New Roman" w:hAnsi="Times New Roman" w:cs="Times New Roman"/>
          <w:bCs/>
          <w:sz w:val="24"/>
          <w:szCs w:val="24"/>
          <w:lang w:eastAsia="pt-BR"/>
        </w:rPr>
        <w:t xml:space="preserve"> técnica </w:t>
      </w:r>
      <w:r w:rsidR="006E299E" w:rsidRPr="000750F4">
        <w:rPr>
          <w:rFonts w:ascii="Times New Roman" w:eastAsia="Times New Roman" w:hAnsi="Times New Roman" w:cs="Times New Roman"/>
          <w:bCs/>
          <w:sz w:val="24"/>
          <w:szCs w:val="24"/>
          <w:lang w:eastAsia="pt-BR"/>
        </w:rPr>
        <w:t>de</w:t>
      </w:r>
      <w:r w:rsidR="005D0508" w:rsidRPr="000750F4">
        <w:rPr>
          <w:rFonts w:ascii="Times New Roman" w:eastAsia="Times New Roman" w:hAnsi="Times New Roman" w:cs="Times New Roman"/>
          <w:bCs/>
          <w:sz w:val="24"/>
          <w:szCs w:val="24"/>
          <w:lang w:eastAsia="pt-BR"/>
        </w:rPr>
        <w:t xml:space="preserve"> Flotac e Mini-Flotac</w:t>
      </w:r>
      <w:r w:rsidR="006E299E" w:rsidRPr="000750F4">
        <w:rPr>
          <w:rFonts w:ascii="Times New Roman" w:eastAsia="Times New Roman" w:hAnsi="Times New Roman" w:cs="Times New Roman"/>
          <w:bCs/>
          <w:sz w:val="24"/>
          <w:szCs w:val="24"/>
          <w:lang w:eastAsia="pt-BR"/>
        </w:rPr>
        <w:t xml:space="preserve">, ambas desenvolvidas </w:t>
      </w:r>
      <w:r w:rsidRPr="000750F4">
        <w:rPr>
          <w:rFonts w:ascii="Times New Roman" w:eastAsia="Times New Roman" w:hAnsi="Times New Roman" w:cs="Times New Roman"/>
          <w:bCs/>
          <w:sz w:val="24"/>
          <w:szCs w:val="24"/>
          <w:lang w:eastAsia="pt-BR"/>
        </w:rPr>
        <w:t xml:space="preserve">pela Universidade de Nápoles, </w:t>
      </w:r>
      <w:r w:rsidR="005D0508" w:rsidRPr="000750F4">
        <w:rPr>
          <w:rFonts w:ascii="Times New Roman" w:eastAsia="Times New Roman" w:hAnsi="Times New Roman" w:cs="Times New Roman"/>
          <w:bCs/>
          <w:sz w:val="24"/>
          <w:szCs w:val="24"/>
          <w:lang w:eastAsia="pt-BR"/>
        </w:rPr>
        <w:t>na Itália, e surgiram</w:t>
      </w:r>
      <w:r w:rsidRPr="000750F4">
        <w:rPr>
          <w:rFonts w:ascii="Times New Roman" w:eastAsia="Times New Roman" w:hAnsi="Times New Roman" w:cs="Times New Roman"/>
          <w:bCs/>
          <w:sz w:val="24"/>
          <w:szCs w:val="24"/>
          <w:lang w:eastAsia="pt-BR"/>
        </w:rPr>
        <w:t xml:space="preserve"> como solução prática e eficiente para o diagnóstico </w:t>
      </w:r>
      <w:r w:rsidR="006E299E" w:rsidRPr="000750F4">
        <w:rPr>
          <w:rFonts w:ascii="Times New Roman" w:eastAsia="Times New Roman" w:hAnsi="Times New Roman" w:cs="Times New Roman"/>
          <w:bCs/>
          <w:sz w:val="24"/>
          <w:szCs w:val="24"/>
          <w:lang w:eastAsia="pt-BR"/>
        </w:rPr>
        <w:t>dos</w:t>
      </w:r>
      <w:r w:rsidRPr="000750F4">
        <w:rPr>
          <w:rFonts w:ascii="Times New Roman" w:eastAsia="Times New Roman" w:hAnsi="Times New Roman" w:cs="Times New Roman"/>
          <w:bCs/>
          <w:sz w:val="24"/>
          <w:szCs w:val="24"/>
          <w:lang w:eastAsia="pt-BR"/>
        </w:rPr>
        <w:t xml:space="preserve"> enteroparasitas</w:t>
      </w:r>
      <w:r w:rsidR="00CA6FBC" w:rsidRPr="000750F4">
        <w:rPr>
          <w:rFonts w:ascii="Times New Roman" w:eastAsia="Times New Roman" w:hAnsi="Times New Roman" w:cs="Times New Roman"/>
          <w:bCs/>
          <w:sz w:val="24"/>
          <w:szCs w:val="24"/>
          <w:lang w:eastAsia="pt-BR"/>
        </w:rPr>
        <w:t xml:space="preserve"> </w:t>
      </w:r>
      <w:r w:rsidR="003A6F21" w:rsidRPr="000750F4">
        <w:rPr>
          <w:rFonts w:ascii="Times New Roman" w:eastAsia="Times New Roman" w:hAnsi="Times New Roman" w:cs="Times New Roman"/>
          <w:bCs/>
          <w:sz w:val="24"/>
          <w:szCs w:val="24"/>
          <w:lang w:eastAsia="pt-BR"/>
        </w:rPr>
        <w:t>(</w:t>
      </w:r>
      <w:r w:rsidR="003A6F21" w:rsidRPr="000750F4">
        <w:rPr>
          <w:rFonts w:ascii="Times New Roman" w:hAnsi="Times New Roman" w:cs="Times New Roman"/>
          <w:sz w:val="24"/>
          <w:szCs w:val="24"/>
        </w:rPr>
        <w:t>CRINGOLI, 2017).</w:t>
      </w:r>
      <w:r w:rsidR="00CA6FBC" w:rsidRPr="000750F4">
        <w:rPr>
          <w:rFonts w:ascii="Times New Roman" w:hAnsi="Times New Roman" w:cs="Times New Roman"/>
          <w:sz w:val="24"/>
          <w:szCs w:val="24"/>
        </w:rPr>
        <w:t xml:space="preserve">   </w:t>
      </w:r>
    </w:p>
    <w:p w14:paraId="4E74DC92" w14:textId="398C19CD" w:rsidR="00E1294B" w:rsidRDefault="00CA6FBC" w:rsidP="00B32D8A">
      <w:pPr>
        <w:spacing w:after="0" w:line="360" w:lineRule="auto"/>
        <w:ind w:firstLine="708"/>
        <w:jc w:val="both"/>
        <w:rPr>
          <w:rFonts w:ascii="Times New Roman" w:hAnsi="Times New Roman" w:cs="Times New Roman"/>
          <w:color w:val="FF0000"/>
          <w:sz w:val="24"/>
          <w:szCs w:val="24"/>
        </w:rPr>
      </w:pPr>
      <w:r w:rsidRPr="000750F4">
        <w:rPr>
          <w:rFonts w:ascii="Times New Roman" w:hAnsi="Times New Roman" w:cs="Times New Roman"/>
          <w:color w:val="000000"/>
          <w:sz w:val="24"/>
          <w:szCs w:val="24"/>
        </w:rPr>
        <w:t xml:space="preserve">O estreito relacionamento dos homens com os animais fundamenta a importância de estudos </w:t>
      </w:r>
      <w:r w:rsidR="00593AB7" w:rsidRPr="000750F4">
        <w:rPr>
          <w:rFonts w:ascii="Times New Roman" w:hAnsi="Times New Roman" w:cs="Times New Roman"/>
          <w:color w:val="000000"/>
          <w:sz w:val="24"/>
          <w:szCs w:val="24"/>
        </w:rPr>
        <w:t>a</w:t>
      </w:r>
      <w:r w:rsidR="00A0000E" w:rsidRPr="000750F4">
        <w:rPr>
          <w:rFonts w:ascii="Times New Roman" w:hAnsi="Times New Roman" w:cs="Times New Roman"/>
          <w:color w:val="000000"/>
          <w:sz w:val="24"/>
          <w:szCs w:val="24"/>
        </w:rPr>
        <w:t>cerca</w:t>
      </w:r>
      <w:r w:rsidRPr="000750F4">
        <w:rPr>
          <w:rFonts w:ascii="Times New Roman" w:hAnsi="Times New Roman" w:cs="Times New Roman"/>
          <w:color w:val="000000"/>
          <w:sz w:val="24"/>
          <w:szCs w:val="24"/>
        </w:rPr>
        <w:t xml:space="preserve"> das </w:t>
      </w:r>
      <w:r w:rsidR="00A0000E" w:rsidRPr="000750F4">
        <w:rPr>
          <w:rFonts w:ascii="Times New Roman" w:hAnsi="Times New Roman" w:cs="Times New Roman"/>
          <w:color w:val="000000"/>
          <w:sz w:val="24"/>
          <w:szCs w:val="24"/>
        </w:rPr>
        <w:t>enfermidades</w:t>
      </w:r>
      <w:r w:rsidRPr="000750F4">
        <w:rPr>
          <w:rFonts w:ascii="Times New Roman" w:hAnsi="Times New Roman" w:cs="Times New Roman"/>
          <w:color w:val="000000"/>
          <w:sz w:val="24"/>
          <w:szCs w:val="24"/>
        </w:rPr>
        <w:t xml:space="preserve"> dos animais domésticos. </w:t>
      </w:r>
      <w:r w:rsidR="00A0000E" w:rsidRPr="000750F4">
        <w:rPr>
          <w:rFonts w:ascii="Times New Roman" w:hAnsi="Times New Roman" w:cs="Times New Roman"/>
          <w:color w:val="000000"/>
          <w:sz w:val="24"/>
          <w:szCs w:val="24"/>
        </w:rPr>
        <w:t xml:space="preserve">Desta forma, o diagnóstico correto dos agentes parasitários </w:t>
      </w:r>
      <w:r w:rsidR="00A52F64" w:rsidRPr="000750F4">
        <w:rPr>
          <w:rFonts w:ascii="Times New Roman" w:hAnsi="Times New Roman" w:cs="Times New Roman"/>
          <w:color w:val="000000"/>
          <w:sz w:val="24"/>
          <w:szCs w:val="24"/>
        </w:rPr>
        <w:t>é</w:t>
      </w:r>
      <w:r w:rsidR="00A0000E" w:rsidRPr="000750F4">
        <w:rPr>
          <w:rFonts w:ascii="Times New Roman" w:hAnsi="Times New Roman" w:cs="Times New Roman"/>
          <w:color w:val="000000"/>
          <w:sz w:val="24"/>
          <w:szCs w:val="24"/>
        </w:rPr>
        <w:t xml:space="preserve"> de </w:t>
      </w:r>
      <w:r w:rsidR="00A0000E" w:rsidRPr="00B32D8A">
        <w:rPr>
          <w:rFonts w:ascii="Times New Roman" w:hAnsi="Times New Roman" w:cs="Times New Roman"/>
          <w:color w:val="000000"/>
          <w:sz w:val="24"/>
          <w:szCs w:val="24"/>
        </w:rPr>
        <w:t xml:space="preserve">suma importância para </w:t>
      </w:r>
      <w:r w:rsidR="00593AB7" w:rsidRPr="00B32D8A">
        <w:rPr>
          <w:rFonts w:ascii="Times New Roman" w:hAnsi="Times New Roman" w:cs="Times New Roman"/>
          <w:color w:val="000000"/>
          <w:sz w:val="24"/>
          <w:szCs w:val="24"/>
        </w:rPr>
        <w:t>realização do tratamento adequado</w:t>
      </w:r>
      <w:r w:rsidR="00A52F64" w:rsidRPr="00B32D8A">
        <w:rPr>
          <w:rFonts w:ascii="Times New Roman" w:hAnsi="Times New Roman" w:cs="Times New Roman"/>
          <w:color w:val="000000"/>
          <w:sz w:val="24"/>
          <w:szCs w:val="24"/>
        </w:rPr>
        <w:t xml:space="preserve"> e, consequentemente, controle e profilaxia da afecção</w:t>
      </w:r>
      <w:r w:rsidR="00593AB7" w:rsidRPr="00B32D8A">
        <w:rPr>
          <w:rFonts w:ascii="Times New Roman" w:hAnsi="Times New Roman" w:cs="Times New Roman"/>
          <w:color w:val="000000"/>
          <w:sz w:val="24"/>
          <w:szCs w:val="24"/>
        </w:rPr>
        <w:t xml:space="preserve">.  Contudo, é </w:t>
      </w:r>
      <w:r w:rsidR="00593AB7" w:rsidRPr="00B32D8A">
        <w:rPr>
          <w:rFonts w:ascii="Times New Roman" w:hAnsi="Times New Roman" w:cs="Times New Roman"/>
          <w:sz w:val="24"/>
          <w:szCs w:val="24"/>
        </w:rPr>
        <w:t>um tema que requer atenção</w:t>
      </w:r>
      <w:r w:rsidR="00593AB7" w:rsidRPr="00B32D8A">
        <w:rPr>
          <w:rFonts w:ascii="Times New Roman" w:hAnsi="Times New Roman" w:cs="Times New Roman"/>
          <w:color w:val="000000"/>
          <w:sz w:val="24"/>
          <w:szCs w:val="24"/>
        </w:rPr>
        <w:t xml:space="preserve"> da população e de órgãos públicos vinculados à saúde pública</w:t>
      </w:r>
      <w:r w:rsidR="00B32D8A" w:rsidRPr="00B32D8A">
        <w:rPr>
          <w:rFonts w:ascii="Times New Roman" w:hAnsi="Times New Roman" w:cs="Times New Roman"/>
          <w:color w:val="111111"/>
          <w:sz w:val="24"/>
          <w:szCs w:val="24"/>
          <w:shd w:val="clear" w:color="auto" w:fill="FFFFFF"/>
        </w:rPr>
        <w:t>. O Conceito de Saúde Única se conecta com a capacidade de prevenir e responder à expansão das zoonoses, e na promoção da saúde h</w:t>
      </w:r>
      <w:r w:rsidR="00B32D8A">
        <w:rPr>
          <w:rFonts w:ascii="Times New Roman" w:hAnsi="Times New Roman" w:cs="Times New Roman"/>
          <w:color w:val="111111"/>
          <w:sz w:val="24"/>
          <w:szCs w:val="24"/>
          <w:shd w:val="clear" w:color="auto" w:fill="FFFFFF"/>
        </w:rPr>
        <w:t>umana, animal e de ecossistemas (SANTOS et al., 2020).</w:t>
      </w:r>
    </w:p>
    <w:p w14:paraId="4EC69075" w14:textId="77777777" w:rsidR="00B32D8A" w:rsidRPr="00B32D8A" w:rsidRDefault="00B32D8A" w:rsidP="00B32D8A">
      <w:pPr>
        <w:spacing w:after="0" w:line="360" w:lineRule="auto"/>
        <w:ind w:firstLine="708"/>
        <w:jc w:val="both"/>
        <w:rPr>
          <w:rFonts w:ascii="Times New Roman" w:hAnsi="Times New Roman" w:cs="Times New Roman"/>
          <w:color w:val="FF0000"/>
          <w:sz w:val="24"/>
          <w:szCs w:val="24"/>
        </w:rPr>
      </w:pPr>
    </w:p>
    <w:p w14:paraId="21CF72F6" w14:textId="02617254" w:rsidR="007C647F" w:rsidRDefault="007C647F" w:rsidP="000B521E">
      <w:pPr>
        <w:spacing w:after="0" w:line="360" w:lineRule="auto"/>
        <w:ind w:firstLine="502"/>
        <w:jc w:val="both"/>
        <w:rPr>
          <w:rFonts w:ascii="Times New Roman" w:eastAsia="Times New Roman" w:hAnsi="Times New Roman" w:cs="Times New Roman"/>
          <w:bCs/>
          <w:sz w:val="24"/>
          <w:szCs w:val="24"/>
          <w:lang w:eastAsia="pt-BR"/>
        </w:rPr>
      </w:pPr>
    </w:p>
    <w:p w14:paraId="1DB7C72C" w14:textId="77777777" w:rsidR="007E779E" w:rsidRPr="000750F4" w:rsidRDefault="007E779E" w:rsidP="00E435D8">
      <w:pPr>
        <w:pStyle w:val="Estilo1"/>
      </w:pPr>
      <w:bookmarkStart w:id="4" w:name="_Toc111212346"/>
      <w:r w:rsidRPr="000750F4">
        <w:t>REVISÃO DE LITERATURA</w:t>
      </w:r>
      <w:bookmarkEnd w:id="4"/>
    </w:p>
    <w:p w14:paraId="221C51A3" w14:textId="239C0E5A" w:rsidR="00391350" w:rsidRPr="000750F4" w:rsidRDefault="00391350" w:rsidP="000B521E">
      <w:pPr>
        <w:spacing w:after="0" w:line="360" w:lineRule="auto"/>
        <w:jc w:val="both"/>
        <w:rPr>
          <w:rFonts w:ascii="Times New Roman" w:hAnsi="Times New Roman" w:cs="Times New Roman"/>
          <w:b/>
          <w:sz w:val="24"/>
          <w:szCs w:val="24"/>
        </w:rPr>
      </w:pPr>
    </w:p>
    <w:p w14:paraId="7E994688" w14:textId="48B849FF" w:rsidR="00145C6F" w:rsidRPr="000750F4" w:rsidRDefault="00145C6F" w:rsidP="000B521E">
      <w:pPr>
        <w:spacing w:after="0" w:line="360" w:lineRule="auto"/>
        <w:ind w:firstLine="480"/>
        <w:jc w:val="both"/>
        <w:rPr>
          <w:rFonts w:ascii="Times New Roman" w:hAnsi="Times New Roman" w:cs="Times New Roman"/>
          <w:sz w:val="24"/>
          <w:szCs w:val="24"/>
        </w:rPr>
      </w:pPr>
      <w:r w:rsidRPr="000750F4">
        <w:rPr>
          <w:rFonts w:ascii="Times New Roman" w:hAnsi="Times New Roman" w:cs="Times New Roman"/>
          <w:sz w:val="24"/>
          <w:szCs w:val="24"/>
        </w:rPr>
        <w:t xml:space="preserve">As endoparasitoses </w:t>
      </w:r>
      <w:r w:rsidR="00D12163" w:rsidRPr="000750F4">
        <w:rPr>
          <w:rFonts w:ascii="Times New Roman" w:hAnsi="Times New Roman" w:cs="Times New Roman"/>
          <w:sz w:val="24"/>
          <w:szCs w:val="24"/>
        </w:rPr>
        <w:t>constituem um problema frequente em</w:t>
      </w:r>
      <w:r w:rsidRPr="000750F4">
        <w:rPr>
          <w:rFonts w:ascii="Times New Roman" w:hAnsi="Times New Roman" w:cs="Times New Roman"/>
          <w:sz w:val="24"/>
          <w:szCs w:val="24"/>
        </w:rPr>
        <w:t xml:space="preserve"> saúde pública, </w:t>
      </w:r>
      <w:r w:rsidR="00D12163" w:rsidRPr="000750F4">
        <w:rPr>
          <w:rFonts w:ascii="Times New Roman" w:hAnsi="Times New Roman" w:cs="Times New Roman"/>
          <w:sz w:val="24"/>
          <w:szCs w:val="24"/>
        </w:rPr>
        <w:t>sobretudo</w:t>
      </w:r>
      <w:r w:rsidRPr="000750F4">
        <w:rPr>
          <w:rFonts w:ascii="Times New Roman" w:hAnsi="Times New Roman" w:cs="Times New Roman"/>
          <w:sz w:val="24"/>
          <w:szCs w:val="24"/>
        </w:rPr>
        <w:t xml:space="preserve"> em</w:t>
      </w:r>
      <w:r w:rsidR="00D12163" w:rsidRPr="000750F4">
        <w:rPr>
          <w:rFonts w:ascii="Times New Roman" w:hAnsi="Times New Roman" w:cs="Times New Roman"/>
          <w:sz w:val="24"/>
          <w:szCs w:val="24"/>
        </w:rPr>
        <w:t xml:space="preserve"> países em desenvolvimento e locais onde há situações sanitárias precárias (PRADO et al., 2001). </w:t>
      </w:r>
      <w:r w:rsidRPr="000750F4">
        <w:rPr>
          <w:rFonts w:ascii="Times New Roman" w:hAnsi="Times New Roman" w:cs="Times New Roman"/>
          <w:sz w:val="24"/>
          <w:szCs w:val="24"/>
        </w:rPr>
        <w:t xml:space="preserve">Os helmintos e os protozoários são importantes agentes etiológicos </w:t>
      </w:r>
      <w:r w:rsidR="00D12163" w:rsidRPr="000750F4">
        <w:rPr>
          <w:rFonts w:ascii="Times New Roman" w:hAnsi="Times New Roman" w:cs="Times New Roman"/>
          <w:sz w:val="24"/>
          <w:szCs w:val="24"/>
        </w:rPr>
        <w:t xml:space="preserve">de enfermidades animais e humanas </w:t>
      </w:r>
      <w:r w:rsidRPr="000750F4">
        <w:rPr>
          <w:rFonts w:ascii="Times New Roman" w:hAnsi="Times New Roman" w:cs="Times New Roman"/>
          <w:sz w:val="24"/>
          <w:szCs w:val="24"/>
        </w:rPr>
        <w:t xml:space="preserve">(BOWMAN et al., 2006). </w:t>
      </w:r>
      <w:r w:rsidR="00E1294B">
        <w:rPr>
          <w:rFonts w:ascii="Times New Roman" w:hAnsi="Times New Roman" w:cs="Times New Roman"/>
          <w:sz w:val="24"/>
          <w:szCs w:val="24"/>
        </w:rPr>
        <w:t>FALAR DE ANIMAIS NÃO DOMICILIADOS</w:t>
      </w:r>
    </w:p>
    <w:p w14:paraId="3D4C35CC" w14:textId="77777777" w:rsidR="00145C6F" w:rsidRPr="000750F4" w:rsidRDefault="00145C6F"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As helmintoses provocam gastroenterites, perda de peso, retardo no desenvolvimento e quadros respiratórios, podendo evoluir para caquexia e morte (HOFFMAN, 1990). </w:t>
      </w:r>
    </w:p>
    <w:p w14:paraId="34DF553C" w14:textId="1D6CEB60" w:rsidR="00145C6F" w:rsidRPr="000750F4" w:rsidRDefault="00145C6F"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Dentre os protozoários, destaca-se o </w:t>
      </w:r>
      <w:r w:rsidRPr="000750F4">
        <w:rPr>
          <w:rFonts w:ascii="Times New Roman" w:hAnsi="Times New Roman" w:cs="Times New Roman"/>
          <w:i/>
          <w:sz w:val="24"/>
          <w:szCs w:val="24"/>
        </w:rPr>
        <w:t>Giardia duodenalis</w:t>
      </w:r>
      <w:r w:rsidRPr="000750F4">
        <w:rPr>
          <w:rFonts w:ascii="Times New Roman" w:hAnsi="Times New Roman" w:cs="Times New Roman"/>
          <w:sz w:val="24"/>
          <w:szCs w:val="24"/>
        </w:rPr>
        <w:t>, parasito cosmopolita que desencadeia quadros clínicos diversos, podendo o hospedeiro apresentar ou não os sinais da infecção: diarreias agudas ou crônicas, de intensidade variável, com possível evolução para a síndrome de má absorção e até mesmo a morte (BOWMAN et al., 2006).</w:t>
      </w:r>
    </w:p>
    <w:p w14:paraId="573C53E1" w14:textId="7729EF51" w:rsidR="00145C6F" w:rsidRPr="000750F4" w:rsidRDefault="00145C6F"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Os animais </w:t>
      </w:r>
      <w:r w:rsidR="00D12163" w:rsidRPr="000750F4">
        <w:rPr>
          <w:rFonts w:ascii="Times New Roman" w:hAnsi="Times New Roman" w:cs="Times New Roman"/>
          <w:sz w:val="24"/>
          <w:szCs w:val="24"/>
        </w:rPr>
        <w:t>domésticos</w:t>
      </w:r>
      <w:r w:rsidRPr="000750F4">
        <w:rPr>
          <w:rFonts w:ascii="Times New Roman" w:hAnsi="Times New Roman" w:cs="Times New Roman"/>
          <w:sz w:val="24"/>
          <w:szCs w:val="24"/>
        </w:rPr>
        <w:t xml:space="preserve"> </w:t>
      </w:r>
      <w:r w:rsidR="00D12163" w:rsidRPr="000750F4">
        <w:rPr>
          <w:rFonts w:ascii="Times New Roman" w:hAnsi="Times New Roman" w:cs="Times New Roman"/>
          <w:sz w:val="24"/>
          <w:szCs w:val="24"/>
        </w:rPr>
        <w:t>estão envolvidos no ciclo de diversas doenças</w:t>
      </w:r>
      <w:r w:rsidRPr="000750F4">
        <w:rPr>
          <w:rFonts w:ascii="Times New Roman" w:hAnsi="Times New Roman" w:cs="Times New Roman"/>
          <w:sz w:val="24"/>
          <w:szCs w:val="24"/>
        </w:rPr>
        <w:t xml:space="preserve"> de caráter zoonótico, como: </w:t>
      </w:r>
      <w:r w:rsidRPr="000750F4">
        <w:rPr>
          <w:rFonts w:ascii="Times New Roman" w:hAnsi="Times New Roman" w:cs="Times New Roman"/>
          <w:i/>
          <w:sz w:val="24"/>
          <w:szCs w:val="24"/>
        </w:rPr>
        <w:t>Toxo</w:t>
      </w:r>
      <w:r w:rsidR="00D12163" w:rsidRPr="000750F4">
        <w:rPr>
          <w:rFonts w:ascii="Times New Roman" w:hAnsi="Times New Roman" w:cs="Times New Roman"/>
          <w:i/>
          <w:sz w:val="24"/>
          <w:szCs w:val="24"/>
        </w:rPr>
        <w:t>cara canis</w:t>
      </w:r>
      <w:r w:rsidR="00D12163" w:rsidRPr="000750F4">
        <w:rPr>
          <w:rFonts w:ascii="Times New Roman" w:hAnsi="Times New Roman" w:cs="Times New Roman"/>
          <w:sz w:val="24"/>
          <w:szCs w:val="24"/>
        </w:rPr>
        <w:t xml:space="preserve">, </w:t>
      </w:r>
      <w:r w:rsidR="00D12163" w:rsidRPr="000750F4">
        <w:rPr>
          <w:rFonts w:ascii="Times New Roman" w:hAnsi="Times New Roman" w:cs="Times New Roman"/>
          <w:i/>
          <w:sz w:val="24"/>
          <w:szCs w:val="24"/>
        </w:rPr>
        <w:t>Ancylostoma caninum</w:t>
      </w:r>
      <w:r w:rsidRPr="000750F4">
        <w:rPr>
          <w:rFonts w:ascii="Times New Roman" w:hAnsi="Times New Roman" w:cs="Times New Roman"/>
          <w:sz w:val="24"/>
          <w:szCs w:val="24"/>
        </w:rPr>
        <w:t xml:space="preserve"> e </w:t>
      </w:r>
      <w:r w:rsidRPr="000750F4">
        <w:rPr>
          <w:rFonts w:ascii="Times New Roman" w:hAnsi="Times New Roman" w:cs="Times New Roman"/>
          <w:i/>
          <w:sz w:val="24"/>
          <w:szCs w:val="24"/>
        </w:rPr>
        <w:t>Giardia duodenalis</w:t>
      </w:r>
      <w:r w:rsidRPr="000750F4">
        <w:rPr>
          <w:rFonts w:ascii="Times New Roman" w:hAnsi="Times New Roman" w:cs="Times New Roman"/>
          <w:sz w:val="24"/>
          <w:szCs w:val="24"/>
        </w:rPr>
        <w:t xml:space="preserve"> (COELHO et al., 2013). </w:t>
      </w:r>
    </w:p>
    <w:p w14:paraId="4C955485" w14:textId="13D243AB" w:rsidR="00145C6F" w:rsidRPr="000750F4" w:rsidRDefault="00D12163" w:rsidP="000B521E">
      <w:pPr>
        <w:spacing w:after="0" w:line="360" w:lineRule="auto"/>
        <w:ind w:firstLine="708"/>
        <w:jc w:val="both"/>
        <w:rPr>
          <w:rFonts w:ascii="Times New Roman" w:hAnsi="Times New Roman" w:cs="Times New Roman"/>
          <w:b/>
          <w:sz w:val="24"/>
          <w:szCs w:val="24"/>
        </w:rPr>
      </w:pPr>
      <w:r w:rsidRPr="000750F4">
        <w:rPr>
          <w:rFonts w:ascii="Times New Roman" w:hAnsi="Times New Roman" w:cs="Times New Roman"/>
          <w:sz w:val="24"/>
          <w:szCs w:val="24"/>
        </w:rPr>
        <w:t>Estudos apresentam aumento na população</w:t>
      </w:r>
      <w:r w:rsidR="00145C6F" w:rsidRPr="000750F4">
        <w:rPr>
          <w:rFonts w:ascii="Times New Roman" w:hAnsi="Times New Roman" w:cs="Times New Roman"/>
          <w:sz w:val="24"/>
          <w:szCs w:val="24"/>
        </w:rPr>
        <w:t xml:space="preserve"> de cães e gatos, </w:t>
      </w:r>
      <w:r w:rsidRPr="000750F4">
        <w:rPr>
          <w:rFonts w:ascii="Times New Roman" w:hAnsi="Times New Roman" w:cs="Times New Roman"/>
          <w:sz w:val="24"/>
          <w:szCs w:val="24"/>
        </w:rPr>
        <w:t xml:space="preserve">especialmente </w:t>
      </w:r>
      <w:r w:rsidR="00145C6F" w:rsidRPr="000750F4">
        <w:rPr>
          <w:rFonts w:ascii="Times New Roman" w:hAnsi="Times New Roman" w:cs="Times New Roman"/>
          <w:sz w:val="24"/>
          <w:szCs w:val="24"/>
        </w:rPr>
        <w:t xml:space="preserve">em áreas urbanas, </w:t>
      </w:r>
      <w:r w:rsidRPr="000750F4">
        <w:rPr>
          <w:rFonts w:ascii="Times New Roman" w:hAnsi="Times New Roman" w:cs="Times New Roman"/>
          <w:sz w:val="24"/>
          <w:szCs w:val="24"/>
        </w:rPr>
        <w:t xml:space="preserve">elevando </w:t>
      </w:r>
      <w:r w:rsidR="00145C6F" w:rsidRPr="000750F4">
        <w:rPr>
          <w:rFonts w:ascii="Times New Roman" w:hAnsi="Times New Roman" w:cs="Times New Roman"/>
          <w:sz w:val="24"/>
          <w:szCs w:val="24"/>
        </w:rPr>
        <w:t>o risco de transmissão de p</w:t>
      </w:r>
      <w:r w:rsidRPr="000750F4">
        <w:rPr>
          <w:rFonts w:ascii="Times New Roman" w:hAnsi="Times New Roman" w:cs="Times New Roman"/>
          <w:sz w:val="24"/>
          <w:szCs w:val="24"/>
        </w:rPr>
        <w:t>atógenos para os seres humanos. Sendo assim, as enfermidades envolvendo endoparasitas em cães e gatos também apresentam importância na</w:t>
      </w:r>
      <w:r w:rsidR="00B32D8A">
        <w:rPr>
          <w:rFonts w:ascii="Times New Roman" w:hAnsi="Times New Roman" w:cs="Times New Roman"/>
          <w:sz w:val="24"/>
          <w:szCs w:val="24"/>
        </w:rPr>
        <w:t xml:space="preserve"> promoção da saúde pública </w:t>
      </w:r>
      <w:r w:rsidR="00145C6F" w:rsidRPr="000750F4">
        <w:rPr>
          <w:rFonts w:ascii="Times New Roman" w:hAnsi="Times New Roman" w:cs="Times New Roman"/>
          <w:sz w:val="24"/>
          <w:szCs w:val="24"/>
        </w:rPr>
        <w:t>(MERLO et al., 2007).</w:t>
      </w:r>
    </w:p>
    <w:p w14:paraId="7C0E4571" w14:textId="77777777" w:rsidR="00145C6F" w:rsidRPr="00167D98" w:rsidRDefault="00145C6F" w:rsidP="000B521E">
      <w:pPr>
        <w:spacing w:after="0" w:line="360" w:lineRule="auto"/>
        <w:jc w:val="both"/>
        <w:rPr>
          <w:rFonts w:ascii="Times New Roman" w:hAnsi="Times New Roman" w:cs="Times New Roman"/>
          <w:sz w:val="24"/>
          <w:szCs w:val="24"/>
        </w:rPr>
      </w:pPr>
    </w:p>
    <w:p w14:paraId="4576FC4F" w14:textId="463AD718" w:rsidR="007E779E" w:rsidRPr="00167D98" w:rsidRDefault="00167D98" w:rsidP="00E435D8">
      <w:pPr>
        <w:pStyle w:val="Estilo2"/>
      </w:pPr>
      <w:bookmarkStart w:id="5" w:name="_Toc111212347"/>
      <w:r w:rsidRPr="00167D98">
        <w:t>2.1 NEMATÓDEOS</w:t>
      </w:r>
      <w:bookmarkEnd w:id="5"/>
    </w:p>
    <w:p w14:paraId="00BA4DED" w14:textId="77777777" w:rsidR="001C2834" w:rsidRPr="000750F4" w:rsidRDefault="001C2834" w:rsidP="000B521E">
      <w:pPr>
        <w:spacing w:after="0" w:line="360" w:lineRule="auto"/>
        <w:jc w:val="both"/>
        <w:rPr>
          <w:rFonts w:ascii="Times New Roman" w:hAnsi="Times New Roman" w:cs="Times New Roman"/>
          <w:b/>
          <w:sz w:val="24"/>
          <w:szCs w:val="24"/>
        </w:rPr>
      </w:pPr>
    </w:p>
    <w:p w14:paraId="064C2DCE" w14:textId="77777777" w:rsidR="007E779E" w:rsidRPr="000750F4" w:rsidRDefault="007E779E" w:rsidP="00E435D8">
      <w:pPr>
        <w:pStyle w:val="Estilo3"/>
        <w:rPr>
          <w:i/>
        </w:rPr>
      </w:pPr>
      <w:bookmarkStart w:id="6" w:name="_Toc111212348"/>
      <w:r w:rsidRPr="000750F4">
        <w:t xml:space="preserve">2.1.1 </w:t>
      </w:r>
      <w:r w:rsidR="00900748" w:rsidRPr="000750F4">
        <w:t xml:space="preserve">Gênero </w:t>
      </w:r>
      <w:r w:rsidRPr="000750F4">
        <w:rPr>
          <w:i/>
        </w:rPr>
        <w:t>Ancylostoma</w:t>
      </w:r>
      <w:bookmarkEnd w:id="6"/>
    </w:p>
    <w:p w14:paraId="3385EDDD" w14:textId="77777777" w:rsidR="001C2834" w:rsidRPr="000750F4" w:rsidRDefault="001C2834" w:rsidP="000B521E">
      <w:pPr>
        <w:spacing w:after="0" w:line="360" w:lineRule="auto"/>
        <w:jc w:val="both"/>
        <w:rPr>
          <w:rFonts w:ascii="Times New Roman" w:hAnsi="Times New Roman" w:cs="Times New Roman"/>
          <w:b/>
          <w:i/>
          <w:sz w:val="24"/>
          <w:szCs w:val="24"/>
        </w:rPr>
      </w:pPr>
    </w:p>
    <w:p w14:paraId="3402F4D6" w14:textId="77777777" w:rsidR="007E779E" w:rsidRPr="00340D4E" w:rsidRDefault="007E779E" w:rsidP="00E435D8">
      <w:pPr>
        <w:pStyle w:val="Estilo4"/>
      </w:pPr>
      <w:bookmarkStart w:id="7" w:name="_Toc111212349"/>
      <w:r w:rsidRPr="00340D4E">
        <w:t>2.1.1.1 Etiologia</w:t>
      </w:r>
      <w:bookmarkEnd w:id="7"/>
    </w:p>
    <w:p w14:paraId="70777D1C" w14:textId="77777777" w:rsidR="001C2834" w:rsidRPr="000750F4" w:rsidRDefault="001C2834" w:rsidP="000B521E">
      <w:pPr>
        <w:spacing w:after="0" w:line="360" w:lineRule="auto"/>
        <w:jc w:val="both"/>
        <w:rPr>
          <w:rFonts w:ascii="Times New Roman" w:hAnsi="Times New Roman" w:cs="Times New Roman"/>
          <w:b/>
          <w:sz w:val="24"/>
          <w:szCs w:val="24"/>
        </w:rPr>
      </w:pPr>
    </w:p>
    <w:p w14:paraId="72D3D4C3" w14:textId="2E56D55F" w:rsidR="00C965FE" w:rsidRPr="000750F4" w:rsidRDefault="00C965F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w:t>
      </w:r>
      <w:r w:rsidR="00981AD1" w:rsidRPr="000750F4">
        <w:rPr>
          <w:rFonts w:ascii="Times New Roman" w:hAnsi="Times New Roman" w:cs="Times New Roman"/>
          <w:sz w:val="24"/>
          <w:szCs w:val="24"/>
        </w:rPr>
        <w:t>s</w:t>
      </w:r>
      <w:r w:rsidRPr="000750F4">
        <w:rPr>
          <w:rFonts w:ascii="Times New Roman" w:hAnsi="Times New Roman" w:cs="Times New Roman"/>
          <w:sz w:val="24"/>
          <w:szCs w:val="24"/>
        </w:rPr>
        <w:t xml:space="preserve"> espécie</w:t>
      </w:r>
      <w:r w:rsidR="00981AD1" w:rsidRPr="000750F4">
        <w:rPr>
          <w:rFonts w:ascii="Times New Roman" w:hAnsi="Times New Roman" w:cs="Times New Roman"/>
          <w:sz w:val="24"/>
          <w:szCs w:val="24"/>
        </w:rPr>
        <w:t>s de</w:t>
      </w:r>
      <w:r w:rsidRPr="000750F4">
        <w:rPr>
          <w:rFonts w:ascii="Times New Roman" w:hAnsi="Times New Roman" w:cs="Times New Roman"/>
          <w:sz w:val="24"/>
          <w:szCs w:val="24"/>
        </w:rPr>
        <w:t xml:space="preserve"> </w:t>
      </w:r>
      <w:r w:rsidRPr="000750F4">
        <w:rPr>
          <w:rFonts w:ascii="Times New Roman" w:hAnsi="Times New Roman" w:cs="Times New Roman"/>
          <w:i/>
          <w:sz w:val="24"/>
          <w:szCs w:val="24"/>
        </w:rPr>
        <w:t xml:space="preserve">Ancylostoma </w:t>
      </w:r>
      <w:r w:rsidRPr="000750F4">
        <w:rPr>
          <w:rFonts w:ascii="Times New Roman" w:hAnsi="Times New Roman" w:cs="Times New Roman"/>
          <w:sz w:val="24"/>
          <w:szCs w:val="24"/>
        </w:rPr>
        <w:t>pertence</w:t>
      </w:r>
      <w:r w:rsidR="00981AD1" w:rsidRPr="000750F4">
        <w:rPr>
          <w:rFonts w:ascii="Times New Roman" w:hAnsi="Times New Roman" w:cs="Times New Roman"/>
          <w:sz w:val="24"/>
          <w:szCs w:val="24"/>
        </w:rPr>
        <w:t xml:space="preserve">m ao Filo Nemathelminthes, </w:t>
      </w:r>
      <w:r w:rsidRPr="000750F4">
        <w:rPr>
          <w:rFonts w:ascii="Times New Roman" w:hAnsi="Times New Roman" w:cs="Times New Roman"/>
          <w:sz w:val="24"/>
          <w:szCs w:val="24"/>
        </w:rPr>
        <w:t xml:space="preserve">Classe Nematoda e </w:t>
      </w:r>
      <w:r w:rsidR="00981AD1" w:rsidRPr="000750F4">
        <w:rPr>
          <w:rFonts w:ascii="Times New Roman" w:hAnsi="Times New Roman" w:cs="Times New Roman"/>
          <w:sz w:val="24"/>
          <w:szCs w:val="24"/>
        </w:rPr>
        <w:t>à</w:t>
      </w:r>
      <w:r w:rsidRPr="000750F4">
        <w:rPr>
          <w:rFonts w:ascii="Times New Roman" w:hAnsi="Times New Roman" w:cs="Times New Roman"/>
          <w:sz w:val="24"/>
          <w:szCs w:val="24"/>
        </w:rPr>
        <w:t xml:space="preserve"> Família Ancylostomatidae. Este</w:t>
      </w:r>
      <w:r w:rsidR="00981AD1" w:rsidRPr="000750F4">
        <w:rPr>
          <w:rFonts w:ascii="Times New Roman" w:hAnsi="Times New Roman" w:cs="Times New Roman"/>
          <w:sz w:val="24"/>
          <w:szCs w:val="24"/>
        </w:rPr>
        <w:t>s parasitos</w:t>
      </w:r>
      <w:r w:rsidRPr="000750F4">
        <w:rPr>
          <w:rFonts w:ascii="Times New Roman" w:hAnsi="Times New Roman" w:cs="Times New Roman"/>
          <w:sz w:val="24"/>
          <w:szCs w:val="24"/>
        </w:rPr>
        <w:t xml:space="preserve"> apresenta</w:t>
      </w:r>
      <w:r w:rsidR="00981AD1" w:rsidRPr="000750F4">
        <w:rPr>
          <w:rFonts w:ascii="Times New Roman" w:hAnsi="Times New Roman" w:cs="Times New Roman"/>
          <w:sz w:val="24"/>
          <w:szCs w:val="24"/>
        </w:rPr>
        <w:t>m</w:t>
      </w:r>
      <w:r w:rsidRPr="000750F4">
        <w:rPr>
          <w:rFonts w:ascii="Times New Roman" w:hAnsi="Times New Roman" w:cs="Times New Roman"/>
          <w:sz w:val="24"/>
          <w:szCs w:val="24"/>
        </w:rPr>
        <w:t xml:space="preserve"> </w:t>
      </w:r>
      <w:r w:rsidR="00981AD1" w:rsidRPr="000750F4">
        <w:rPr>
          <w:rFonts w:ascii="Times New Roman" w:hAnsi="Times New Roman" w:cs="Times New Roman"/>
          <w:sz w:val="24"/>
          <w:szCs w:val="24"/>
        </w:rPr>
        <w:t>cápsula bucal subglobulosa, com dois ou três pares de dentes, situada na margem ventral do orifício oral</w:t>
      </w:r>
      <w:r w:rsidR="0038412E" w:rsidRPr="000750F4">
        <w:rPr>
          <w:rFonts w:ascii="Times New Roman" w:hAnsi="Times New Roman" w:cs="Times New Roman"/>
          <w:sz w:val="24"/>
          <w:szCs w:val="24"/>
        </w:rPr>
        <w:t xml:space="preserve"> (Figura 1)</w:t>
      </w:r>
      <w:r w:rsidR="00981AD1" w:rsidRPr="000750F4">
        <w:rPr>
          <w:rFonts w:ascii="Times New Roman" w:hAnsi="Times New Roman" w:cs="Times New Roman"/>
          <w:sz w:val="24"/>
          <w:szCs w:val="24"/>
        </w:rPr>
        <w:t xml:space="preserve"> e a</w:t>
      </w:r>
      <w:r w:rsidRPr="000750F4">
        <w:rPr>
          <w:rFonts w:ascii="Times New Roman" w:hAnsi="Times New Roman" w:cs="Times New Roman"/>
          <w:sz w:val="24"/>
          <w:szCs w:val="24"/>
        </w:rPr>
        <w:t>presenta</w:t>
      </w:r>
      <w:r w:rsidR="00981AD1" w:rsidRPr="000750F4">
        <w:rPr>
          <w:rFonts w:ascii="Times New Roman" w:hAnsi="Times New Roman" w:cs="Times New Roman"/>
          <w:sz w:val="24"/>
          <w:szCs w:val="24"/>
        </w:rPr>
        <w:t>m</w:t>
      </w:r>
      <w:r w:rsidRPr="000750F4">
        <w:rPr>
          <w:rFonts w:ascii="Times New Roman" w:hAnsi="Times New Roman" w:cs="Times New Roman"/>
          <w:sz w:val="24"/>
          <w:szCs w:val="24"/>
        </w:rPr>
        <w:t xml:space="preserve"> </w:t>
      </w:r>
      <w:r w:rsidR="00981AD1" w:rsidRPr="000750F4">
        <w:rPr>
          <w:rFonts w:ascii="Times New Roman" w:hAnsi="Times New Roman" w:cs="Times New Roman"/>
          <w:sz w:val="24"/>
          <w:szCs w:val="24"/>
        </w:rPr>
        <w:t>coloração branca acinzentada ou avermelhada</w:t>
      </w:r>
      <w:r w:rsidRPr="000750F4">
        <w:rPr>
          <w:rFonts w:ascii="Times New Roman" w:hAnsi="Times New Roman" w:cs="Times New Roman"/>
          <w:sz w:val="24"/>
          <w:szCs w:val="24"/>
        </w:rPr>
        <w:t xml:space="preserve"> O comprimento dos machos varia de 9 a 13 mm e o das fêmeas de 14 a 20 mm. Os ovos são elípticos, de casca fina e medem 55 a 77 µm de comprimento por 34 a 45 µm de largura (URQUHART et al., 1998).</w:t>
      </w:r>
    </w:p>
    <w:p w14:paraId="1B909A61" w14:textId="4AEDD720" w:rsidR="00AF3D89" w:rsidRPr="000750F4" w:rsidRDefault="00AF3D89" w:rsidP="000B521E">
      <w:pPr>
        <w:spacing w:after="0" w:line="360" w:lineRule="auto"/>
        <w:jc w:val="both"/>
        <w:rPr>
          <w:rFonts w:ascii="Times New Roman" w:hAnsi="Times New Roman" w:cs="Times New Roman"/>
          <w:sz w:val="24"/>
          <w:szCs w:val="24"/>
        </w:rPr>
      </w:pPr>
    </w:p>
    <w:p w14:paraId="2162D213" w14:textId="06BC0B38" w:rsidR="00AF3D89" w:rsidRPr="000750F4" w:rsidRDefault="00AF3D89" w:rsidP="000B521E">
      <w:pPr>
        <w:spacing w:after="0" w:line="360" w:lineRule="auto"/>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6EC215C5" wp14:editId="5ECFADFD">
            <wp:extent cx="1990725" cy="2809142"/>
            <wp:effectExtent l="76200" t="76200" r="123825" b="12509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2100" cy="2811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E1B99E" w14:textId="0CC86B8C" w:rsidR="00AF3D89" w:rsidRDefault="00CD58D5" w:rsidP="00CD58D5">
      <w:pPr>
        <w:pStyle w:val="Legenda"/>
      </w:pPr>
      <w:bookmarkStart w:id="8" w:name="_Toc111035841"/>
      <w:r w:rsidRPr="00CD58D5">
        <w:t xml:space="preserve">Figura </w:t>
      </w:r>
      <w:r w:rsidR="00C2257D">
        <w:fldChar w:fldCharType="begin"/>
      </w:r>
      <w:r w:rsidR="00C2257D">
        <w:instrText xml:space="preserve"> SEQ Figura \* ARABIC </w:instrText>
      </w:r>
      <w:r w:rsidR="00C2257D">
        <w:fldChar w:fldCharType="separate"/>
      </w:r>
      <w:r w:rsidR="00933B64">
        <w:rPr>
          <w:noProof/>
        </w:rPr>
        <w:t>1</w:t>
      </w:r>
      <w:r w:rsidR="00C2257D">
        <w:rPr>
          <w:noProof/>
        </w:rPr>
        <w:fldChar w:fldCharType="end"/>
      </w:r>
      <w:r w:rsidRPr="00CD58D5">
        <w:t>. Extremidade anter</w:t>
      </w:r>
      <w:r w:rsidR="00D62B04">
        <w:t xml:space="preserve">ior de </w:t>
      </w:r>
      <w:r w:rsidR="00D62B04" w:rsidRPr="00EF4E9D">
        <w:rPr>
          <w:i/>
        </w:rPr>
        <w:t>Ancylostoma caninum</w:t>
      </w:r>
      <w:r w:rsidR="00D62B04">
        <w:t>. Fonte: BALLWEBER (</w:t>
      </w:r>
      <w:r w:rsidRPr="00CD58D5">
        <w:t>2001)</w:t>
      </w:r>
      <w:bookmarkEnd w:id="8"/>
    </w:p>
    <w:p w14:paraId="0CBEAC5D" w14:textId="77777777" w:rsidR="00CD58D5" w:rsidRPr="00CD58D5" w:rsidRDefault="00CD58D5" w:rsidP="00CD58D5"/>
    <w:p w14:paraId="330788AE" w14:textId="5F934414" w:rsidR="007E779E" w:rsidRPr="000750F4" w:rsidRDefault="00981AD1"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Os parasita</w:t>
      </w:r>
      <w:r w:rsidR="007E779E" w:rsidRPr="000750F4">
        <w:rPr>
          <w:rFonts w:ascii="Times New Roman" w:hAnsi="Times New Roman" w:cs="Times New Roman"/>
          <w:sz w:val="24"/>
          <w:szCs w:val="24"/>
        </w:rPr>
        <w:t>s pertencentes à família Ancylostomatidae são importantes para a saúde animal e para a saúde pública, apresentando distribuição cosmopolita</w:t>
      </w:r>
      <w:r w:rsidR="00965829" w:rsidRPr="000750F4">
        <w:rPr>
          <w:rFonts w:ascii="Times New Roman" w:hAnsi="Times New Roman" w:cs="Times New Roman"/>
          <w:sz w:val="24"/>
          <w:szCs w:val="24"/>
        </w:rPr>
        <w:t>, principalmente em regiões tropicais e subtropicais</w:t>
      </w:r>
      <w:r w:rsidR="007E779E" w:rsidRPr="000750F4">
        <w:rPr>
          <w:rFonts w:ascii="Times New Roman" w:hAnsi="Times New Roman" w:cs="Times New Roman"/>
          <w:sz w:val="24"/>
          <w:szCs w:val="24"/>
        </w:rPr>
        <w:t xml:space="preserve"> (BALLWEBER, 2001</w:t>
      </w:r>
      <w:r w:rsidR="00965829" w:rsidRPr="000750F4">
        <w:rPr>
          <w:rFonts w:ascii="Times New Roman" w:hAnsi="Times New Roman" w:cs="Times New Roman"/>
          <w:sz w:val="24"/>
          <w:szCs w:val="24"/>
        </w:rPr>
        <w:t>; BOWMAN, 2012</w:t>
      </w:r>
      <w:r w:rsidR="007E779E" w:rsidRPr="000750F4">
        <w:rPr>
          <w:rFonts w:ascii="Times New Roman" w:hAnsi="Times New Roman" w:cs="Times New Roman"/>
          <w:sz w:val="24"/>
          <w:szCs w:val="24"/>
        </w:rPr>
        <w:t>). Fazem parte da mesma família</w:t>
      </w:r>
      <w:r w:rsidRPr="000750F4">
        <w:rPr>
          <w:rFonts w:ascii="Times New Roman" w:hAnsi="Times New Roman" w:cs="Times New Roman"/>
          <w:sz w:val="24"/>
          <w:szCs w:val="24"/>
        </w:rPr>
        <w:t>,</w:t>
      </w:r>
      <w:r w:rsidR="007E779E" w:rsidRPr="000750F4">
        <w:rPr>
          <w:rFonts w:ascii="Times New Roman" w:hAnsi="Times New Roman" w:cs="Times New Roman"/>
          <w:sz w:val="24"/>
          <w:szCs w:val="24"/>
        </w:rPr>
        <w:t xml:space="preserve"> parasitas como </w:t>
      </w:r>
      <w:r w:rsidR="007E779E" w:rsidRPr="000750F4">
        <w:rPr>
          <w:rFonts w:ascii="Times New Roman" w:hAnsi="Times New Roman" w:cs="Times New Roman"/>
          <w:i/>
          <w:sz w:val="24"/>
          <w:szCs w:val="24"/>
        </w:rPr>
        <w:t>Ancylostoma caninum</w:t>
      </w:r>
      <w:r w:rsidR="007E779E" w:rsidRPr="000750F4">
        <w:rPr>
          <w:rFonts w:ascii="Times New Roman" w:hAnsi="Times New Roman" w:cs="Times New Roman"/>
          <w:sz w:val="24"/>
          <w:szCs w:val="24"/>
        </w:rPr>
        <w:t xml:space="preserve"> (cães)</w:t>
      </w:r>
      <w:r w:rsidR="00723E1A" w:rsidRPr="000750F4">
        <w:rPr>
          <w:rFonts w:ascii="Times New Roman" w:hAnsi="Times New Roman" w:cs="Times New Roman"/>
          <w:sz w:val="24"/>
          <w:szCs w:val="24"/>
        </w:rPr>
        <w:t xml:space="preserve"> (Figura 1)</w:t>
      </w:r>
      <w:r w:rsidR="007E779E" w:rsidRPr="000750F4">
        <w:rPr>
          <w:rFonts w:ascii="Times New Roman" w:hAnsi="Times New Roman" w:cs="Times New Roman"/>
          <w:sz w:val="24"/>
          <w:szCs w:val="24"/>
        </w:rPr>
        <w:t xml:space="preserve">, </w:t>
      </w:r>
      <w:r w:rsidR="007E779E" w:rsidRPr="000750F4">
        <w:rPr>
          <w:rFonts w:ascii="Times New Roman" w:hAnsi="Times New Roman" w:cs="Times New Roman"/>
          <w:i/>
          <w:sz w:val="24"/>
          <w:szCs w:val="24"/>
        </w:rPr>
        <w:t xml:space="preserve">A. braziliense </w:t>
      </w:r>
      <w:r w:rsidR="007E779E" w:rsidRPr="000750F4">
        <w:rPr>
          <w:rFonts w:ascii="Times New Roman" w:hAnsi="Times New Roman" w:cs="Times New Roman"/>
          <w:sz w:val="24"/>
          <w:szCs w:val="24"/>
        </w:rPr>
        <w:t>(cães e gatos</w:t>
      </w:r>
      <w:r w:rsidR="007E779E" w:rsidRPr="000750F4">
        <w:rPr>
          <w:rFonts w:ascii="Times New Roman" w:hAnsi="Times New Roman" w:cs="Times New Roman"/>
          <w:i/>
          <w:sz w:val="24"/>
          <w:szCs w:val="24"/>
        </w:rPr>
        <w:t>), A. tubaeforme</w:t>
      </w:r>
      <w:r w:rsidR="007E779E" w:rsidRPr="000750F4">
        <w:rPr>
          <w:rFonts w:ascii="Times New Roman" w:hAnsi="Times New Roman" w:cs="Times New Roman"/>
          <w:sz w:val="24"/>
          <w:szCs w:val="24"/>
        </w:rPr>
        <w:t xml:space="preserve"> (gatos</w:t>
      </w:r>
      <w:r w:rsidR="007E779E" w:rsidRPr="000750F4">
        <w:rPr>
          <w:rFonts w:ascii="Times New Roman" w:hAnsi="Times New Roman" w:cs="Times New Roman"/>
          <w:i/>
          <w:sz w:val="24"/>
          <w:szCs w:val="24"/>
        </w:rPr>
        <w:t>), A. ceylanicum</w:t>
      </w:r>
      <w:r w:rsidR="007E779E" w:rsidRPr="000750F4">
        <w:rPr>
          <w:rFonts w:ascii="Times New Roman" w:hAnsi="Times New Roman" w:cs="Times New Roman"/>
          <w:sz w:val="24"/>
          <w:szCs w:val="24"/>
        </w:rPr>
        <w:t xml:space="preserve"> e </w:t>
      </w:r>
      <w:r w:rsidR="007E779E" w:rsidRPr="000750F4">
        <w:rPr>
          <w:rFonts w:ascii="Times New Roman" w:hAnsi="Times New Roman" w:cs="Times New Roman"/>
          <w:i/>
          <w:sz w:val="24"/>
          <w:szCs w:val="24"/>
        </w:rPr>
        <w:t>Uncinaria stenocephala</w:t>
      </w:r>
      <w:r w:rsidR="007E779E" w:rsidRPr="000750F4">
        <w:rPr>
          <w:rFonts w:ascii="Times New Roman" w:hAnsi="Times New Roman" w:cs="Times New Roman"/>
          <w:sz w:val="24"/>
          <w:szCs w:val="24"/>
        </w:rPr>
        <w:t xml:space="preserve"> (cães e gatos)</w:t>
      </w:r>
      <w:r w:rsidR="00965829" w:rsidRPr="000750F4">
        <w:rPr>
          <w:rFonts w:ascii="Times New Roman" w:hAnsi="Times New Roman" w:cs="Times New Roman"/>
          <w:sz w:val="24"/>
          <w:szCs w:val="24"/>
        </w:rPr>
        <w:t xml:space="preserve"> (BOWMAN, 2012)</w:t>
      </w:r>
      <w:r w:rsidR="007E779E" w:rsidRPr="000750F4">
        <w:rPr>
          <w:rFonts w:ascii="Times New Roman" w:hAnsi="Times New Roman" w:cs="Times New Roman"/>
          <w:sz w:val="24"/>
          <w:szCs w:val="24"/>
        </w:rPr>
        <w:t xml:space="preserve">. </w:t>
      </w:r>
    </w:p>
    <w:p w14:paraId="431353DA" w14:textId="77777777" w:rsidR="005A360E" w:rsidRPr="000750F4" w:rsidRDefault="005A360E" w:rsidP="000B521E">
      <w:pPr>
        <w:spacing w:after="0" w:line="360" w:lineRule="auto"/>
        <w:ind w:firstLine="708"/>
        <w:jc w:val="both"/>
        <w:rPr>
          <w:rFonts w:ascii="Times New Roman" w:hAnsi="Times New Roman" w:cs="Times New Roman"/>
          <w:sz w:val="24"/>
          <w:szCs w:val="24"/>
        </w:rPr>
      </w:pPr>
    </w:p>
    <w:p w14:paraId="5784A776" w14:textId="77777777" w:rsidR="001C2834" w:rsidRDefault="001C2834" w:rsidP="000B521E">
      <w:pPr>
        <w:spacing w:after="0" w:line="360" w:lineRule="auto"/>
        <w:ind w:firstLine="708"/>
        <w:jc w:val="both"/>
        <w:rPr>
          <w:rFonts w:ascii="Times New Roman" w:hAnsi="Times New Roman" w:cs="Times New Roman"/>
          <w:sz w:val="24"/>
          <w:szCs w:val="24"/>
        </w:rPr>
      </w:pPr>
    </w:p>
    <w:p w14:paraId="169453BA" w14:textId="77777777" w:rsidR="00EF4E9D" w:rsidRDefault="00EF4E9D" w:rsidP="000B521E">
      <w:pPr>
        <w:spacing w:after="0" w:line="360" w:lineRule="auto"/>
        <w:ind w:firstLine="708"/>
        <w:jc w:val="both"/>
        <w:rPr>
          <w:rFonts w:ascii="Times New Roman" w:hAnsi="Times New Roman" w:cs="Times New Roman"/>
          <w:sz w:val="24"/>
          <w:szCs w:val="24"/>
        </w:rPr>
      </w:pPr>
    </w:p>
    <w:p w14:paraId="535CCDD4" w14:textId="77777777" w:rsidR="00EF4E9D" w:rsidRDefault="00EF4E9D" w:rsidP="000B521E">
      <w:pPr>
        <w:spacing w:after="0" w:line="360" w:lineRule="auto"/>
        <w:ind w:firstLine="708"/>
        <w:jc w:val="both"/>
        <w:rPr>
          <w:rFonts w:ascii="Times New Roman" w:hAnsi="Times New Roman" w:cs="Times New Roman"/>
          <w:sz w:val="24"/>
          <w:szCs w:val="24"/>
        </w:rPr>
      </w:pPr>
    </w:p>
    <w:p w14:paraId="2A510DE4" w14:textId="1005039F" w:rsidR="00EF4E9D" w:rsidRDefault="00EF4E9D" w:rsidP="000B521E">
      <w:pPr>
        <w:spacing w:after="0" w:line="360" w:lineRule="auto"/>
        <w:ind w:firstLine="708"/>
        <w:jc w:val="both"/>
        <w:rPr>
          <w:rFonts w:ascii="Times New Roman" w:hAnsi="Times New Roman" w:cs="Times New Roman"/>
          <w:sz w:val="24"/>
          <w:szCs w:val="24"/>
        </w:rPr>
      </w:pPr>
    </w:p>
    <w:p w14:paraId="2B68A2BC" w14:textId="77777777" w:rsidR="00B32D8A" w:rsidRDefault="00B32D8A" w:rsidP="000B521E">
      <w:pPr>
        <w:spacing w:after="0" w:line="360" w:lineRule="auto"/>
        <w:ind w:firstLine="708"/>
        <w:jc w:val="both"/>
        <w:rPr>
          <w:rFonts w:ascii="Times New Roman" w:hAnsi="Times New Roman" w:cs="Times New Roman"/>
          <w:sz w:val="24"/>
          <w:szCs w:val="24"/>
        </w:rPr>
      </w:pPr>
    </w:p>
    <w:p w14:paraId="028EAF6F" w14:textId="0CFAD822" w:rsidR="00EF4E9D" w:rsidRDefault="00EF4E9D" w:rsidP="000B521E">
      <w:pPr>
        <w:spacing w:after="0" w:line="360" w:lineRule="auto"/>
        <w:ind w:firstLine="708"/>
        <w:jc w:val="both"/>
        <w:rPr>
          <w:rFonts w:ascii="Times New Roman" w:hAnsi="Times New Roman" w:cs="Times New Roman"/>
          <w:sz w:val="24"/>
          <w:szCs w:val="24"/>
        </w:rPr>
      </w:pPr>
    </w:p>
    <w:p w14:paraId="0E4245A1" w14:textId="2D7DC16F" w:rsidR="00B32D8A" w:rsidRDefault="00B32D8A" w:rsidP="000B521E">
      <w:pPr>
        <w:spacing w:after="0" w:line="360" w:lineRule="auto"/>
        <w:ind w:firstLine="708"/>
        <w:jc w:val="both"/>
        <w:rPr>
          <w:rFonts w:ascii="Times New Roman" w:hAnsi="Times New Roman" w:cs="Times New Roman"/>
          <w:sz w:val="24"/>
          <w:szCs w:val="24"/>
        </w:rPr>
      </w:pPr>
    </w:p>
    <w:p w14:paraId="4C729B09" w14:textId="5B94A23F" w:rsidR="00B32D8A" w:rsidRDefault="00B32D8A" w:rsidP="000B521E">
      <w:pPr>
        <w:spacing w:after="0" w:line="360" w:lineRule="auto"/>
        <w:ind w:firstLine="708"/>
        <w:jc w:val="both"/>
        <w:rPr>
          <w:rFonts w:ascii="Times New Roman" w:hAnsi="Times New Roman" w:cs="Times New Roman"/>
          <w:sz w:val="24"/>
          <w:szCs w:val="24"/>
        </w:rPr>
      </w:pPr>
    </w:p>
    <w:p w14:paraId="702140AC" w14:textId="14ACACB4" w:rsidR="00B32D8A" w:rsidRDefault="00B32D8A" w:rsidP="000B521E">
      <w:pPr>
        <w:spacing w:after="0" w:line="360" w:lineRule="auto"/>
        <w:ind w:firstLine="708"/>
        <w:jc w:val="both"/>
        <w:rPr>
          <w:rFonts w:ascii="Times New Roman" w:hAnsi="Times New Roman" w:cs="Times New Roman"/>
          <w:sz w:val="24"/>
          <w:szCs w:val="24"/>
        </w:rPr>
      </w:pPr>
    </w:p>
    <w:p w14:paraId="3F6A390D" w14:textId="77777777" w:rsidR="00B32D8A" w:rsidRPr="000750F4" w:rsidRDefault="00B32D8A" w:rsidP="000B521E">
      <w:pPr>
        <w:spacing w:after="0" w:line="360" w:lineRule="auto"/>
        <w:ind w:firstLine="708"/>
        <w:jc w:val="both"/>
        <w:rPr>
          <w:rFonts w:ascii="Times New Roman" w:hAnsi="Times New Roman" w:cs="Times New Roman"/>
          <w:sz w:val="24"/>
          <w:szCs w:val="24"/>
        </w:rPr>
      </w:pPr>
    </w:p>
    <w:p w14:paraId="17194ED5" w14:textId="77777777" w:rsidR="007E779E" w:rsidRPr="00340D4E" w:rsidRDefault="007E779E" w:rsidP="00E435D8">
      <w:pPr>
        <w:pStyle w:val="Estilo4"/>
      </w:pPr>
      <w:bookmarkStart w:id="9" w:name="_Toc111212350"/>
      <w:r w:rsidRPr="00340D4E">
        <w:t>2.1.1.2 Ciclo de vida</w:t>
      </w:r>
      <w:bookmarkEnd w:id="9"/>
    </w:p>
    <w:p w14:paraId="40F2099C" w14:textId="77777777" w:rsidR="001C2834" w:rsidRPr="000750F4" w:rsidRDefault="001C2834" w:rsidP="000B521E">
      <w:pPr>
        <w:spacing w:after="0" w:line="360" w:lineRule="auto"/>
        <w:jc w:val="both"/>
        <w:rPr>
          <w:rFonts w:ascii="Times New Roman" w:hAnsi="Times New Roman" w:cs="Times New Roman"/>
          <w:b/>
          <w:sz w:val="24"/>
          <w:szCs w:val="24"/>
        </w:rPr>
      </w:pPr>
    </w:p>
    <w:p w14:paraId="20678369" w14:textId="2FA7A648" w:rsidR="007E779E" w:rsidRPr="000750F4" w:rsidRDefault="003A6F21"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 forma adulta d</w:t>
      </w:r>
      <w:r w:rsidR="00981AD1" w:rsidRPr="000750F4">
        <w:rPr>
          <w:rFonts w:ascii="Times New Roman" w:hAnsi="Times New Roman" w:cs="Times New Roman"/>
          <w:sz w:val="24"/>
          <w:szCs w:val="24"/>
        </w:rPr>
        <w:t>e</w:t>
      </w:r>
      <w:r w:rsidRPr="000750F4">
        <w:rPr>
          <w:rFonts w:ascii="Times New Roman" w:hAnsi="Times New Roman" w:cs="Times New Roman"/>
          <w:sz w:val="24"/>
          <w:szCs w:val="24"/>
        </w:rPr>
        <w:t xml:space="preserve"> </w:t>
      </w:r>
      <w:r w:rsidR="007E779E" w:rsidRPr="000750F4">
        <w:rPr>
          <w:rFonts w:ascii="Times New Roman" w:hAnsi="Times New Roman" w:cs="Times New Roman"/>
          <w:i/>
          <w:sz w:val="24"/>
          <w:szCs w:val="24"/>
        </w:rPr>
        <w:t>Ancylostoma</w:t>
      </w:r>
      <w:r w:rsidR="007E779E" w:rsidRPr="000750F4">
        <w:rPr>
          <w:rFonts w:ascii="Times New Roman" w:hAnsi="Times New Roman" w:cs="Times New Roman"/>
          <w:sz w:val="24"/>
          <w:szCs w:val="24"/>
        </w:rPr>
        <w:t xml:space="preserve"> s</w:t>
      </w:r>
      <w:r w:rsidRPr="000750F4">
        <w:rPr>
          <w:rFonts w:ascii="Times New Roman" w:hAnsi="Times New Roman" w:cs="Times New Roman"/>
          <w:sz w:val="24"/>
          <w:szCs w:val="24"/>
        </w:rPr>
        <w:t>pp. encontra-se</w:t>
      </w:r>
      <w:r w:rsidR="007E779E" w:rsidRPr="000750F4">
        <w:rPr>
          <w:rFonts w:ascii="Times New Roman" w:hAnsi="Times New Roman" w:cs="Times New Roman"/>
          <w:sz w:val="24"/>
          <w:szCs w:val="24"/>
        </w:rPr>
        <w:t xml:space="preserve"> no intestino delgado dos hospedeiros definitivos, (canídeos e felídeo</w:t>
      </w:r>
      <w:r w:rsidR="00440AD7" w:rsidRPr="000750F4">
        <w:rPr>
          <w:rFonts w:ascii="Times New Roman" w:hAnsi="Times New Roman" w:cs="Times New Roman"/>
          <w:sz w:val="24"/>
          <w:szCs w:val="24"/>
        </w:rPr>
        <w:t>s domésticos e silvestres) (ALHO, 2010), sendo apresentado em ciclo direto (</w:t>
      </w:r>
      <w:r w:rsidR="007E779E" w:rsidRPr="000750F4">
        <w:rPr>
          <w:rFonts w:ascii="Times New Roman" w:hAnsi="Times New Roman" w:cs="Times New Roman"/>
          <w:sz w:val="24"/>
          <w:szCs w:val="24"/>
        </w:rPr>
        <w:t xml:space="preserve">BALLWEBER, 2001). </w:t>
      </w:r>
    </w:p>
    <w:p w14:paraId="59D586B0" w14:textId="77777777" w:rsidR="00E449B5" w:rsidRPr="000750F4" w:rsidRDefault="00E449B5" w:rsidP="000B521E">
      <w:pPr>
        <w:spacing w:after="0" w:line="360" w:lineRule="auto"/>
        <w:ind w:firstLine="708"/>
        <w:jc w:val="both"/>
        <w:rPr>
          <w:rFonts w:ascii="Times New Roman" w:hAnsi="Times New Roman" w:cs="Times New Roman"/>
          <w:sz w:val="24"/>
          <w:szCs w:val="24"/>
        </w:rPr>
      </w:pPr>
    </w:p>
    <w:p w14:paraId="21B7B373" w14:textId="26B3150F" w:rsidR="00FA52C6" w:rsidRPr="000750F4" w:rsidRDefault="00FA52C6"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6D891314" wp14:editId="2CCA135B">
            <wp:extent cx="5095875" cy="3828507"/>
            <wp:effectExtent l="76200" t="76200" r="123825" b="133985"/>
            <wp:docPr id="17" name="Imagem 17" descr="Infecção por ancilostomídeos - Doenças infecciosas - Manuais MSD edição  para profissi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fecção por ancilostomídeos - Doenças infecciosas - Manuais MSD edição  para profissionai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276" cy="3828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3BA7B5" w14:textId="2E8EC2DA" w:rsidR="00FA52C6" w:rsidRPr="000750F4" w:rsidRDefault="00D9395F" w:rsidP="00D9395F">
      <w:pPr>
        <w:pStyle w:val="Legenda"/>
        <w:rPr>
          <w:rFonts w:cs="Times New Roman"/>
          <w:sz w:val="24"/>
          <w:szCs w:val="24"/>
        </w:rPr>
      </w:pPr>
      <w:bookmarkStart w:id="10" w:name="_Toc111035842"/>
      <w:r>
        <w:t xml:space="preserve">Figura </w:t>
      </w:r>
      <w:r w:rsidR="00C2257D">
        <w:fldChar w:fldCharType="begin"/>
      </w:r>
      <w:r w:rsidR="00C2257D">
        <w:instrText xml:space="preserve"> SEQ Figura \* ARABIC </w:instrText>
      </w:r>
      <w:r w:rsidR="00C2257D">
        <w:fldChar w:fldCharType="separate"/>
      </w:r>
      <w:r w:rsidR="00933B64">
        <w:rPr>
          <w:noProof/>
        </w:rPr>
        <w:t>2</w:t>
      </w:r>
      <w:r w:rsidR="00C2257D">
        <w:rPr>
          <w:noProof/>
        </w:rPr>
        <w:fldChar w:fldCharType="end"/>
      </w:r>
      <w:r>
        <w:t xml:space="preserve">. </w:t>
      </w:r>
      <w:r w:rsidRPr="00A37578">
        <w:t xml:space="preserve"> Ciclo de Ancylotoma spp. </w:t>
      </w:r>
      <w:r w:rsidRPr="00C2257D">
        <w:rPr>
          <w:lang w:val="en-US"/>
        </w:rPr>
        <w:t xml:space="preserve">Imagem de Centers for Disease Control and Prevention Image Library.. </w:t>
      </w:r>
      <w:r w:rsidRPr="00A37578">
        <w:t>Acesso em 10 de julho de 2022</w:t>
      </w:r>
      <w:bookmarkEnd w:id="10"/>
    </w:p>
    <w:p w14:paraId="5245B8D8" w14:textId="77777777" w:rsidR="00FA52C6" w:rsidRPr="000750F4" w:rsidRDefault="00FA52C6" w:rsidP="000B521E">
      <w:pPr>
        <w:spacing w:after="0" w:line="360" w:lineRule="auto"/>
        <w:ind w:firstLine="708"/>
        <w:jc w:val="both"/>
        <w:rPr>
          <w:rFonts w:ascii="Times New Roman" w:hAnsi="Times New Roman" w:cs="Times New Roman"/>
          <w:sz w:val="24"/>
          <w:szCs w:val="24"/>
        </w:rPr>
      </w:pPr>
    </w:p>
    <w:p w14:paraId="3E290F8A" w14:textId="7037AC4A" w:rsidR="007E779E" w:rsidRPr="000750F4" w:rsidRDefault="00965829"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transmissão </w:t>
      </w:r>
      <w:r w:rsidR="007E779E" w:rsidRPr="000750F4">
        <w:rPr>
          <w:rFonts w:ascii="Times New Roman" w:hAnsi="Times New Roman" w:cs="Times New Roman"/>
          <w:sz w:val="24"/>
          <w:szCs w:val="24"/>
        </w:rPr>
        <w:t>em cães ocorre pela via transmamária e por penetração direta na pele por larvas infetantes. Podem</w:t>
      </w:r>
      <w:r w:rsidR="00893BD6" w:rsidRPr="000750F4">
        <w:rPr>
          <w:rFonts w:ascii="Times New Roman" w:hAnsi="Times New Roman" w:cs="Times New Roman"/>
          <w:sz w:val="24"/>
          <w:szCs w:val="24"/>
        </w:rPr>
        <w:t>,</w:t>
      </w:r>
      <w:r w:rsidR="007E779E" w:rsidRPr="000750F4">
        <w:rPr>
          <w:rFonts w:ascii="Times New Roman" w:hAnsi="Times New Roman" w:cs="Times New Roman"/>
          <w:sz w:val="24"/>
          <w:szCs w:val="24"/>
        </w:rPr>
        <w:t xml:space="preserve"> ainda</w:t>
      </w:r>
      <w:r w:rsidR="00893BD6" w:rsidRPr="000750F4">
        <w:rPr>
          <w:rFonts w:ascii="Times New Roman" w:hAnsi="Times New Roman" w:cs="Times New Roman"/>
          <w:sz w:val="24"/>
          <w:szCs w:val="24"/>
        </w:rPr>
        <w:t>,</w:t>
      </w:r>
      <w:r w:rsidR="007E779E" w:rsidRPr="000750F4">
        <w:rPr>
          <w:rFonts w:ascii="Times New Roman" w:hAnsi="Times New Roman" w:cs="Times New Roman"/>
          <w:sz w:val="24"/>
          <w:szCs w:val="24"/>
        </w:rPr>
        <w:t xml:space="preserve"> infectar-se pela ingestão de larvas do terceiro estádio que estejam presentes no a</w:t>
      </w:r>
      <w:r w:rsidR="00723E1A" w:rsidRPr="000750F4">
        <w:rPr>
          <w:rFonts w:ascii="Times New Roman" w:hAnsi="Times New Roman" w:cs="Times New Roman"/>
          <w:sz w:val="24"/>
          <w:szCs w:val="24"/>
        </w:rPr>
        <w:t>mbiente</w:t>
      </w:r>
      <w:r w:rsidR="007E779E" w:rsidRPr="000750F4">
        <w:rPr>
          <w:rFonts w:ascii="Times New Roman" w:hAnsi="Times New Roman" w:cs="Times New Roman"/>
          <w:sz w:val="24"/>
          <w:szCs w:val="24"/>
        </w:rPr>
        <w:t>, sendo a via transplacentária a menos im</w:t>
      </w:r>
      <w:r w:rsidR="00DE7ECD" w:rsidRPr="000750F4">
        <w:rPr>
          <w:rFonts w:ascii="Times New Roman" w:hAnsi="Times New Roman" w:cs="Times New Roman"/>
          <w:sz w:val="24"/>
          <w:szCs w:val="24"/>
        </w:rPr>
        <w:t>p</w:t>
      </w:r>
      <w:r w:rsidR="0065200C" w:rsidRPr="000750F4">
        <w:rPr>
          <w:rFonts w:ascii="Times New Roman" w:hAnsi="Times New Roman" w:cs="Times New Roman"/>
          <w:sz w:val="24"/>
          <w:szCs w:val="24"/>
        </w:rPr>
        <w:t>ortante na transmissão (ZAJAC;</w:t>
      </w:r>
      <w:r w:rsidR="007E779E" w:rsidRPr="000750F4">
        <w:rPr>
          <w:rFonts w:ascii="Times New Roman" w:hAnsi="Times New Roman" w:cs="Times New Roman"/>
          <w:sz w:val="24"/>
          <w:szCs w:val="24"/>
        </w:rPr>
        <w:t xml:space="preserve"> CONBOY, 2012). </w:t>
      </w:r>
      <w:r w:rsidR="003B2FA7" w:rsidRPr="000750F4">
        <w:rPr>
          <w:rFonts w:ascii="Times New Roman" w:hAnsi="Times New Roman" w:cs="Times New Roman"/>
          <w:sz w:val="24"/>
          <w:szCs w:val="24"/>
        </w:rPr>
        <w:t xml:space="preserve"> </w:t>
      </w:r>
    </w:p>
    <w:p w14:paraId="097C4D93" w14:textId="7C3B759B" w:rsidR="0070459A"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Os ovos são excretados pelas fezes</w:t>
      </w:r>
      <w:r w:rsidR="0038412E" w:rsidRPr="000750F4">
        <w:rPr>
          <w:rFonts w:ascii="Times New Roman" w:hAnsi="Times New Roman" w:cs="Times New Roman"/>
          <w:sz w:val="24"/>
          <w:szCs w:val="24"/>
        </w:rPr>
        <w:t xml:space="preserve"> (Figura 2)</w:t>
      </w:r>
      <w:r w:rsidRPr="000750F4">
        <w:rPr>
          <w:rFonts w:ascii="Times New Roman" w:hAnsi="Times New Roman" w:cs="Times New Roman"/>
          <w:sz w:val="24"/>
          <w:szCs w:val="24"/>
        </w:rPr>
        <w:t>, sendo que as L1 eclodem e desenvolvem-se tornando-se L3 infetantes após duas mudas em 5 a 8 dias</w:t>
      </w:r>
      <w:r w:rsidR="003B2FA7" w:rsidRPr="000750F4">
        <w:rPr>
          <w:rFonts w:ascii="Times New Roman" w:hAnsi="Times New Roman" w:cs="Times New Roman"/>
          <w:sz w:val="24"/>
          <w:szCs w:val="24"/>
        </w:rPr>
        <w:t>,</w:t>
      </w:r>
      <w:r w:rsidRPr="000750F4">
        <w:rPr>
          <w:rFonts w:ascii="Times New Roman" w:hAnsi="Times New Roman" w:cs="Times New Roman"/>
          <w:sz w:val="24"/>
          <w:szCs w:val="24"/>
        </w:rPr>
        <w:t xml:space="preserve"> em condições ideais, incluindo solos bem drenados, áreas de sombra, zonas quentes e úmidas. A via de infeção percutânea é a mais comum em que, após as larvas penetrarem na pele, se direcionam ao sistema circulatório até o coração e os pulmões, atingindo os alvéolos e, assim que o hospedeiro definitivo tosse, as larvas são aspiradas e deglutidas finalizando o desenvolvimento no in</w:t>
      </w:r>
      <w:r w:rsidR="00A032B2" w:rsidRPr="000750F4">
        <w:rPr>
          <w:rFonts w:ascii="Times New Roman" w:hAnsi="Times New Roman" w:cs="Times New Roman"/>
          <w:sz w:val="24"/>
          <w:szCs w:val="24"/>
        </w:rPr>
        <w:t>testino delgado, deste modo, realiza-</w:t>
      </w:r>
      <w:r w:rsidR="00723E1A" w:rsidRPr="000750F4">
        <w:rPr>
          <w:rFonts w:ascii="Times New Roman" w:hAnsi="Times New Roman" w:cs="Times New Roman"/>
          <w:sz w:val="24"/>
          <w:szCs w:val="24"/>
        </w:rPr>
        <w:t>se uma migração traqueopulmonar</w:t>
      </w:r>
      <w:r w:rsidR="00A032B2" w:rsidRPr="000750F4">
        <w:rPr>
          <w:rFonts w:ascii="Times New Roman" w:hAnsi="Times New Roman" w:cs="Times New Roman"/>
          <w:sz w:val="24"/>
          <w:szCs w:val="24"/>
        </w:rPr>
        <w:t xml:space="preserve"> </w:t>
      </w:r>
      <w:r w:rsidR="0070459A" w:rsidRPr="000750F4">
        <w:rPr>
          <w:rFonts w:ascii="Times New Roman" w:hAnsi="Times New Roman" w:cs="Times New Roman"/>
          <w:sz w:val="24"/>
          <w:szCs w:val="24"/>
        </w:rPr>
        <w:t xml:space="preserve">(ALHO, </w:t>
      </w:r>
      <w:r w:rsidRPr="000750F4">
        <w:rPr>
          <w:rFonts w:ascii="Times New Roman" w:hAnsi="Times New Roman" w:cs="Times New Roman"/>
          <w:sz w:val="24"/>
          <w:szCs w:val="24"/>
        </w:rPr>
        <w:t>2010).</w:t>
      </w:r>
      <w:r w:rsidR="00A032B2" w:rsidRPr="000750F4">
        <w:rPr>
          <w:rFonts w:ascii="Times New Roman" w:hAnsi="Times New Roman" w:cs="Times New Roman"/>
          <w:sz w:val="24"/>
          <w:szCs w:val="24"/>
        </w:rPr>
        <w:t xml:space="preserve"> </w:t>
      </w:r>
    </w:p>
    <w:p w14:paraId="4845E40B" w14:textId="4233CCB4"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Já na via oral, os animais </w:t>
      </w:r>
      <w:r w:rsidR="00ED3561" w:rsidRPr="000750F4">
        <w:rPr>
          <w:rFonts w:ascii="Times New Roman" w:hAnsi="Times New Roman" w:cs="Times New Roman"/>
          <w:sz w:val="24"/>
          <w:szCs w:val="24"/>
        </w:rPr>
        <w:t>consomem as larvas L3, que</w:t>
      </w:r>
      <w:r w:rsidRPr="000750F4">
        <w:rPr>
          <w:rFonts w:ascii="Times New Roman" w:hAnsi="Times New Roman" w:cs="Times New Roman"/>
          <w:sz w:val="24"/>
          <w:szCs w:val="24"/>
        </w:rPr>
        <w:t xml:space="preserve"> se projetam nas glândulas do estômago e criptas do intestino delgado desenvolvendo-se em L4, retornando ao lúmen do intestino delgado</w:t>
      </w:r>
      <w:r w:rsidR="00ED3561" w:rsidRPr="000750F4">
        <w:rPr>
          <w:rFonts w:ascii="Times New Roman" w:hAnsi="Times New Roman" w:cs="Times New Roman"/>
          <w:sz w:val="24"/>
          <w:szCs w:val="24"/>
        </w:rPr>
        <w:t>,</w:t>
      </w:r>
      <w:r w:rsidRPr="000750F4">
        <w:rPr>
          <w:rFonts w:ascii="Times New Roman" w:hAnsi="Times New Roman" w:cs="Times New Roman"/>
          <w:sz w:val="24"/>
          <w:szCs w:val="24"/>
        </w:rPr>
        <w:t xml:space="preserve"> finalizando seu d</w:t>
      </w:r>
      <w:r w:rsidR="004D1AA5" w:rsidRPr="000750F4">
        <w:rPr>
          <w:rFonts w:ascii="Times New Roman" w:hAnsi="Times New Roman" w:cs="Times New Roman"/>
          <w:sz w:val="24"/>
          <w:szCs w:val="24"/>
        </w:rPr>
        <w:t>esenvolvimento, mudando para L5</w:t>
      </w:r>
      <w:r w:rsidRPr="000750F4">
        <w:rPr>
          <w:rFonts w:ascii="Times New Roman" w:hAnsi="Times New Roman" w:cs="Times New Roman"/>
          <w:sz w:val="24"/>
          <w:szCs w:val="24"/>
        </w:rPr>
        <w:t xml:space="preserve"> (BALLWEBER, 2001). </w:t>
      </w:r>
    </w:p>
    <w:p w14:paraId="3C4A5BB4" w14:textId="77777777" w:rsidR="007E779E" w:rsidRPr="000750F4" w:rsidRDefault="007E779E" w:rsidP="000B521E">
      <w:pPr>
        <w:spacing w:after="0" w:line="360" w:lineRule="auto"/>
        <w:ind w:firstLine="709"/>
        <w:jc w:val="both"/>
        <w:rPr>
          <w:rFonts w:ascii="Times New Roman" w:hAnsi="Times New Roman" w:cs="Times New Roman"/>
          <w:sz w:val="24"/>
          <w:szCs w:val="24"/>
        </w:rPr>
      </w:pPr>
      <w:r w:rsidRPr="000750F4">
        <w:rPr>
          <w:rFonts w:ascii="Times New Roman" w:hAnsi="Times New Roman" w:cs="Times New Roman"/>
          <w:sz w:val="24"/>
          <w:szCs w:val="24"/>
        </w:rPr>
        <w:t>Em cães adultos infetados ou imunologicamente competentes, o desenvolvimento de larvas pode ser inibido durante a migração nos músculos esqueléticos ou na parede intestinal, ficando as mesmas em estado latente</w:t>
      </w:r>
      <w:r w:rsidR="008570C8" w:rsidRPr="000750F4">
        <w:rPr>
          <w:rFonts w:ascii="Times New Roman" w:hAnsi="Times New Roman" w:cs="Times New Roman"/>
          <w:sz w:val="24"/>
          <w:szCs w:val="24"/>
        </w:rPr>
        <w:t>, mecanismo conhecido como hipobiose</w:t>
      </w:r>
      <w:r w:rsidRPr="000750F4">
        <w:rPr>
          <w:rFonts w:ascii="Times New Roman" w:hAnsi="Times New Roman" w:cs="Times New Roman"/>
          <w:sz w:val="24"/>
          <w:szCs w:val="24"/>
        </w:rPr>
        <w:t>. Nas fêmeas, todavia, as larvas podem ser reativadas nas duas últimas semanas de gestação, migrando para a glândula mamária, infe</w:t>
      </w:r>
      <w:r w:rsidR="008570C8" w:rsidRPr="000750F4">
        <w:rPr>
          <w:rFonts w:ascii="Times New Roman" w:hAnsi="Times New Roman" w:cs="Times New Roman"/>
          <w:sz w:val="24"/>
          <w:szCs w:val="24"/>
        </w:rPr>
        <w:t>c</w:t>
      </w:r>
      <w:r w:rsidRPr="000750F4">
        <w:rPr>
          <w:rFonts w:ascii="Times New Roman" w:hAnsi="Times New Roman" w:cs="Times New Roman"/>
          <w:sz w:val="24"/>
          <w:szCs w:val="24"/>
        </w:rPr>
        <w:t xml:space="preserve">tando os filhotes, seguindo o mesmo ciclo de vida como na infeção pela via oral, </w:t>
      </w:r>
      <w:r w:rsidR="008570C8" w:rsidRPr="000750F4">
        <w:rPr>
          <w:rFonts w:ascii="Times New Roman" w:hAnsi="Times New Roman" w:cs="Times New Roman"/>
          <w:sz w:val="24"/>
          <w:szCs w:val="24"/>
        </w:rPr>
        <w:t>sendo</w:t>
      </w:r>
      <w:r w:rsidRPr="000750F4">
        <w:rPr>
          <w:rFonts w:ascii="Times New Roman" w:hAnsi="Times New Roman" w:cs="Times New Roman"/>
          <w:sz w:val="24"/>
          <w:szCs w:val="24"/>
        </w:rPr>
        <w:t xml:space="preserve"> a forma de tran</w:t>
      </w:r>
      <w:r w:rsidR="001C2834" w:rsidRPr="000750F4">
        <w:rPr>
          <w:rFonts w:ascii="Times New Roman" w:hAnsi="Times New Roman" w:cs="Times New Roman"/>
          <w:sz w:val="24"/>
          <w:szCs w:val="24"/>
        </w:rPr>
        <w:t>smissão mais comum nos filhotes. O período pré-patente é de duas a quatro semanas a depender da via de infeção (BALLWEBER, 2001).</w:t>
      </w:r>
    </w:p>
    <w:p w14:paraId="01A0CC6C" w14:textId="77777777" w:rsidR="007E779E" w:rsidRPr="000750F4" w:rsidRDefault="007E779E" w:rsidP="000B521E">
      <w:pPr>
        <w:spacing w:after="0" w:line="360" w:lineRule="auto"/>
        <w:ind w:firstLine="708"/>
        <w:jc w:val="both"/>
        <w:rPr>
          <w:rFonts w:ascii="Times New Roman" w:hAnsi="Times New Roman" w:cs="Times New Roman"/>
          <w:sz w:val="24"/>
          <w:szCs w:val="24"/>
        </w:rPr>
      </w:pPr>
    </w:p>
    <w:p w14:paraId="10CEF413" w14:textId="77777777" w:rsidR="009B5B0D" w:rsidRPr="000750F4" w:rsidRDefault="009B5B0D" w:rsidP="000B521E">
      <w:pPr>
        <w:spacing w:after="0" w:line="360" w:lineRule="auto"/>
        <w:ind w:firstLine="708"/>
        <w:jc w:val="both"/>
        <w:rPr>
          <w:rFonts w:ascii="Times New Roman" w:hAnsi="Times New Roman" w:cs="Times New Roman"/>
          <w:sz w:val="24"/>
          <w:szCs w:val="24"/>
        </w:rPr>
      </w:pPr>
    </w:p>
    <w:p w14:paraId="6E763027" w14:textId="77777777" w:rsidR="007E779E" w:rsidRPr="00340D4E" w:rsidRDefault="007E779E" w:rsidP="00E435D8">
      <w:pPr>
        <w:pStyle w:val="Estilo4"/>
      </w:pPr>
      <w:bookmarkStart w:id="11" w:name="_Toc111212351"/>
      <w:r w:rsidRPr="00340D4E">
        <w:t>2.1.1.3 Sinais Clínicos</w:t>
      </w:r>
      <w:bookmarkEnd w:id="11"/>
    </w:p>
    <w:p w14:paraId="472236CD" w14:textId="77777777" w:rsidR="001C2834" w:rsidRPr="000750F4" w:rsidRDefault="001C2834" w:rsidP="000B521E">
      <w:pPr>
        <w:spacing w:after="0" w:line="360" w:lineRule="auto"/>
        <w:jc w:val="both"/>
        <w:rPr>
          <w:rFonts w:ascii="Times New Roman" w:hAnsi="Times New Roman" w:cs="Times New Roman"/>
          <w:b/>
          <w:sz w:val="24"/>
          <w:szCs w:val="24"/>
        </w:rPr>
      </w:pPr>
    </w:p>
    <w:p w14:paraId="069D24A0"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Os sinais clínicos dos animais infetados </w:t>
      </w:r>
      <w:r w:rsidR="001C2834" w:rsidRPr="000750F4">
        <w:rPr>
          <w:rFonts w:ascii="Times New Roman" w:hAnsi="Times New Roman" w:cs="Times New Roman"/>
          <w:sz w:val="24"/>
          <w:szCs w:val="24"/>
        </w:rPr>
        <w:t>por</w:t>
      </w:r>
      <w:r w:rsidRPr="000750F4">
        <w:rPr>
          <w:rFonts w:ascii="Times New Roman" w:hAnsi="Times New Roman" w:cs="Times New Roman"/>
          <w:sz w:val="24"/>
          <w:szCs w:val="24"/>
        </w:rPr>
        <w:t xml:space="preserve"> </w:t>
      </w:r>
      <w:r w:rsidRPr="000750F4">
        <w:rPr>
          <w:rFonts w:ascii="Times New Roman" w:hAnsi="Times New Roman" w:cs="Times New Roman"/>
          <w:i/>
          <w:sz w:val="24"/>
          <w:szCs w:val="24"/>
        </w:rPr>
        <w:t xml:space="preserve">Ancylostoma </w:t>
      </w:r>
      <w:r w:rsidRPr="000750F4">
        <w:rPr>
          <w:rFonts w:ascii="Times New Roman" w:hAnsi="Times New Roman" w:cs="Times New Roman"/>
          <w:sz w:val="24"/>
          <w:szCs w:val="24"/>
        </w:rPr>
        <w:t xml:space="preserve">spp. variam de acordo com a gravidade, ocorrendo desde infeções assintomáticas até anemias fatais que evoluem rapidamente, dependendo da </w:t>
      </w:r>
      <w:r w:rsidR="00E42D0F" w:rsidRPr="000750F4">
        <w:rPr>
          <w:rFonts w:ascii="Times New Roman" w:hAnsi="Times New Roman" w:cs="Times New Roman"/>
          <w:sz w:val="24"/>
          <w:szCs w:val="24"/>
        </w:rPr>
        <w:t>carga parasitária, d</w:t>
      </w:r>
      <w:r w:rsidRPr="000750F4">
        <w:rPr>
          <w:rFonts w:ascii="Times New Roman" w:hAnsi="Times New Roman" w:cs="Times New Roman"/>
          <w:sz w:val="24"/>
          <w:szCs w:val="24"/>
        </w:rPr>
        <w:t xml:space="preserve">a virulência do parasita e da resistência do hospedeiro. </w:t>
      </w:r>
      <w:r w:rsidRPr="000750F4">
        <w:rPr>
          <w:rFonts w:ascii="Times New Roman" w:hAnsi="Times New Roman" w:cs="Times New Roman"/>
          <w:i/>
          <w:sz w:val="24"/>
          <w:szCs w:val="24"/>
        </w:rPr>
        <w:t>A. caninum</w:t>
      </w:r>
      <w:r w:rsidRPr="000750F4">
        <w:rPr>
          <w:rFonts w:ascii="Times New Roman" w:hAnsi="Times New Roman" w:cs="Times New Roman"/>
          <w:sz w:val="24"/>
          <w:szCs w:val="24"/>
        </w:rPr>
        <w:t xml:space="preserve"> é a espécie mais patogénica nos cães, devido ao </w:t>
      </w:r>
      <w:r w:rsidR="009B5B0D" w:rsidRPr="000750F4">
        <w:rPr>
          <w:rFonts w:ascii="Times New Roman" w:hAnsi="Times New Roman" w:cs="Times New Roman"/>
          <w:sz w:val="24"/>
          <w:szCs w:val="24"/>
        </w:rPr>
        <w:t xml:space="preserve">seu </w:t>
      </w:r>
      <w:r w:rsidRPr="000750F4">
        <w:rPr>
          <w:rFonts w:ascii="Times New Roman" w:hAnsi="Times New Roman" w:cs="Times New Roman"/>
          <w:sz w:val="24"/>
          <w:szCs w:val="24"/>
        </w:rPr>
        <w:t xml:space="preserve">hábito hematofágico característico (BOWMAN, 2014). </w:t>
      </w:r>
    </w:p>
    <w:p w14:paraId="5592D2E8" w14:textId="532DA7A0"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w:t>
      </w:r>
      <w:r w:rsidR="009B5B0D" w:rsidRPr="000750F4">
        <w:rPr>
          <w:rFonts w:ascii="Times New Roman" w:hAnsi="Times New Roman" w:cs="Times New Roman"/>
          <w:sz w:val="24"/>
          <w:szCs w:val="24"/>
        </w:rPr>
        <w:t>s filhotes gravemente infe</w:t>
      </w:r>
      <w:r w:rsidR="001329F4" w:rsidRPr="000750F4">
        <w:rPr>
          <w:rFonts w:ascii="Times New Roman" w:hAnsi="Times New Roman" w:cs="Times New Roman"/>
          <w:sz w:val="24"/>
          <w:szCs w:val="24"/>
        </w:rPr>
        <w:t>c</w:t>
      </w:r>
      <w:r w:rsidR="009B5B0D" w:rsidRPr="000750F4">
        <w:rPr>
          <w:rFonts w:ascii="Times New Roman" w:hAnsi="Times New Roman" w:cs="Times New Roman"/>
          <w:sz w:val="24"/>
          <w:szCs w:val="24"/>
        </w:rPr>
        <w:t>tados</w:t>
      </w:r>
      <w:r w:rsidRPr="000750F4">
        <w:rPr>
          <w:rFonts w:ascii="Times New Roman" w:hAnsi="Times New Roman" w:cs="Times New Roman"/>
          <w:sz w:val="24"/>
          <w:szCs w:val="24"/>
        </w:rPr>
        <w:t xml:space="preserve"> apresentam sinais como anemia grave, podendo culminar em sua morte </w:t>
      </w:r>
      <w:r w:rsidR="0018073C" w:rsidRPr="000750F4">
        <w:rPr>
          <w:rFonts w:ascii="Times New Roman" w:hAnsi="Times New Roman" w:cs="Times New Roman"/>
          <w:sz w:val="24"/>
          <w:szCs w:val="24"/>
        </w:rPr>
        <w:t>(ZAJAC;</w:t>
      </w:r>
      <w:r w:rsidRPr="000750F4">
        <w:rPr>
          <w:rFonts w:ascii="Times New Roman" w:hAnsi="Times New Roman" w:cs="Times New Roman"/>
          <w:sz w:val="24"/>
          <w:szCs w:val="24"/>
        </w:rPr>
        <w:t xml:space="preserve"> CONBOY, 2012). Podem haver sinais como diarreia, inclusive com melena, podendo ocorrer síndromes hiperaguda, aguda, crônica compensada e crônica descompensada (BOWMAN, 2014; </w:t>
      </w:r>
      <w:r w:rsidR="0018073C" w:rsidRPr="000750F4">
        <w:rPr>
          <w:rFonts w:ascii="Times New Roman" w:hAnsi="Times New Roman" w:cs="Times New Roman"/>
          <w:sz w:val="24"/>
          <w:szCs w:val="24"/>
        </w:rPr>
        <w:t xml:space="preserve">ZAJAC; </w:t>
      </w:r>
      <w:r w:rsidRPr="000750F4">
        <w:rPr>
          <w:rFonts w:ascii="Times New Roman" w:hAnsi="Times New Roman" w:cs="Times New Roman"/>
          <w:sz w:val="24"/>
          <w:szCs w:val="24"/>
        </w:rPr>
        <w:t xml:space="preserve">CONBOY, 2012). </w:t>
      </w:r>
    </w:p>
    <w:p w14:paraId="7CB204BD" w14:textId="63DBF8EF"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forma hiperaguda é característica da transmissão transmamária, ocorrendo em filhotes que se encontram saudáveis e ficam gravemente afetados em período curto. A forma aguda resulta de uma exposição de cães mais velhos susceptíveis ou adultos com elevados números de larvas, em que ocorre anemia intensa. A forma crônica caracteriza-se por ser compensada, ocorrendo em animais imunocompetentes, não manifestando sinais aparentes. A forma </w:t>
      </w:r>
      <w:r w:rsidR="001329F4" w:rsidRPr="000750F4">
        <w:rPr>
          <w:rFonts w:ascii="Times New Roman" w:hAnsi="Times New Roman" w:cs="Times New Roman"/>
          <w:sz w:val="24"/>
          <w:szCs w:val="24"/>
        </w:rPr>
        <w:t xml:space="preserve">crônica </w:t>
      </w:r>
      <w:r w:rsidR="004D1AA5" w:rsidRPr="000750F4">
        <w:rPr>
          <w:rFonts w:ascii="Times New Roman" w:hAnsi="Times New Roman" w:cs="Times New Roman"/>
          <w:sz w:val="24"/>
          <w:szCs w:val="24"/>
        </w:rPr>
        <w:t xml:space="preserve">descompensada </w:t>
      </w:r>
      <w:r w:rsidRPr="000750F4">
        <w:rPr>
          <w:rFonts w:ascii="Times New Roman" w:hAnsi="Times New Roman" w:cs="Times New Roman"/>
          <w:sz w:val="24"/>
          <w:szCs w:val="24"/>
        </w:rPr>
        <w:t>ocorre em animais ma</w:t>
      </w:r>
      <w:r w:rsidR="004D1AA5" w:rsidRPr="000750F4">
        <w:rPr>
          <w:rFonts w:ascii="Times New Roman" w:hAnsi="Times New Roman" w:cs="Times New Roman"/>
          <w:sz w:val="24"/>
          <w:szCs w:val="24"/>
        </w:rPr>
        <w:t xml:space="preserve">is velhos com outras patologias, apresentando manifestação clínica culminando em dor abdominal e diarreia </w:t>
      </w:r>
      <w:r w:rsidRPr="000750F4">
        <w:rPr>
          <w:rFonts w:ascii="Times New Roman" w:hAnsi="Times New Roman" w:cs="Times New Roman"/>
          <w:sz w:val="24"/>
          <w:szCs w:val="24"/>
        </w:rPr>
        <w:t xml:space="preserve">(BALLWEBER, 2001). </w:t>
      </w:r>
    </w:p>
    <w:p w14:paraId="546CCD88" w14:textId="547E7413"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 migração das larvas asso</w:t>
      </w:r>
      <w:r w:rsidR="002860F4" w:rsidRPr="000750F4">
        <w:rPr>
          <w:rFonts w:ascii="Times New Roman" w:hAnsi="Times New Roman" w:cs="Times New Roman"/>
          <w:sz w:val="24"/>
          <w:szCs w:val="24"/>
        </w:rPr>
        <w:t xml:space="preserve">cia-se a dermatite e pneumonia, </w:t>
      </w:r>
      <w:r w:rsidRPr="000750F4">
        <w:rPr>
          <w:rFonts w:ascii="Times New Roman" w:hAnsi="Times New Roman" w:cs="Times New Roman"/>
          <w:sz w:val="24"/>
          <w:szCs w:val="24"/>
        </w:rPr>
        <w:t>no entanto</w:t>
      </w:r>
      <w:r w:rsidR="002B0DDD" w:rsidRPr="000750F4">
        <w:rPr>
          <w:rFonts w:ascii="Times New Roman" w:hAnsi="Times New Roman" w:cs="Times New Roman"/>
          <w:sz w:val="24"/>
          <w:szCs w:val="24"/>
        </w:rPr>
        <w:t>,</w:t>
      </w:r>
      <w:r w:rsidRPr="000750F4">
        <w:rPr>
          <w:rFonts w:ascii="Times New Roman" w:hAnsi="Times New Roman" w:cs="Times New Roman"/>
          <w:sz w:val="24"/>
          <w:szCs w:val="24"/>
        </w:rPr>
        <w:t xml:space="preserve"> apresentam-se raras. O acometimento mais associado ao </w:t>
      </w:r>
      <w:r w:rsidRPr="000750F4">
        <w:rPr>
          <w:rFonts w:ascii="Times New Roman" w:hAnsi="Times New Roman" w:cs="Times New Roman"/>
          <w:i/>
          <w:sz w:val="24"/>
          <w:szCs w:val="24"/>
        </w:rPr>
        <w:t>Ancylostoma caninum</w:t>
      </w:r>
      <w:r w:rsidRPr="000750F4">
        <w:rPr>
          <w:rFonts w:ascii="Times New Roman" w:hAnsi="Times New Roman" w:cs="Times New Roman"/>
          <w:sz w:val="24"/>
          <w:szCs w:val="24"/>
        </w:rPr>
        <w:t xml:space="preserve"> é anemia hipocrómica e normocítica. Em virtude do esgotamento das reservas de ferro, a anemia pode tornar-se hipocrómica microcítica. Neste caso, as fezes apresentam-se escuras, uma vez que o sangue é parcialmente digerido (BALLWEBER, 2001).</w:t>
      </w:r>
    </w:p>
    <w:p w14:paraId="6D15B272" w14:textId="77777777" w:rsidR="007E779E" w:rsidRPr="000750F4" w:rsidRDefault="007E779E" w:rsidP="000B521E">
      <w:pPr>
        <w:spacing w:after="0" w:line="360" w:lineRule="auto"/>
        <w:ind w:firstLine="708"/>
        <w:jc w:val="both"/>
        <w:rPr>
          <w:rFonts w:ascii="Times New Roman" w:hAnsi="Times New Roman" w:cs="Times New Roman"/>
          <w:color w:val="FF0000"/>
          <w:sz w:val="24"/>
          <w:szCs w:val="24"/>
        </w:rPr>
      </w:pPr>
      <w:r w:rsidRPr="000750F4">
        <w:rPr>
          <w:rFonts w:ascii="Times New Roman" w:hAnsi="Times New Roman" w:cs="Times New Roman"/>
          <w:sz w:val="24"/>
          <w:szCs w:val="24"/>
        </w:rPr>
        <w:t xml:space="preserve">Os sinais variam dependendo da resistência do hospedeiro, que pode estar relacionada com a capacidade que ele possui de limitar o número de larvas que sofrem processo de maturação no intestino delgado, influenciado por fatores como a idade e imunidade adquirida. Conforme o animal amadurece, torna-se mais resistente. Há animais que desenvolvem imunidade através de uma infeção adquirida anteriormente, promovendo aumento de resistência (BOWMAN, 2014). </w:t>
      </w:r>
    </w:p>
    <w:p w14:paraId="746BA9A9" w14:textId="77777777" w:rsidR="007E779E" w:rsidRPr="000750F4" w:rsidRDefault="007E779E" w:rsidP="000B521E">
      <w:pPr>
        <w:spacing w:after="0" w:line="360" w:lineRule="auto"/>
        <w:jc w:val="both"/>
        <w:rPr>
          <w:rFonts w:ascii="Times New Roman" w:hAnsi="Times New Roman" w:cs="Times New Roman"/>
          <w:color w:val="FF0000"/>
          <w:sz w:val="24"/>
          <w:szCs w:val="24"/>
        </w:rPr>
      </w:pPr>
    </w:p>
    <w:p w14:paraId="6158A81C" w14:textId="77777777" w:rsidR="007E779E" w:rsidRPr="00340D4E" w:rsidRDefault="007E779E" w:rsidP="00E435D8">
      <w:pPr>
        <w:pStyle w:val="Estilo4"/>
      </w:pPr>
      <w:bookmarkStart w:id="12" w:name="_Toc111212352"/>
      <w:r w:rsidRPr="00340D4E">
        <w:t>2.1.1.4 Diagnóstico</w:t>
      </w:r>
      <w:bookmarkEnd w:id="12"/>
    </w:p>
    <w:p w14:paraId="213633C8" w14:textId="77777777" w:rsidR="002B0DDD" w:rsidRPr="000750F4" w:rsidRDefault="002B0DDD" w:rsidP="000B521E">
      <w:pPr>
        <w:spacing w:after="0" w:line="360" w:lineRule="auto"/>
        <w:jc w:val="both"/>
        <w:rPr>
          <w:rFonts w:ascii="Times New Roman" w:hAnsi="Times New Roman" w:cs="Times New Roman"/>
          <w:b/>
          <w:color w:val="000000" w:themeColor="text1"/>
          <w:sz w:val="24"/>
          <w:szCs w:val="24"/>
        </w:rPr>
      </w:pPr>
    </w:p>
    <w:p w14:paraId="376D51EE" w14:textId="587083B8" w:rsidR="007E779E" w:rsidRPr="000750F4" w:rsidRDefault="007E779E" w:rsidP="000B521E">
      <w:pPr>
        <w:spacing w:after="0" w:line="360" w:lineRule="auto"/>
        <w:ind w:firstLine="708"/>
        <w:jc w:val="both"/>
        <w:rPr>
          <w:rFonts w:ascii="Times New Roman" w:hAnsi="Times New Roman" w:cs="Times New Roman"/>
          <w:color w:val="000000" w:themeColor="text1"/>
          <w:sz w:val="24"/>
          <w:szCs w:val="24"/>
        </w:rPr>
      </w:pPr>
      <w:r w:rsidRPr="000750F4">
        <w:rPr>
          <w:rFonts w:ascii="Times New Roman" w:hAnsi="Times New Roman" w:cs="Times New Roman"/>
          <w:color w:val="000000" w:themeColor="text1"/>
          <w:sz w:val="24"/>
          <w:szCs w:val="24"/>
        </w:rPr>
        <w:t xml:space="preserve">O diagnóstico de </w:t>
      </w:r>
      <w:r w:rsidRPr="000750F4">
        <w:rPr>
          <w:rFonts w:ascii="Times New Roman" w:hAnsi="Times New Roman" w:cs="Times New Roman"/>
          <w:i/>
          <w:color w:val="000000" w:themeColor="text1"/>
          <w:sz w:val="24"/>
          <w:szCs w:val="24"/>
        </w:rPr>
        <w:t xml:space="preserve">Ancylostoma </w:t>
      </w:r>
      <w:r w:rsidR="002B0DDD" w:rsidRPr="000750F4">
        <w:rPr>
          <w:rFonts w:ascii="Times New Roman" w:hAnsi="Times New Roman" w:cs="Times New Roman"/>
          <w:color w:val="000000" w:themeColor="text1"/>
          <w:sz w:val="24"/>
          <w:szCs w:val="24"/>
        </w:rPr>
        <w:t>spp.</w:t>
      </w:r>
      <w:r w:rsidRPr="000750F4">
        <w:rPr>
          <w:rFonts w:ascii="Times New Roman" w:hAnsi="Times New Roman" w:cs="Times New Roman"/>
          <w:color w:val="000000" w:themeColor="text1"/>
          <w:sz w:val="24"/>
          <w:szCs w:val="24"/>
        </w:rPr>
        <w:t xml:space="preserve"> é realizado</w:t>
      </w:r>
      <w:r w:rsidR="00E21699" w:rsidRPr="000750F4">
        <w:rPr>
          <w:rFonts w:ascii="Times New Roman" w:hAnsi="Times New Roman" w:cs="Times New Roman"/>
          <w:color w:val="000000" w:themeColor="text1"/>
          <w:sz w:val="24"/>
          <w:szCs w:val="24"/>
        </w:rPr>
        <w:t>, principalmente,</w:t>
      </w:r>
      <w:r w:rsidRPr="000750F4">
        <w:rPr>
          <w:rFonts w:ascii="Times New Roman" w:hAnsi="Times New Roman" w:cs="Times New Roman"/>
          <w:color w:val="000000" w:themeColor="text1"/>
          <w:sz w:val="24"/>
          <w:szCs w:val="24"/>
        </w:rPr>
        <w:t xml:space="preserve"> através de métodos de flutuação, observando-se ovos do tipo ancilostomatídeo com parede fina, ovais, contendo uma mórula com dois a oito blastômeros. Os ovos de </w:t>
      </w:r>
      <w:r w:rsidRPr="000750F4">
        <w:rPr>
          <w:rFonts w:ascii="Times New Roman" w:hAnsi="Times New Roman" w:cs="Times New Roman"/>
          <w:i/>
          <w:color w:val="000000" w:themeColor="text1"/>
          <w:sz w:val="24"/>
          <w:szCs w:val="24"/>
        </w:rPr>
        <w:t>Ancylostoma</w:t>
      </w:r>
      <w:r w:rsidRPr="000750F4">
        <w:rPr>
          <w:rFonts w:ascii="Times New Roman" w:hAnsi="Times New Roman" w:cs="Times New Roman"/>
          <w:color w:val="000000" w:themeColor="text1"/>
          <w:sz w:val="24"/>
          <w:szCs w:val="24"/>
        </w:rPr>
        <w:t xml:space="preserve"> spp.</w:t>
      </w:r>
      <w:r w:rsidR="0038412E" w:rsidRPr="000750F4">
        <w:rPr>
          <w:rFonts w:ascii="Times New Roman" w:hAnsi="Times New Roman" w:cs="Times New Roman"/>
          <w:color w:val="000000" w:themeColor="text1"/>
          <w:sz w:val="24"/>
          <w:szCs w:val="24"/>
        </w:rPr>
        <w:t xml:space="preserve"> (Figura 3)</w:t>
      </w:r>
      <w:r w:rsidRPr="000750F4">
        <w:rPr>
          <w:rFonts w:ascii="Times New Roman" w:hAnsi="Times New Roman" w:cs="Times New Roman"/>
          <w:color w:val="000000" w:themeColor="text1"/>
          <w:sz w:val="24"/>
          <w:szCs w:val="24"/>
        </w:rPr>
        <w:t xml:space="preserve"> apresentam dimensões entre 52–79 × 28–58 μm (BALLWEBER, 2001).</w:t>
      </w:r>
      <w:r w:rsidR="00E21699" w:rsidRPr="000750F4">
        <w:rPr>
          <w:rFonts w:ascii="Times New Roman" w:hAnsi="Times New Roman" w:cs="Times New Roman"/>
          <w:color w:val="000000" w:themeColor="text1"/>
          <w:sz w:val="24"/>
          <w:szCs w:val="24"/>
        </w:rPr>
        <w:t xml:space="preserve"> </w:t>
      </w:r>
    </w:p>
    <w:p w14:paraId="4A5BE1BE" w14:textId="77777777" w:rsidR="00FA6B7B" w:rsidRPr="000750F4" w:rsidRDefault="00FA6B7B" w:rsidP="000B521E">
      <w:pPr>
        <w:spacing w:after="0" w:line="360" w:lineRule="auto"/>
        <w:ind w:firstLine="708"/>
        <w:jc w:val="both"/>
        <w:rPr>
          <w:rFonts w:ascii="Times New Roman" w:hAnsi="Times New Roman" w:cs="Times New Roman"/>
          <w:color w:val="000000" w:themeColor="text1"/>
          <w:sz w:val="24"/>
          <w:szCs w:val="24"/>
        </w:rPr>
      </w:pPr>
    </w:p>
    <w:p w14:paraId="637D7461" w14:textId="584E9674" w:rsidR="002F3ED2" w:rsidRPr="000750F4" w:rsidRDefault="008A69C3" w:rsidP="000B521E">
      <w:pPr>
        <w:spacing w:after="0" w:line="360" w:lineRule="auto"/>
        <w:ind w:firstLine="708"/>
        <w:jc w:val="center"/>
        <w:rPr>
          <w:rFonts w:ascii="Times New Roman" w:hAnsi="Times New Roman" w:cs="Times New Roman"/>
          <w:color w:val="000000" w:themeColor="text1"/>
          <w:sz w:val="24"/>
          <w:szCs w:val="24"/>
        </w:rPr>
      </w:pPr>
      <w:r w:rsidRPr="000750F4">
        <w:rPr>
          <w:rFonts w:ascii="Times New Roman" w:hAnsi="Times New Roman" w:cs="Times New Roman"/>
          <w:noProof/>
          <w:color w:val="000000" w:themeColor="text1"/>
          <w:sz w:val="24"/>
          <w:szCs w:val="24"/>
          <w:lang w:eastAsia="pt-BR"/>
        </w:rPr>
        <w:drawing>
          <wp:inline distT="0" distB="0" distL="0" distR="0" wp14:anchorId="5377C2AD" wp14:editId="2A99D7A3">
            <wp:extent cx="1930564" cy="1562986"/>
            <wp:effectExtent l="76200" t="76200" r="127000" b="132715"/>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1235" cy="1563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BBCDA1" w14:textId="67F027CD" w:rsidR="003A6F21" w:rsidRPr="000750F4" w:rsidRDefault="00D9395F" w:rsidP="00D9395F">
      <w:pPr>
        <w:pStyle w:val="Legenda"/>
        <w:rPr>
          <w:rFonts w:cs="Times New Roman"/>
          <w:sz w:val="24"/>
          <w:szCs w:val="24"/>
        </w:rPr>
      </w:pPr>
      <w:bookmarkStart w:id="13" w:name="_Toc111035843"/>
      <w:r>
        <w:t xml:space="preserve">Figura </w:t>
      </w:r>
      <w:r w:rsidR="00C2257D">
        <w:fldChar w:fldCharType="begin"/>
      </w:r>
      <w:r w:rsidR="00C2257D">
        <w:instrText xml:space="preserve"> SEQ Figura \* ARABIC </w:instrText>
      </w:r>
      <w:r w:rsidR="00C2257D">
        <w:fldChar w:fldCharType="separate"/>
      </w:r>
      <w:r w:rsidR="00933B64">
        <w:rPr>
          <w:noProof/>
        </w:rPr>
        <w:t>3</w:t>
      </w:r>
      <w:r w:rsidR="00C2257D">
        <w:rPr>
          <w:noProof/>
        </w:rPr>
        <w:fldChar w:fldCharType="end"/>
      </w:r>
      <w:r w:rsidR="0024035A">
        <w:t>. Ovo</w:t>
      </w:r>
      <w:r w:rsidR="00D62B04">
        <w:t xml:space="preserve"> de </w:t>
      </w:r>
      <w:r w:rsidR="00D62B04" w:rsidRPr="0024035A">
        <w:rPr>
          <w:i/>
        </w:rPr>
        <w:t>Ancylostoma</w:t>
      </w:r>
      <w:r w:rsidR="00D62B04">
        <w:t xml:space="preserve"> spp. Fonte: COELHO (</w:t>
      </w:r>
      <w:r>
        <w:t>2020).</w:t>
      </w:r>
      <w:bookmarkEnd w:id="13"/>
    </w:p>
    <w:p w14:paraId="35236C45" w14:textId="77777777" w:rsidR="00D573E4" w:rsidRPr="00340D4E" w:rsidRDefault="00D573E4" w:rsidP="000B521E">
      <w:pPr>
        <w:spacing w:after="0" w:line="360" w:lineRule="auto"/>
        <w:ind w:firstLine="708"/>
        <w:jc w:val="both"/>
        <w:rPr>
          <w:rFonts w:ascii="Times New Roman" w:hAnsi="Times New Roman" w:cs="Times New Roman"/>
          <w:color w:val="000000" w:themeColor="text1"/>
          <w:sz w:val="24"/>
          <w:szCs w:val="24"/>
        </w:rPr>
      </w:pPr>
    </w:p>
    <w:p w14:paraId="43CC8E9A" w14:textId="77777777" w:rsidR="007E779E" w:rsidRPr="00340D4E" w:rsidRDefault="007E779E" w:rsidP="00E435D8">
      <w:pPr>
        <w:pStyle w:val="Estilo4"/>
      </w:pPr>
      <w:bookmarkStart w:id="14" w:name="_Toc111212353"/>
      <w:r w:rsidRPr="00340D4E">
        <w:t>2.1.1.5 Terapêutica e profilaxia</w:t>
      </w:r>
      <w:bookmarkEnd w:id="14"/>
    </w:p>
    <w:p w14:paraId="1987801E" w14:textId="77777777" w:rsidR="00E21699" w:rsidRPr="000750F4" w:rsidRDefault="00E21699" w:rsidP="000B521E">
      <w:pPr>
        <w:spacing w:after="0" w:line="360" w:lineRule="auto"/>
        <w:jc w:val="both"/>
        <w:rPr>
          <w:rFonts w:ascii="Times New Roman" w:hAnsi="Times New Roman" w:cs="Times New Roman"/>
          <w:b/>
          <w:sz w:val="24"/>
          <w:szCs w:val="24"/>
        </w:rPr>
      </w:pPr>
    </w:p>
    <w:p w14:paraId="7E4AAE06" w14:textId="5CD3F33C" w:rsidR="007E779E" w:rsidRPr="000750F4" w:rsidRDefault="007E779E" w:rsidP="000B521E">
      <w:pPr>
        <w:spacing w:after="0" w:line="360" w:lineRule="auto"/>
        <w:ind w:firstLine="708"/>
        <w:jc w:val="both"/>
        <w:rPr>
          <w:rFonts w:ascii="Times New Roman" w:hAnsi="Times New Roman" w:cs="Times New Roman"/>
          <w:color w:val="000000" w:themeColor="text1"/>
          <w:sz w:val="24"/>
          <w:szCs w:val="24"/>
        </w:rPr>
      </w:pPr>
      <w:r w:rsidRPr="000750F4">
        <w:rPr>
          <w:rFonts w:ascii="Times New Roman" w:hAnsi="Times New Roman" w:cs="Times New Roman"/>
          <w:color w:val="000000" w:themeColor="text1"/>
          <w:sz w:val="24"/>
          <w:szCs w:val="24"/>
        </w:rPr>
        <w:t>O tratamento em animais afetados com parasitas da família Ancylostomatidae baseia-se no uso de anti-helmínticos conhecidos, com substâncias ativas como pamoato de pirantel, febendazol, febantel com praziquantel, ivermectina em associação com pamoato de pirantel, milbemicima individual ou em associação com lufenuron ou praziquantel, moxidectina podendo ser associada a imidaclopride, mebendazol, emodepside com praziquantel, dietilcarb</w:t>
      </w:r>
      <w:r w:rsidR="001D01CB" w:rsidRPr="000750F4">
        <w:rPr>
          <w:rFonts w:ascii="Times New Roman" w:hAnsi="Times New Roman" w:cs="Times New Roman"/>
          <w:color w:val="000000" w:themeColor="text1"/>
          <w:sz w:val="24"/>
          <w:szCs w:val="24"/>
        </w:rPr>
        <w:t xml:space="preserve">amazina e nitroscanato (ALHO, </w:t>
      </w:r>
      <w:r w:rsidRPr="000750F4">
        <w:rPr>
          <w:rFonts w:ascii="Times New Roman" w:hAnsi="Times New Roman" w:cs="Times New Roman"/>
          <w:color w:val="000000" w:themeColor="text1"/>
          <w:sz w:val="24"/>
          <w:szCs w:val="24"/>
        </w:rPr>
        <w:t xml:space="preserve">2010; BALLWEBER, 2001). </w:t>
      </w:r>
    </w:p>
    <w:p w14:paraId="1203260D" w14:textId="57952197" w:rsidR="007E779E" w:rsidRPr="000750F4" w:rsidRDefault="007E779E" w:rsidP="000B521E">
      <w:pPr>
        <w:spacing w:after="0" w:line="360" w:lineRule="auto"/>
        <w:ind w:firstLine="708"/>
        <w:jc w:val="both"/>
        <w:rPr>
          <w:rFonts w:ascii="Times New Roman" w:hAnsi="Times New Roman" w:cs="Times New Roman"/>
          <w:color w:val="000000" w:themeColor="text1"/>
          <w:sz w:val="24"/>
          <w:szCs w:val="24"/>
        </w:rPr>
      </w:pPr>
      <w:r w:rsidRPr="000750F4">
        <w:rPr>
          <w:rFonts w:ascii="Times New Roman" w:hAnsi="Times New Roman" w:cs="Times New Roman"/>
          <w:color w:val="000000" w:themeColor="text1"/>
          <w:sz w:val="24"/>
          <w:szCs w:val="24"/>
        </w:rPr>
        <w:t xml:space="preserve">Como medida de impedir a transmissão destes parasitos ao ser humano, faz-se necessário realizar um controle através da prevenção da infeção nos animais domésticos. </w:t>
      </w:r>
      <w:r w:rsidR="007940A0" w:rsidRPr="000750F4">
        <w:rPr>
          <w:rFonts w:ascii="Times New Roman" w:hAnsi="Times New Roman" w:cs="Times New Roman"/>
          <w:color w:val="000000" w:themeColor="text1"/>
          <w:sz w:val="24"/>
          <w:szCs w:val="24"/>
        </w:rPr>
        <w:t>Vermifugações periódicas</w:t>
      </w:r>
      <w:r w:rsidRPr="000750F4">
        <w:rPr>
          <w:rFonts w:ascii="Times New Roman" w:hAnsi="Times New Roman" w:cs="Times New Roman"/>
          <w:color w:val="000000" w:themeColor="text1"/>
          <w:sz w:val="24"/>
          <w:szCs w:val="24"/>
        </w:rPr>
        <w:t xml:space="preserve"> com </w:t>
      </w:r>
      <w:r w:rsidR="002860F4" w:rsidRPr="000750F4">
        <w:rPr>
          <w:rFonts w:ascii="Times New Roman" w:hAnsi="Times New Roman" w:cs="Times New Roman"/>
          <w:color w:val="000000" w:themeColor="text1"/>
          <w:sz w:val="24"/>
          <w:szCs w:val="24"/>
        </w:rPr>
        <w:t xml:space="preserve">anti-helmínticos citados acima </w:t>
      </w:r>
      <w:r w:rsidRPr="000750F4">
        <w:rPr>
          <w:rFonts w:ascii="Times New Roman" w:hAnsi="Times New Roman" w:cs="Times New Roman"/>
          <w:color w:val="000000" w:themeColor="text1"/>
          <w:sz w:val="24"/>
          <w:szCs w:val="24"/>
        </w:rPr>
        <w:t>constituem método</w:t>
      </w:r>
      <w:r w:rsidR="002860F4" w:rsidRPr="000750F4">
        <w:rPr>
          <w:rFonts w:ascii="Times New Roman" w:hAnsi="Times New Roman" w:cs="Times New Roman"/>
          <w:color w:val="000000" w:themeColor="text1"/>
          <w:sz w:val="24"/>
          <w:szCs w:val="24"/>
        </w:rPr>
        <w:t>s</w:t>
      </w:r>
      <w:r w:rsidRPr="000750F4">
        <w:rPr>
          <w:rFonts w:ascii="Times New Roman" w:hAnsi="Times New Roman" w:cs="Times New Roman"/>
          <w:color w:val="000000" w:themeColor="text1"/>
          <w:sz w:val="24"/>
          <w:szCs w:val="24"/>
        </w:rPr>
        <w:t xml:space="preserve"> eficaz</w:t>
      </w:r>
      <w:r w:rsidR="002860F4" w:rsidRPr="000750F4">
        <w:rPr>
          <w:rFonts w:ascii="Times New Roman" w:hAnsi="Times New Roman" w:cs="Times New Roman"/>
          <w:color w:val="000000" w:themeColor="text1"/>
          <w:sz w:val="24"/>
          <w:szCs w:val="24"/>
        </w:rPr>
        <w:t>es</w:t>
      </w:r>
      <w:r w:rsidRPr="000750F4">
        <w:rPr>
          <w:rFonts w:ascii="Times New Roman" w:hAnsi="Times New Roman" w:cs="Times New Roman"/>
          <w:color w:val="000000" w:themeColor="text1"/>
          <w:sz w:val="24"/>
          <w:szCs w:val="24"/>
        </w:rPr>
        <w:t xml:space="preserve"> para prevenir a presença deste parasita no ambiente (BOWMAN, 2014). </w:t>
      </w:r>
    </w:p>
    <w:p w14:paraId="16DEEDA4" w14:textId="254C431D" w:rsidR="007940A0"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color w:val="000000" w:themeColor="text1"/>
          <w:sz w:val="24"/>
          <w:szCs w:val="24"/>
        </w:rPr>
        <w:t xml:space="preserve">Como ação de prevenção, também é importante impedir que os animais defequem em locais públicos e, quando inevitável, recolher suas fezes. É essencial promover ações educativas sobre o potencial zoonótico da doença e elucidar os modos de transmissão para que se </w:t>
      </w:r>
      <w:r w:rsidRPr="000750F4">
        <w:rPr>
          <w:rFonts w:ascii="Times New Roman" w:hAnsi="Times New Roman" w:cs="Times New Roman"/>
          <w:sz w:val="24"/>
          <w:szCs w:val="24"/>
        </w:rPr>
        <w:t>consiga realizar um con</w:t>
      </w:r>
      <w:r w:rsidR="007940A0" w:rsidRPr="000750F4">
        <w:rPr>
          <w:rFonts w:ascii="Times New Roman" w:hAnsi="Times New Roman" w:cs="Times New Roman"/>
          <w:sz w:val="24"/>
          <w:szCs w:val="24"/>
        </w:rPr>
        <w:t>trole eficaz (BALLWEBER, 2001).</w:t>
      </w:r>
    </w:p>
    <w:p w14:paraId="7552F674" w14:textId="77777777" w:rsidR="0029069D" w:rsidRPr="000750F4" w:rsidRDefault="0029069D" w:rsidP="000B521E">
      <w:pPr>
        <w:spacing w:after="0" w:line="360" w:lineRule="auto"/>
        <w:ind w:firstLine="708"/>
        <w:jc w:val="both"/>
        <w:rPr>
          <w:rFonts w:ascii="Times New Roman" w:hAnsi="Times New Roman" w:cs="Times New Roman"/>
          <w:sz w:val="24"/>
          <w:szCs w:val="24"/>
        </w:rPr>
      </w:pPr>
    </w:p>
    <w:p w14:paraId="79B7718B" w14:textId="0D8BE2AD" w:rsidR="004D1AA5" w:rsidRPr="000750F4" w:rsidRDefault="004D1AA5" w:rsidP="000B521E">
      <w:pPr>
        <w:spacing w:after="0" w:line="360" w:lineRule="auto"/>
        <w:jc w:val="both"/>
        <w:rPr>
          <w:rFonts w:ascii="Times New Roman" w:hAnsi="Times New Roman" w:cs="Times New Roman"/>
          <w:sz w:val="24"/>
          <w:szCs w:val="24"/>
        </w:rPr>
      </w:pPr>
    </w:p>
    <w:p w14:paraId="4A83C005" w14:textId="4A6C5E68" w:rsidR="004D1AA5" w:rsidRPr="00340D4E" w:rsidRDefault="004D1AA5" w:rsidP="00E435D8">
      <w:pPr>
        <w:pStyle w:val="Estilo4"/>
      </w:pPr>
      <w:bookmarkStart w:id="15" w:name="_Toc111212354"/>
      <w:r w:rsidRPr="00340D4E">
        <w:t>2.1.1.6 Larva Migrans Cutânea</w:t>
      </w:r>
      <w:bookmarkEnd w:id="15"/>
    </w:p>
    <w:p w14:paraId="01FCF302" w14:textId="3A6E9ACA" w:rsidR="00566532" w:rsidRPr="000750F4" w:rsidRDefault="00566532" w:rsidP="000B521E">
      <w:pPr>
        <w:spacing w:after="0" w:line="360" w:lineRule="auto"/>
        <w:jc w:val="both"/>
        <w:rPr>
          <w:rFonts w:ascii="Times New Roman" w:hAnsi="Times New Roman" w:cs="Times New Roman"/>
          <w:sz w:val="24"/>
          <w:szCs w:val="24"/>
        </w:rPr>
      </w:pPr>
    </w:p>
    <w:p w14:paraId="7FB3C87F" w14:textId="3D85BA2F" w:rsidR="007940A0" w:rsidRPr="000750F4" w:rsidRDefault="0029069D" w:rsidP="000B521E">
      <w:pPr>
        <w:spacing w:after="0" w:line="360" w:lineRule="auto"/>
        <w:jc w:val="both"/>
        <w:rPr>
          <w:rFonts w:ascii="Times New Roman" w:hAnsi="Times New Roman" w:cs="Times New Roman"/>
          <w:sz w:val="24"/>
          <w:szCs w:val="24"/>
        </w:rPr>
      </w:pPr>
      <w:r w:rsidRPr="000750F4">
        <w:rPr>
          <w:rFonts w:ascii="Times New Roman" w:hAnsi="Times New Roman" w:cs="Times New Roman"/>
          <w:sz w:val="24"/>
          <w:szCs w:val="24"/>
        </w:rPr>
        <w:tab/>
        <w:t>A Larva M</w:t>
      </w:r>
      <w:r w:rsidR="007940A0" w:rsidRPr="000750F4">
        <w:rPr>
          <w:rFonts w:ascii="Times New Roman" w:hAnsi="Times New Roman" w:cs="Times New Roman"/>
          <w:sz w:val="24"/>
          <w:szCs w:val="24"/>
        </w:rPr>
        <w:t xml:space="preserve">igrans </w:t>
      </w:r>
      <w:r w:rsidRPr="000750F4">
        <w:rPr>
          <w:rFonts w:ascii="Times New Roman" w:hAnsi="Times New Roman" w:cs="Times New Roman"/>
          <w:sz w:val="24"/>
          <w:szCs w:val="24"/>
        </w:rPr>
        <w:t>C</w:t>
      </w:r>
      <w:r w:rsidR="007940A0" w:rsidRPr="000750F4">
        <w:rPr>
          <w:rFonts w:ascii="Times New Roman" w:hAnsi="Times New Roman" w:cs="Times New Roman"/>
          <w:sz w:val="24"/>
          <w:szCs w:val="24"/>
        </w:rPr>
        <w:t>utânea é uma doença de caráte</w:t>
      </w:r>
      <w:r w:rsidRPr="000750F4">
        <w:rPr>
          <w:rFonts w:ascii="Times New Roman" w:hAnsi="Times New Roman" w:cs="Times New Roman"/>
          <w:sz w:val="24"/>
          <w:szCs w:val="24"/>
        </w:rPr>
        <w:t>r zoonótico causada pelas larvas de</w:t>
      </w:r>
      <w:r w:rsidR="007940A0" w:rsidRPr="000750F4">
        <w:rPr>
          <w:rFonts w:ascii="Times New Roman" w:hAnsi="Times New Roman" w:cs="Times New Roman"/>
          <w:sz w:val="24"/>
          <w:szCs w:val="24"/>
        </w:rPr>
        <w:t xml:space="preserve"> </w:t>
      </w:r>
      <w:r w:rsidR="007940A0" w:rsidRPr="000750F4">
        <w:rPr>
          <w:rFonts w:ascii="Times New Roman" w:hAnsi="Times New Roman" w:cs="Times New Roman"/>
          <w:i/>
          <w:sz w:val="24"/>
          <w:szCs w:val="24"/>
        </w:rPr>
        <w:t>Ancylostom</w:t>
      </w:r>
      <w:r w:rsidR="007940A0" w:rsidRPr="000750F4">
        <w:rPr>
          <w:rFonts w:ascii="Times New Roman" w:hAnsi="Times New Roman" w:cs="Times New Roman"/>
          <w:sz w:val="24"/>
          <w:szCs w:val="24"/>
        </w:rPr>
        <w:t>a</w:t>
      </w:r>
      <w:r w:rsidRPr="000750F4">
        <w:rPr>
          <w:rFonts w:ascii="Times New Roman" w:hAnsi="Times New Roman" w:cs="Times New Roman"/>
          <w:sz w:val="24"/>
          <w:szCs w:val="24"/>
        </w:rPr>
        <w:t xml:space="preserve"> </w:t>
      </w:r>
      <w:r w:rsidRPr="000750F4">
        <w:rPr>
          <w:rFonts w:ascii="Times New Roman" w:hAnsi="Times New Roman" w:cs="Times New Roman"/>
          <w:i/>
          <w:sz w:val="24"/>
          <w:szCs w:val="24"/>
        </w:rPr>
        <w:t>caninum</w:t>
      </w:r>
      <w:r w:rsidRPr="000750F4">
        <w:rPr>
          <w:rFonts w:ascii="Times New Roman" w:hAnsi="Times New Roman" w:cs="Times New Roman"/>
          <w:sz w:val="24"/>
          <w:szCs w:val="24"/>
        </w:rPr>
        <w:t xml:space="preserve"> e </w:t>
      </w:r>
      <w:r w:rsidRPr="000750F4">
        <w:rPr>
          <w:rFonts w:ascii="Times New Roman" w:hAnsi="Times New Roman" w:cs="Times New Roman"/>
          <w:i/>
          <w:sz w:val="24"/>
          <w:szCs w:val="24"/>
        </w:rPr>
        <w:t>A. brasilienses</w:t>
      </w:r>
      <w:r w:rsidR="007940A0" w:rsidRPr="000750F4">
        <w:rPr>
          <w:rFonts w:ascii="Times New Roman" w:hAnsi="Times New Roman" w:cs="Times New Roman"/>
          <w:sz w:val="24"/>
          <w:szCs w:val="24"/>
        </w:rPr>
        <w:t xml:space="preserve"> encontradas em fezes de cães e gatos (MARQUES, 2012). </w:t>
      </w:r>
      <w:r w:rsidR="00566532" w:rsidRPr="000750F4">
        <w:rPr>
          <w:rFonts w:ascii="Times New Roman" w:hAnsi="Times New Roman" w:cs="Times New Roman"/>
          <w:sz w:val="24"/>
          <w:szCs w:val="24"/>
        </w:rPr>
        <w:tab/>
      </w:r>
      <w:r w:rsidR="007940A0" w:rsidRPr="000750F4">
        <w:rPr>
          <w:rFonts w:ascii="Times New Roman" w:hAnsi="Times New Roman" w:cs="Times New Roman"/>
          <w:i/>
          <w:sz w:val="24"/>
          <w:szCs w:val="24"/>
        </w:rPr>
        <w:t>Ancylostoma</w:t>
      </w:r>
      <w:r w:rsidR="007940A0" w:rsidRPr="000750F4">
        <w:rPr>
          <w:rFonts w:ascii="Times New Roman" w:hAnsi="Times New Roman" w:cs="Times New Roman"/>
          <w:sz w:val="24"/>
          <w:szCs w:val="24"/>
        </w:rPr>
        <w:t xml:space="preserve"> é encontrado em amostras do solo com distribuição cosmopolita. Encontra-se em locais públicos e privados, como parques infantis, caixas de areia, ruas, jardins e praças. O terceiro estágio da larva responde às vibrações do solo e às altas temperaturas, com movimentos parecidos com os da cobra, o que parece ajudar a en</w:t>
      </w:r>
      <w:r w:rsidR="005E02DC" w:rsidRPr="000750F4">
        <w:rPr>
          <w:rFonts w:ascii="Times New Roman" w:hAnsi="Times New Roman" w:cs="Times New Roman"/>
          <w:sz w:val="24"/>
          <w:szCs w:val="24"/>
        </w:rPr>
        <w:t xml:space="preserve">contrar o animal hospedeiro </w:t>
      </w:r>
      <w:r w:rsidR="0018073C" w:rsidRPr="000750F4">
        <w:rPr>
          <w:rFonts w:ascii="Times New Roman" w:hAnsi="Times New Roman" w:cs="Times New Roman"/>
          <w:sz w:val="24"/>
          <w:szCs w:val="24"/>
        </w:rPr>
        <w:t>(HEUKELBACH, J.;</w:t>
      </w:r>
      <w:r w:rsidR="005E02DC" w:rsidRPr="000750F4">
        <w:rPr>
          <w:rFonts w:ascii="Times New Roman" w:hAnsi="Times New Roman" w:cs="Times New Roman"/>
          <w:sz w:val="24"/>
          <w:szCs w:val="24"/>
        </w:rPr>
        <w:t xml:space="preserve"> FELDMEIER, 2008).</w:t>
      </w:r>
    </w:p>
    <w:p w14:paraId="04CAC104" w14:textId="49D025C1" w:rsidR="0029069D" w:rsidRPr="000750F4" w:rsidRDefault="007940A0" w:rsidP="000B521E">
      <w:pPr>
        <w:spacing w:after="0" w:line="360" w:lineRule="auto"/>
        <w:jc w:val="both"/>
        <w:rPr>
          <w:rFonts w:ascii="Times New Roman" w:hAnsi="Times New Roman" w:cs="Times New Roman"/>
          <w:sz w:val="24"/>
          <w:szCs w:val="24"/>
        </w:rPr>
      </w:pPr>
      <w:r w:rsidRPr="000750F4">
        <w:rPr>
          <w:rFonts w:ascii="Times New Roman" w:hAnsi="Times New Roman" w:cs="Times New Roman"/>
          <w:sz w:val="24"/>
          <w:szCs w:val="24"/>
        </w:rPr>
        <w:tab/>
        <w:t>Caminhar descalço na areia é provavelmente o tipo mais comum de exposição humana e dependendo dos hábitos sociais na praia, pode haver contato com diferentes áreas do corpo que podem estar expostas, incluindo fraldas de crianças pequenas.</w:t>
      </w:r>
      <w:r w:rsidR="00710177" w:rsidRPr="000750F4">
        <w:rPr>
          <w:rFonts w:ascii="Times New Roman" w:hAnsi="Times New Roman" w:cs="Times New Roman"/>
          <w:sz w:val="24"/>
          <w:szCs w:val="24"/>
        </w:rPr>
        <w:t xml:space="preserve"> Qua</w:t>
      </w:r>
      <w:r w:rsidR="0029069D" w:rsidRPr="000750F4">
        <w:rPr>
          <w:rFonts w:ascii="Times New Roman" w:hAnsi="Times New Roman" w:cs="Times New Roman"/>
          <w:sz w:val="24"/>
          <w:szCs w:val="24"/>
        </w:rPr>
        <w:t>ndo as larvas têm contato com a pele</w:t>
      </w:r>
      <w:r w:rsidR="00710177" w:rsidRPr="000750F4">
        <w:rPr>
          <w:rFonts w:ascii="Times New Roman" w:hAnsi="Times New Roman" w:cs="Times New Roman"/>
          <w:sz w:val="24"/>
          <w:szCs w:val="24"/>
        </w:rPr>
        <w:t xml:space="preserve">, penetram através do folículo piloso ou diretamente pelo extrato córneo, através da excreção de proteases. </w:t>
      </w:r>
      <w:r w:rsidR="005E02DC" w:rsidRPr="000750F4">
        <w:rPr>
          <w:rFonts w:ascii="Times New Roman" w:hAnsi="Times New Roman" w:cs="Times New Roman"/>
          <w:sz w:val="24"/>
          <w:szCs w:val="24"/>
        </w:rPr>
        <w:t>A</w:t>
      </w:r>
      <w:r w:rsidR="00710177" w:rsidRPr="000750F4">
        <w:rPr>
          <w:rFonts w:ascii="Times New Roman" w:hAnsi="Times New Roman" w:cs="Times New Roman"/>
          <w:sz w:val="24"/>
          <w:szCs w:val="24"/>
        </w:rPr>
        <w:t>s larvas ficam confinadas na epiderme e, desta maneira, são incapazes de terminar seu desenvolvimento completo, morrendo entre quatro a oito semanas. Todavia foram reportados casos crônicos com duração até</w:t>
      </w:r>
      <w:r w:rsidR="005E02DC" w:rsidRPr="000750F4">
        <w:rPr>
          <w:rFonts w:ascii="Times New Roman" w:hAnsi="Times New Roman" w:cs="Times New Roman"/>
          <w:sz w:val="24"/>
          <w:szCs w:val="24"/>
        </w:rPr>
        <w:t xml:space="preserve"> 8 meses em países endêmicos </w:t>
      </w:r>
      <w:r w:rsidR="0018073C" w:rsidRPr="000750F4">
        <w:rPr>
          <w:rFonts w:ascii="Times New Roman" w:hAnsi="Times New Roman" w:cs="Times New Roman"/>
          <w:sz w:val="24"/>
          <w:szCs w:val="24"/>
        </w:rPr>
        <w:t>(PERIAGO;</w:t>
      </w:r>
      <w:r w:rsidR="005E02DC" w:rsidRPr="000750F4">
        <w:rPr>
          <w:rFonts w:ascii="Times New Roman" w:hAnsi="Times New Roman" w:cs="Times New Roman"/>
          <w:sz w:val="24"/>
          <w:szCs w:val="24"/>
        </w:rPr>
        <w:t xml:space="preserve"> BETHONY, 2012</w:t>
      </w:r>
      <w:r w:rsidR="00710177" w:rsidRPr="000750F4">
        <w:rPr>
          <w:rFonts w:ascii="Times New Roman" w:hAnsi="Times New Roman" w:cs="Times New Roman"/>
          <w:sz w:val="24"/>
          <w:szCs w:val="24"/>
        </w:rPr>
        <w:t>). Uma vez que adentra a epiderme, as larvas se movem de 2</w:t>
      </w:r>
      <w:r w:rsidR="0029069D" w:rsidRPr="000750F4">
        <w:rPr>
          <w:rFonts w:ascii="Times New Roman" w:hAnsi="Times New Roman" w:cs="Times New Roman"/>
          <w:sz w:val="24"/>
          <w:szCs w:val="24"/>
        </w:rPr>
        <w:t xml:space="preserve"> </w:t>
      </w:r>
      <w:r w:rsidR="00710177" w:rsidRPr="000750F4">
        <w:rPr>
          <w:rFonts w:ascii="Times New Roman" w:hAnsi="Times New Roman" w:cs="Times New Roman"/>
          <w:sz w:val="24"/>
          <w:szCs w:val="24"/>
        </w:rPr>
        <w:t>mm a 1 cm por di</w:t>
      </w:r>
      <w:r w:rsidR="0029069D" w:rsidRPr="000750F4">
        <w:rPr>
          <w:rFonts w:ascii="Times New Roman" w:hAnsi="Times New Roman" w:cs="Times New Roman"/>
          <w:sz w:val="24"/>
          <w:szCs w:val="24"/>
        </w:rPr>
        <w:t>a, sobretudo durante a noite</w:t>
      </w:r>
      <w:r w:rsidR="0018073C" w:rsidRPr="000750F4">
        <w:rPr>
          <w:rFonts w:ascii="Times New Roman" w:hAnsi="Times New Roman" w:cs="Times New Roman"/>
          <w:sz w:val="24"/>
          <w:szCs w:val="24"/>
        </w:rPr>
        <w:t xml:space="preserve"> (FELDMEIER; </w:t>
      </w:r>
      <w:r w:rsidR="005E02DC" w:rsidRPr="000750F4">
        <w:rPr>
          <w:rFonts w:ascii="Times New Roman" w:hAnsi="Times New Roman" w:cs="Times New Roman"/>
          <w:sz w:val="24"/>
          <w:szCs w:val="24"/>
        </w:rPr>
        <w:t>SCHUSTER, 2012</w:t>
      </w:r>
      <w:r w:rsidR="00710177" w:rsidRPr="000750F4">
        <w:rPr>
          <w:rFonts w:ascii="Times New Roman" w:hAnsi="Times New Roman" w:cs="Times New Roman"/>
          <w:sz w:val="24"/>
          <w:szCs w:val="24"/>
        </w:rPr>
        <w:t>)</w:t>
      </w:r>
      <w:r w:rsidR="005E02DC" w:rsidRPr="000750F4">
        <w:rPr>
          <w:rFonts w:ascii="Times New Roman" w:hAnsi="Times New Roman" w:cs="Times New Roman"/>
          <w:sz w:val="24"/>
          <w:szCs w:val="24"/>
        </w:rPr>
        <w:t>.</w:t>
      </w:r>
      <w:r w:rsidR="0029069D" w:rsidRPr="000750F4">
        <w:rPr>
          <w:rFonts w:ascii="Times New Roman" w:hAnsi="Times New Roman" w:cs="Times New Roman"/>
          <w:sz w:val="24"/>
          <w:szCs w:val="24"/>
        </w:rPr>
        <w:t xml:space="preserve"> </w:t>
      </w:r>
    </w:p>
    <w:p w14:paraId="468DE617" w14:textId="1DD28367" w:rsidR="00C070AB" w:rsidRPr="000750F4" w:rsidRDefault="0018073C"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 prurido começa em até </w:t>
      </w:r>
      <w:r w:rsidR="00710177" w:rsidRPr="000750F4">
        <w:rPr>
          <w:rFonts w:ascii="Times New Roman" w:hAnsi="Times New Roman" w:cs="Times New Roman"/>
          <w:sz w:val="24"/>
          <w:szCs w:val="24"/>
        </w:rPr>
        <w:t>24 horas a partir da penetração das larvas na pele. A lesão primária é uma pápula eritematosa e pruriginosa; um a cinco dias após a pápula inicia-se o trajeto sinuosa de 3 mm a 2cm, sendo es</w:t>
      </w:r>
      <w:r w:rsidR="005E02DC" w:rsidRPr="000750F4">
        <w:rPr>
          <w:rFonts w:ascii="Times New Roman" w:hAnsi="Times New Roman" w:cs="Times New Roman"/>
          <w:sz w:val="24"/>
          <w:szCs w:val="24"/>
        </w:rPr>
        <w:t>te extremamente pruriginoso</w:t>
      </w:r>
      <w:r w:rsidR="00710177" w:rsidRPr="000750F4">
        <w:rPr>
          <w:rFonts w:ascii="Times New Roman" w:hAnsi="Times New Roman" w:cs="Times New Roman"/>
          <w:sz w:val="24"/>
          <w:szCs w:val="24"/>
        </w:rPr>
        <w:t>. O prurido está presente em 98 a 100% dos pacientes e os trajetos podem ser múltiplos (</w:t>
      </w:r>
      <w:r w:rsidR="00264DDA" w:rsidRPr="000750F4">
        <w:rPr>
          <w:rFonts w:ascii="Times New Roman" w:hAnsi="Times New Roman" w:cs="Times New Roman"/>
          <w:sz w:val="24"/>
          <w:szCs w:val="24"/>
        </w:rPr>
        <w:t>JUERGEN, 2003</w:t>
      </w:r>
      <w:r w:rsidR="00710177" w:rsidRPr="000750F4">
        <w:rPr>
          <w:rFonts w:ascii="Times New Roman" w:hAnsi="Times New Roman" w:cs="Times New Roman"/>
          <w:sz w:val="24"/>
          <w:szCs w:val="24"/>
        </w:rPr>
        <w:t xml:space="preserve">). </w:t>
      </w:r>
      <w:r w:rsidR="0029069D" w:rsidRPr="000750F4">
        <w:rPr>
          <w:rFonts w:ascii="Times New Roman" w:hAnsi="Times New Roman" w:cs="Times New Roman"/>
          <w:sz w:val="24"/>
          <w:szCs w:val="24"/>
        </w:rPr>
        <w:t xml:space="preserve"> </w:t>
      </w:r>
    </w:p>
    <w:p w14:paraId="241901E3" w14:textId="6AE3C960" w:rsidR="00710177" w:rsidRPr="000750F4" w:rsidRDefault="008D28FD"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Qualquer região anatômica descoberta pode ser afetada, mas as regiões com maior frequência são os pés, glúteos e coxas</w:t>
      </w:r>
      <w:r w:rsidR="0038412E" w:rsidRPr="000750F4">
        <w:rPr>
          <w:rFonts w:ascii="Times New Roman" w:hAnsi="Times New Roman" w:cs="Times New Roman"/>
          <w:sz w:val="24"/>
          <w:szCs w:val="24"/>
        </w:rPr>
        <w:t xml:space="preserve"> (Figura 4)</w:t>
      </w:r>
      <w:r w:rsidRPr="000750F4">
        <w:rPr>
          <w:rFonts w:ascii="Times New Roman" w:hAnsi="Times New Roman" w:cs="Times New Roman"/>
          <w:sz w:val="24"/>
          <w:szCs w:val="24"/>
        </w:rPr>
        <w:t xml:space="preserve">. Outros locais incluem joelhos, glândulas mamárias, pernas, rosto, abdômen, couro cabeludo e mucosa </w:t>
      </w:r>
      <w:r w:rsidR="005E02DC" w:rsidRPr="000750F4">
        <w:rPr>
          <w:rFonts w:ascii="Times New Roman" w:hAnsi="Times New Roman" w:cs="Times New Roman"/>
          <w:sz w:val="24"/>
          <w:szCs w:val="24"/>
        </w:rPr>
        <w:t>oral</w:t>
      </w:r>
      <w:r w:rsidR="00C070AB" w:rsidRPr="000750F4">
        <w:rPr>
          <w:rFonts w:ascii="Times New Roman" w:hAnsi="Times New Roman" w:cs="Times New Roman"/>
          <w:sz w:val="24"/>
          <w:szCs w:val="24"/>
        </w:rPr>
        <w:t xml:space="preserve">. As lesões podem ser </w:t>
      </w:r>
      <w:r w:rsidR="0029069D" w:rsidRPr="000750F4">
        <w:rPr>
          <w:rFonts w:ascii="Times New Roman" w:eastAsia="Times New Roman" w:hAnsi="Times New Roman" w:cs="Times New Roman"/>
          <w:sz w:val="24"/>
          <w:szCs w:val="24"/>
          <w:lang w:eastAsia="pt-BR"/>
        </w:rPr>
        <w:t>serpiginosas, eritematosas e</w:t>
      </w:r>
      <w:r w:rsidR="00C070AB" w:rsidRPr="000750F4">
        <w:rPr>
          <w:rFonts w:ascii="Times New Roman" w:eastAsia="Times New Roman" w:hAnsi="Times New Roman" w:cs="Times New Roman"/>
          <w:sz w:val="24"/>
          <w:szCs w:val="24"/>
          <w:lang w:eastAsia="pt-BR"/>
        </w:rPr>
        <w:t xml:space="preserve"> pruriginosas</w:t>
      </w:r>
      <w:r w:rsidR="0029069D" w:rsidRPr="000750F4">
        <w:rPr>
          <w:rFonts w:ascii="Times New Roman" w:eastAsia="Times New Roman" w:hAnsi="Times New Roman" w:cs="Times New Roman"/>
          <w:sz w:val="24"/>
          <w:szCs w:val="24"/>
          <w:lang w:eastAsia="pt-BR"/>
        </w:rPr>
        <w:t xml:space="preserve">, com </w:t>
      </w:r>
      <w:r w:rsidR="00C070AB" w:rsidRPr="000750F4">
        <w:rPr>
          <w:rFonts w:ascii="Times New Roman" w:eastAsia="Times New Roman" w:hAnsi="Times New Roman" w:cs="Times New Roman"/>
          <w:sz w:val="24"/>
          <w:szCs w:val="24"/>
          <w:lang w:eastAsia="pt-BR"/>
        </w:rPr>
        <w:t xml:space="preserve">crescimento progressivo ao longo dos dias </w:t>
      </w:r>
      <w:r w:rsidR="00591FEF" w:rsidRPr="000750F4">
        <w:rPr>
          <w:rFonts w:ascii="Times New Roman" w:eastAsia="Times New Roman" w:hAnsi="Times New Roman" w:cs="Times New Roman"/>
          <w:sz w:val="24"/>
          <w:szCs w:val="24"/>
          <w:lang w:eastAsia="pt-BR"/>
        </w:rPr>
        <w:t>(Figura 4</w:t>
      </w:r>
      <w:r w:rsidR="00785D78" w:rsidRPr="000750F4">
        <w:rPr>
          <w:rFonts w:ascii="Times New Roman" w:eastAsia="Times New Roman" w:hAnsi="Times New Roman" w:cs="Times New Roman"/>
          <w:sz w:val="24"/>
          <w:szCs w:val="24"/>
          <w:lang w:eastAsia="pt-BR"/>
        </w:rPr>
        <w:t xml:space="preserve">) </w:t>
      </w:r>
      <w:r w:rsidR="005E02DC" w:rsidRPr="000750F4">
        <w:rPr>
          <w:rFonts w:ascii="Times New Roman" w:hAnsi="Times New Roman" w:cs="Times New Roman"/>
          <w:sz w:val="24"/>
          <w:szCs w:val="24"/>
        </w:rPr>
        <w:t>(</w:t>
      </w:r>
      <w:r w:rsidR="00264DDA" w:rsidRPr="000750F4">
        <w:rPr>
          <w:rFonts w:ascii="Times New Roman" w:hAnsi="Times New Roman" w:cs="Times New Roman"/>
          <w:sz w:val="24"/>
          <w:szCs w:val="24"/>
        </w:rPr>
        <w:t>DAMANTEL et al., 2011</w:t>
      </w:r>
      <w:r w:rsidRPr="000750F4">
        <w:rPr>
          <w:rFonts w:ascii="Times New Roman" w:hAnsi="Times New Roman" w:cs="Times New Roman"/>
          <w:sz w:val="24"/>
          <w:szCs w:val="24"/>
        </w:rPr>
        <w:t>).</w:t>
      </w:r>
    </w:p>
    <w:p w14:paraId="3BB018ED" w14:textId="2422B14C" w:rsidR="00C070AB" w:rsidRPr="000750F4" w:rsidRDefault="00EA6CAF"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6D8BFD28" wp14:editId="20830C5D">
            <wp:extent cx="3638550" cy="2443938"/>
            <wp:effectExtent l="76200" t="76200" r="133350" b="128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550" cy="24439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F87877" w14:textId="4D81A50D" w:rsidR="00EA6CAF" w:rsidRPr="000750F4" w:rsidRDefault="00D9395F" w:rsidP="00D9395F">
      <w:pPr>
        <w:pStyle w:val="Legenda"/>
        <w:rPr>
          <w:rFonts w:cs="Times New Roman"/>
          <w:sz w:val="24"/>
          <w:szCs w:val="24"/>
        </w:rPr>
      </w:pPr>
      <w:bookmarkStart w:id="16" w:name="_Toc111035844"/>
      <w:r>
        <w:t xml:space="preserve">Figura </w:t>
      </w:r>
      <w:r w:rsidR="00C2257D">
        <w:fldChar w:fldCharType="begin"/>
      </w:r>
      <w:r w:rsidR="00C2257D">
        <w:instrText xml:space="preserve"> SEQ Figura \* ARABIC </w:instrText>
      </w:r>
      <w:r w:rsidR="00C2257D">
        <w:fldChar w:fldCharType="separate"/>
      </w:r>
      <w:r w:rsidR="00933B64">
        <w:rPr>
          <w:noProof/>
        </w:rPr>
        <w:t>4</w:t>
      </w:r>
      <w:r w:rsidR="00C2257D">
        <w:rPr>
          <w:noProof/>
        </w:rPr>
        <w:fldChar w:fldCharType="end"/>
      </w:r>
      <w:r>
        <w:t xml:space="preserve">. </w:t>
      </w:r>
      <w:r w:rsidRPr="00AD4DF8">
        <w:t>Lesão eritematosa em</w:t>
      </w:r>
      <w:r w:rsidR="008E5E36">
        <w:t xml:space="preserve"> pé esquerdo decorrente da LMC. Fonte: MACIAS (</w:t>
      </w:r>
      <w:r w:rsidRPr="00AD4DF8">
        <w:t>2013)</w:t>
      </w:r>
      <w:bookmarkEnd w:id="16"/>
    </w:p>
    <w:p w14:paraId="5D6DCCCD" w14:textId="77777777" w:rsidR="0062636D" w:rsidRPr="000750F4" w:rsidRDefault="0062636D" w:rsidP="000B521E">
      <w:pPr>
        <w:spacing w:after="0" w:line="360" w:lineRule="auto"/>
        <w:ind w:firstLine="708"/>
        <w:jc w:val="both"/>
        <w:rPr>
          <w:rFonts w:ascii="Times New Roman" w:hAnsi="Times New Roman" w:cs="Times New Roman"/>
          <w:sz w:val="24"/>
          <w:szCs w:val="24"/>
        </w:rPr>
      </w:pPr>
    </w:p>
    <w:p w14:paraId="5FCC9C90" w14:textId="02BCC024" w:rsidR="00710177" w:rsidRPr="000750F4" w:rsidRDefault="008D28FD"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 infecção bacteriana é frequente em 8 a 24% dos casos, assim como a dermat</w:t>
      </w:r>
      <w:r w:rsidR="00D12163" w:rsidRPr="000750F4">
        <w:rPr>
          <w:rFonts w:ascii="Times New Roman" w:hAnsi="Times New Roman" w:cs="Times New Roman"/>
          <w:sz w:val="24"/>
          <w:szCs w:val="24"/>
        </w:rPr>
        <w:t>ite por contato através da auto</w:t>
      </w:r>
      <w:r w:rsidRPr="000750F4">
        <w:rPr>
          <w:rFonts w:ascii="Times New Roman" w:hAnsi="Times New Roman" w:cs="Times New Roman"/>
          <w:sz w:val="24"/>
          <w:szCs w:val="24"/>
        </w:rPr>
        <w:t xml:space="preserve">medicação com tratamento tópico. O tratamento da LMC pode ser tópico (tiabendazol 10 a 15%) ou sistêmico (tiabendazol, albendazol ou ivermectina) </w:t>
      </w:r>
      <w:r w:rsidR="00264DDA" w:rsidRPr="000750F4">
        <w:rPr>
          <w:rFonts w:ascii="Times New Roman" w:hAnsi="Times New Roman" w:cs="Times New Roman"/>
          <w:sz w:val="24"/>
          <w:szCs w:val="24"/>
        </w:rPr>
        <w:t>(CAUMES, 2000</w:t>
      </w:r>
      <w:r w:rsidRPr="000750F4">
        <w:rPr>
          <w:rFonts w:ascii="Times New Roman" w:hAnsi="Times New Roman" w:cs="Times New Roman"/>
          <w:sz w:val="24"/>
          <w:szCs w:val="24"/>
        </w:rPr>
        <w:t>).</w:t>
      </w:r>
    </w:p>
    <w:p w14:paraId="15FE55E1" w14:textId="77777777" w:rsidR="00C965FE" w:rsidRPr="000750F4" w:rsidRDefault="00C965FE" w:rsidP="000B521E">
      <w:pPr>
        <w:spacing w:after="0" w:line="360" w:lineRule="auto"/>
        <w:jc w:val="both"/>
        <w:rPr>
          <w:rFonts w:ascii="Times New Roman" w:hAnsi="Times New Roman" w:cs="Times New Roman"/>
          <w:b/>
          <w:sz w:val="24"/>
          <w:szCs w:val="24"/>
        </w:rPr>
      </w:pPr>
    </w:p>
    <w:p w14:paraId="3FD5ABA2" w14:textId="1B0FD80C" w:rsidR="007E779E" w:rsidRPr="000750F4" w:rsidRDefault="007E779E" w:rsidP="00E435D8">
      <w:pPr>
        <w:pStyle w:val="Estilo3"/>
      </w:pPr>
      <w:bookmarkStart w:id="17" w:name="_Toc111212355"/>
      <w:r w:rsidRPr="000750F4">
        <w:t xml:space="preserve">2.1.2 </w:t>
      </w:r>
      <w:r w:rsidRPr="00E435D8">
        <w:rPr>
          <w:i/>
        </w:rPr>
        <w:t>Toxocara</w:t>
      </w:r>
      <w:r w:rsidR="00E435D8">
        <w:t xml:space="preserve"> spp.</w:t>
      </w:r>
      <w:bookmarkEnd w:id="17"/>
    </w:p>
    <w:p w14:paraId="032632CF" w14:textId="77777777" w:rsidR="00E84E94" w:rsidRPr="00851D04" w:rsidRDefault="00E84E94" w:rsidP="000B521E">
      <w:pPr>
        <w:spacing w:after="0" w:line="360" w:lineRule="auto"/>
        <w:jc w:val="both"/>
        <w:rPr>
          <w:rFonts w:ascii="Times New Roman" w:hAnsi="Times New Roman" w:cs="Times New Roman"/>
          <w:i/>
          <w:sz w:val="24"/>
          <w:szCs w:val="24"/>
        </w:rPr>
      </w:pPr>
    </w:p>
    <w:p w14:paraId="6B77D137" w14:textId="77777777" w:rsidR="007E779E" w:rsidRPr="00851D04" w:rsidRDefault="007E779E" w:rsidP="00E435D8">
      <w:pPr>
        <w:pStyle w:val="Estilo4"/>
      </w:pPr>
      <w:bookmarkStart w:id="18" w:name="_Toc111212356"/>
      <w:r w:rsidRPr="00851D04">
        <w:t>2.1.2.1 Etiologia</w:t>
      </w:r>
      <w:bookmarkEnd w:id="18"/>
    </w:p>
    <w:p w14:paraId="182368E7" w14:textId="77777777" w:rsidR="00931DAC" w:rsidRPr="000750F4" w:rsidRDefault="00931DAC" w:rsidP="000B521E">
      <w:pPr>
        <w:spacing w:after="0" w:line="360" w:lineRule="auto"/>
        <w:jc w:val="both"/>
        <w:rPr>
          <w:rFonts w:ascii="Times New Roman" w:hAnsi="Times New Roman" w:cs="Times New Roman"/>
          <w:b/>
          <w:sz w:val="24"/>
          <w:szCs w:val="24"/>
        </w:rPr>
      </w:pPr>
    </w:p>
    <w:p w14:paraId="6EA216A7" w14:textId="1FBE8098" w:rsidR="007E779E" w:rsidRPr="000750F4" w:rsidRDefault="00931DAC"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 gê</w:t>
      </w:r>
      <w:r w:rsidR="007E779E" w:rsidRPr="000750F4">
        <w:rPr>
          <w:rFonts w:ascii="Times New Roman" w:hAnsi="Times New Roman" w:cs="Times New Roman"/>
          <w:sz w:val="24"/>
          <w:szCs w:val="24"/>
        </w:rPr>
        <w:t xml:space="preserve">nero </w:t>
      </w:r>
      <w:r w:rsidR="007E779E" w:rsidRPr="000750F4">
        <w:rPr>
          <w:rFonts w:ascii="Times New Roman" w:hAnsi="Times New Roman" w:cs="Times New Roman"/>
          <w:i/>
          <w:sz w:val="24"/>
          <w:szCs w:val="24"/>
        </w:rPr>
        <w:t>Toxocara</w:t>
      </w:r>
      <w:r w:rsidR="007E779E" w:rsidRPr="000750F4">
        <w:rPr>
          <w:rFonts w:ascii="Times New Roman" w:hAnsi="Times New Roman" w:cs="Times New Roman"/>
          <w:sz w:val="24"/>
          <w:szCs w:val="24"/>
        </w:rPr>
        <w:t xml:space="preserve"> pertence </w:t>
      </w:r>
      <w:r w:rsidR="00322918" w:rsidRPr="000750F4">
        <w:rPr>
          <w:rFonts w:ascii="Times New Roman" w:hAnsi="Times New Roman" w:cs="Times New Roman"/>
          <w:sz w:val="24"/>
          <w:szCs w:val="24"/>
        </w:rPr>
        <w:t>à</w:t>
      </w:r>
      <w:r w:rsidR="007E779E" w:rsidRPr="000750F4">
        <w:rPr>
          <w:rFonts w:ascii="Times New Roman" w:hAnsi="Times New Roman" w:cs="Times New Roman"/>
          <w:sz w:val="24"/>
          <w:szCs w:val="24"/>
        </w:rPr>
        <w:t xml:space="preserve"> ordem Ascaridida, superfamília Ascaridoidea, família Ascarididae, subfamília Toxocaridae</w:t>
      </w:r>
      <w:r w:rsidR="004B3D0C" w:rsidRPr="000750F4">
        <w:rPr>
          <w:rFonts w:ascii="Times New Roman" w:hAnsi="Times New Roman" w:cs="Times New Roman"/>
          <w:sz w:val="24"/>
          <w:szCs w:val="24"/>
        </w:rPr>
        <w:t>.</w:t>
      </w:r>
      <w:r w:rsidR="007E779E" w:rsidRPr="000750F4">
        <w:rPr>
          <w:rFonts w:ascii="Times New Roman" w:hAnsi="Times New Roman" w:cs="Times New Roman"/>
          <w:sz w:val="24"/>
          <w:szCs w:val="24"/>
        </w:rPr>
        <w:t xml:space="preserve">  Seu</w:t>
      </w:r>
      <w:r w:rsidR="00361777" w:rsidRPr="000750F4">
        <w:rPr>
          <w:rFonts w:ascii="Times New Roman" w:hAnsi="Times New Roman" w:cs="Times New Roman"/>
          <w:sz w:val="24"/>
          <w:szCs w:val="24"/>
        </w:rPr>
        <w:t xml:space="preserve">s </w:t>
      </w:r>
      <w:r w:rsidR="007E779E" w:rsidRPr="000750F4">
        <w:rPr>
          <w:rFonts w:ascii="Times New Roman" w:hAnsi="Times New Roman" w:cs="Times New Roman"/>
          <w:sz w:val="24"/>
          <w:szCs w:val="24"/>
        </w:rPr>
        <w:t>hospedeiro</w:t>
      </w:r>
      <w:r w:rsidR="00361777" w:rsidRPr="000750F4">
        <w:rPr>
          <w:rFonts w:ascii="Times New Roman" w:hAnsi="Times New Roman" w:cs="Times New Roman"/>
          <w:sz w:val="24"/>
          <w:szCs w:val="24"/>
        </w:rPr>
        <w:t>s</w:t>
      </w:r>
      <w:r w:rsidR="007E779E" w:rsidRPr="000750F4">
        <w:rPr>
          <w:rFonts w:ascii="Times New Roman" w:hAnsi="Times New Roman" w:cs="Times New Roman"/>
          <w:sz w:val="24"/>
          <w:szCs w:val="24"/>
        </w:rPr>
        <w:t xml:space="preserve"> </w:t>
      </w:r>
      <w:r w:rsidR="00566532" w:rsidRPr="000750F4">
        <w:rPr>
          <w:rFonts w:ascii="Times New Roman" w:hAnsi="Times New Roman" w:cs="Times New Roman"/>
          <w:sz w:val="24"/>
          <w:szCs w:val="24"/>
        </w:rPr>
        <w:t>são</w:t>
      </w:r>
      <w:r w:rsidR="007E779E" w:rsidRPr="000750F4">
        <w:rPr>
          <w:rFonts w:ascii="Times New Roman" w:hAnsi="Times New Roman" w:cs="Times New Roman"/>
          <w:sz w:val="24"/>
          <w:szCs w:val="24"/>
        </w:rPr>
        <w:t xml:space="preserve"> o cão</w:t>
      </w:r>
      <w:r w:rsidR="00566532" w:rsidRPr="000750F4">
        <w:rPr>
          <w:rFonts w:ascii="Times New Roman" w:hAnsi="Times New Roman" w:cs="Times New Roman"/>
          <w:sz w:val="24"/>
          <w:szCs w:val="24"/>
        </w:rPr>
        <w:t xml:space="preserve"> e o gato</w:t>
      </w:r>
      <w:r w:rsidR="007E779E" w:rsidRPr="000750F4">
        <w:rPr>
          <w:rFonts w:ascii="Times New Roman" w:hAnsi="Times New Roman" w:cs="Times New Roman"/>
          <w:sz w:val="24"/>
          <w:szCs w:val="24"/>
        </w:rPr>
        <w:t>, todavia sabe-se que mamíferos silvestres como raposas e lobos são também hospedeiros definitivos, podendo atuar como fonte de infeção para seres humanos e outros animais, principalmente nas zonas de subúrbios e áreas rurais (DESPOMMIER, 2003).</w:t>
      </w:r>
    </w:p>
    <w:p w14:paraId="5B4BF62F" w14:textId="380BEB87" w:rsidR="007E779E" w:rsidRPr="000750F4" w:rsidRDefault="008D2DCC"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Hospedeiros paratênicos</w:t>
      </w:r>
      <w:r w:rsidR="004B3D0C" w:rsidRPr="000750F4">
        <w:rPr>
          <w:rFonts w:ascii="Times New Roman" w:hAnsi="Times New Roman" w:cs="Times New Roman"/>
          <w:sz w:val="24"/>
          <w:szCs w:val="24"/>
        </w:rPr>
        <w:t xml:space="preserve"> </w:t>
      </w:r>
      <w:r w:rsidR="007E779E" w:rsidRPr="000750F4">
        <w:rPr>
          <w:rFonts w:ascii="Times New Roman" w:hAnsi="Times New Roman" w:cs="Times New Roman"/>
          <w:sz w:val="24"/>
          <w:szCs w:val="24"/>
        </w:rPr>
        <w:t>como roedores, suínos, primatas, ovinos podem existir, mas o homem é considerado um hospedeiro intermediário acidental</w:t>
      </w:r>
      <w:r w:rsidR="00A22E01" w:rsidRPr="000750F4">
        <w:rPr>
          <w:rFonts w:ascii="Times New Roman" w:hAnsi="Times New Roman" w:cs="Times New Roman"/>
          <w:b/>
          <w:sz w:val="24"/>
          <w:szCs w:val="24"/>
        </w:rPr>
        <w:t xml:space="preserve">, </w:t>
      </w:r>
      <w:r w:rsidR="00A22E01" w:rsidRPr="000750F4">
        <w:rPr>
          <w:rFonts w:ascii="Times New Roman" w:hAnsi="Times New Roman" w:cs="Times New Roman"/>
          <w:sz w:val="24"/>
          <w:szCs w:val="24"/>
        </w:rPr>
        <w:t>evidenciando o caráte</w:t>
      </w:r>
      <w:r w:rsidR="000E78EA" w:rsidRPr="000750F4">
        <w:rPr>
          <w:rFonts w:ascii="Times New Roman" w:hAnsi="Times New Roman" w:cs="Times New Roman"/>
          <w:sz w:val="24"/>
          <w:szCs w:val="24"/>
        </w:rPr>
        <w:t>r zoonótico da infecçã</w:t>
      </w:r>
      <w:r w:rsidR="00A22E01" w:rsidRPr="000750F4">
        <w:rPr>
          <w:rFonts w:ascii="Times New Roman" w:hAnsi="Times New Roman" w:cs="Times New Roman"/>
          <w:sz w:val="24"/>
          <w:szCs w:val="24"/>
        </w:rPr>
        <w:t>o (BOWMAN, 2014).</w:t>
      </w:r>
    </w:p>
    <w:p w14:paraId="0C304A1C" w14:textId="085952AC"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Os adultos de </w:t>
      </w:r>
      <w:r w:rsidRPr="000750F4">
        <w:rPr>
          <w:rFonts w:ascii="Times New Roman" w:hAnsi="Times New Roman" w:cs="Times New Roman"/>
          <w:i/>
          <w:sz w:val="24"/>
          <w:szCs w:val="24"/>
        </w:rPr>
        <w:t>Toxocara canis</w:t>
      </w:r>
      <w:r w:rsidRPr="000750F4">
        <w:rPr>
          <w:rFonts w:ascii="Times New Roman" w:hAnsi="Times New Roman" w:cs="Times New Roman"/>
          <w:sz w:val="24"/>
          <w:szCs w:val="24"/>
        </w:rPr>
        <w:t xml:space="preserve"> encontram-se no lúmen do intestino delgado do hospedeiro, uma vez que a fêmea deposita milhares de ovos por dia (DESPOMMIER, 2003).</w:t>
      </w:r>
      <w:r w:rsidR="008D2DCC" w:rsidRPr="000750F4">
        <w:rPr>
          <w:rFonts w:ascii="Times New Roman" w:hAnsi="Times New Roman" w:cs="Times New Roman"/>
          <w:sz w:val="24"/>
          <w:szCs w:val="24"/>
        </w:rPr>
        <w:t xml:space="preserve"> </w:t>
      </w:r>
      <w:r w:rsidRPr="000750F4">
        <w:rPr>
          <w:rFonts w:ascii="Times New Roman" w:hAnsi="Times New Roman" w:cs="Times New Roman"/>
          <w:sz w:val="24"/>
          <w:szCs w:val="24"/>
        </w:rPr>
        <w:t>O tamanho das formas larvares pode variar, todavia os machos apresentam em geral comprimento até 10</w:t>
      </w:r>
      <w:r w:rsidR="00D54F66" w:rsidRPr="000750F4">
        <w:rPr>
          <w:rFonts w:ascii="Times New Roman" w:hAnsi="Times New Roman" w:cs="Times New Roman"/>
          <w:sz w:val="24"/>
          <w:szCs w:val="24"/>
        </w:rPr>
        <w:t xml:space="preserve"> </w:t>
      </w:r>
      <w:r w:rsidRPr="000750F4">
        <w:rPr>
          <w:rFonts w:ascii="Times New Roman" w:hAnsi="Times New Roman" w:cs="Times New Roman"/>
          <w:sz w:val="24"/>
          <w:szCs w:val="24"/>
        </w:rPr>
        <w:t>cm e as fêmeas até 18</w:t>
      </w:r>
      <w:r w:rsidR="00D54F66" w:rsidRPr="000750F4">
        <w:rPr>
          <w:rFonts w:ascii="Times New Roman" w:hAnsi="Times New Roman" w:cs="Times New Roman"/>
          <w:sz w:val="24"/>
          <w:szCs w:val="24"/>
        </w:rPr>
        <w:t xml:space="preserve"> </w:t>
      </w:r>
      <w:r w:rsidRPr="000750F4">
        <w:rPr>
          <w:rFonts w:ascii="Times New Roman" w:hAnsi="Times New Roman" w:cs="Times New Roman"/>
          <w:sz w:val="24"/>
          <w:szCs w:val="24"/>
        </w:rPr>
        <w:t>cm. A extremidade anterior é elíptica, havendo um par de asas cervicais lanceoladas e a parte anterior do corpo é curvada ventralmente. A boca projeta-se rodeada por três lábios, não tendo cápsula bucal e o esôfago não revela bulbo posterior. Os machos apresentam aba caudal e apêndice terminal estreito (TAYLOR,</w:t>
      </w:r>
      <w:r w:rsidRPr="000750F4">
        <w:rPr>
          <w:rFonts w:ascii="Times New Roman" w:hAnsi="Times New Roman" w:cs="Times New Roman"/>
          <w:i/>
          <w:sz w:val="24"/>
          <w:szCs w:val="24"/>
        </w:rPr>
        <w:t>et al.,</w:t>
      </w:r>
      <w:r w:rsidRPr="000750F4">
        <w:rPr>
          <w:rFonts w:ascii="Times New Roman" w:hAnsi="Times New Roman" w:cs="Times New Roman"/>
          <w:sz w:val="24"/>
          <w:szCs w:val="24"/>
        </w:rPr>
        <w:t xml:space="preserve"> 2016). </w:t>
      </w:r>
      <w:r w:rsidR="00CF3E8E" w:rsidRPr="000750F4">
        <w:rPr>
          <w:rFonts w:ascii="Times New Roman" w:hAnsi="Times New Roman" w:cs="Times New Roman"/>
          <w:sz w:val="24"/>
          <w:szCs w:val="24"/>
        </w:rPr>
        <w:t xml:space="preserve">Com relação ao </w:t>
      </w:r>
      <w:r w:rsidR="00CF3E8E" w:rsidRPr="000750F4">
        <w:rPr>
          <w:rFonts w:ascii="Times New Roman" w:hAnsi="Times New Roman" w:cs="Times New Roman"/>
          <w:i/>
          <w:sz w:val="24"/>
          <w:szCs w:val="24"/>
        </w:rPr>
        <w:t>Toxocara cati</w:t>
      </w:r>
      <w:r w:rsidR="00BD1E66">
        <w:rPr>
          <w:rFonts w:ascii="Times New Roman" w:hAnsi="Times New Roman" w:cs="Times New Roman"/>
          <w:sz w:val="24"/>
          <w:szCs w:val="24"/>
        </w:rPr>
        <w:t xml:space="preserve"> (Figura 5</w:t>
      </w:r>
      <w:r w:rsidR="00A5470E" w:rsidRPr="000750F4">
        <w:rPr>
          <w:rFonts w:ascii="Times New Roman" w:hAnsi="Times New Roman" w:cs="Times New Roman"/>
          <w:sz w:val="24"/>
          <w:szCs w:val="24"/>
        </w:rPr>
        <w:t>.)</w:t>
      </w:r>
      <w:r w:rsidR="00CF3E8E" w:rsidRPr="000750F4">
        <w:rPr>
          <w:rFonts w:ascii="Times New Roman" w:hAnsi="Times New Roman" w:cs="Times New Roman"/>
          <w:sz w:val="24"/>
          <w:szCs w:val="24"/>
        </w:rPr>
        <w:t xml:space="preserve"> este corresponde a um parasito de tamanho médio, com boca trilabiada, asa cervical larga e curta, que se instala, por sua vez, no intestino delgado de gatos. (MARTINS, 2019).</w:t>
      </w:r>
    </w:p>
    <w:p w14:paraId="4E02E658" w14:textId="77777777" w:rsidR="00CF3E8E" w:rsidRPr="000750F4" w:rsidRDefault="00CF3E8E" w:rsidP="000B521E">
      <w:pPr>
        <w:spacing w:after="0" w:line="360" w:lineRule="auto"/>
        <w:ind w:firstLine="708"/>
        <w:jc w:val="both"/>
        <w:rPr>
          <w:rFonts w:ascii="Times New Roman" w:hAnsi="Times New Roman" w:cs="Times New Roman"/>
          <w:sz w:val="24"/>
          <w:szCs w:val="24"/>
        </w:rPr>
      </w:pPr>
    </w:p>
    <w:p w14:paraId="18547686" w14:textId="65BDC54E" w:rsidR="00CF3E8E" w:rsidRPr="000750F4" w:rsidRDefault="00CF3E8E"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367D3F0E" wp14:editId="3A0B4E46">
            <wp:extent cx="3298499" cy="2143125"/>
            <wp:effectExtent l="76200" t="76200" r="130810" b="1238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4906" cy="2140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471EC6" w14:textId="0BF73EE8" w:rsidR="00CF3E8E" w:rsidRPr="002F10DC" w:rsidRDefault="00D9395F" w:rsidP="00D9395F">
      <w:pPr>
        <w:pStyle w:val="Legenda"/>
        <w:rPr>
          <w:rFonts w:cs="Times New Roman"/>
          <w:color w:val="FF0000"/>
          <w:sz w:val="24"/>
          <w:szCs w:val="24"/>
        </w:rPr>
      </w:pPr>
      <w:bookmarkStart w:id="19" w:name="_Toc111035845"/>
      <w:r w:rsidRPr="002F10DC">
        <w:rPr>
          <w:color w:val="FF0000"/>
        </w:rPr>
        <w:t xml:space="preserve">Figura </w:t>
      </w:r>
      <w:r w:rsidR="00E1294B" w:rsidRPr="002F10DC">
        <w:rPr>
          <w:color w:val="FF0000"/>
        </w:rPr>
        <w:fldChar w:fldCharType="begin"/>
      </w:r>
      <w:r w:rsidR="00E1294B" w:rsidRPr="002F10DC">
        <w:rPr>
          <w:color w:val="FF0000"/>
        </w:rPr>
        <w:instrText xml:space="preserve"> SEQ Figura \* ARABIC </w:instrText>
      </w:r>
      <w:r w:rsidR="00E1294B" w:rsidRPr="002F10DC">
        <w:rPr>
          <w:color w:val="FF0000"/>
        </w:rPr>
        <w:fldChar w:fldCharType="separate"/>
      </w:r>
      <w:r w:rsidR="00933B64" w:rsidRPr="002F10DC">
        <w:rPr>
          <w:noProof/>
          <w:color w:val="FF0000"/>
        </w:rPr>
        <w:t>5</w:t>
      </w:r>
      <w:r w:rsidR="00E1294B" w:rsidRPr="002F10DC">
        <w:rPr>
          <w:noProof/>
          <w:color w:val="FF0000"/>
        </w:rPr>
        <w:fldChar w:fldCharType="end"/>
      </w:r>
      <w:r w:rsidRPr="002F10DC">
        <w:rPr>
          <w:color w:val="FF0000"/>
        </w:rPr>
        <w:t xml:space="preserve">. Exemplar adulto de </w:t>
      </w:r>
      <w:r w:rsidRPr="002F10DC">
        <w:rPr>
          <w:i/>
          <w:color w:val="FF0000"/>
        </w:rPr>
        <w:t>Toxocara cati</w:t>
      </w:r>
      <w:r w:rsidR="008E5E36" w:rsidRPr="002F10DC">
        <w:rPr>
          <w:color w:val="FF0000"/>
        </w:rPr>
        <w:t>. Fonte: MARTINS (</w:t>
      </w:r>
      <w:r w:rsidRPr="002F10DC">
        <w:rPr>
          <w:color w:val="FF0000"/>
        </w:rPr>
        <w:t>2019)</w:t>
      </w:r>
      <w:bookmarkEnd w:id="19"/>
      <w:r w:rsidR="002F10DC">
        <w:rPr>
          <w:color w:val="FF0000"/>
        </w:rPr>
        <w:t xml:space="preserve"> REVER</w:t>
      </w:r>
    </w:p>
    <w:p w14:paraId="5364DAD7" w14:textId="77777777" w:rsidR="00CF3E8E" w:rsidRPr="000750F4" w:rsidRDefault="00CF3E8E" w:rsidP="000B521E">
      <w:pPr>
        <w:spacing w:after="0" w:line="360" w:lineRule="auto"/>
        <w:ind w:firstLine="708"/>
        <w:jc w:val="both"/>
        <w:rPr>
          <w:rFonts w:ascii="Times New Roman" w:hAnsi="Times New Roman" w:cs="Times New Roman"/>
          <w:sz w:val="24"/>
          <w:szCs w:val="24"/>
        </w:rPr>
      </w:pPr>
    </w:p>
    <w:p w14:paraId="3397D044" w14:textId="1A30459A"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As fêmeas têm os órgãos reprodutivos internos na coloração branca, sendo observados através da cutícula nos parasitas examinados a fresco </w:t>
      </w:r>
      <w:r w:rsidR="00BD1E66">
        <w:rPr>
          <w:rFonts w:ascii="Times New Roman" w:hAnsi="Times New Roman" w:cs="Times New Roman"/>
          <w:sz w:val="24"/>
          <w:szCs w:val="24"/>
        </w:rPr>
        <w:t>(Figura 6</w:t>
      </w:r>
      <w:r w:rsidR="0038412E" w:rsidRPr="000750F4">
        <w:rPr>
          <w:rFonts w:ascii="Times New Roman" w:hAnsi="Times New Roman" w:cs="Times New Roman"/>
          <w:sz w:val="24"/>
          <w:szCs w:val="24"/>
        </w:rPr>
        <w:t xml:space="preserve">) </w:t>
      </w:r>
      <w:r w:rsidRPr="000750F4">
        <w:rPr>
          <w:rFonts w:ascii="Times New Roman" w:hAnsi="Times New Roman" w:cs="Times New Roman"/>
          <w:sz w:val="24"/>
          <w:szCs w:val="24"/>
        </w:rPr>
        <w:t xml:space="preserve">(BOWMAN, 2014). </w:t>
      </w:r>
    </w:p>
    <w:p w14:paraId="621D8E1A" w14:textId="20969DF1"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Os ovos do gênero </w:t>
      </w:r>
      <w:r w:rsidRPr="000750F4">
        <w:rPr>
          <w:rFonts w:ascii="Times New Roman" w:hAnsi="Times New Roman" w:cs="Times New Roman"/>
          <w:i/>
          <w:sz w:val="24"/>
          <w:szCs w:val="24"/>
        </w:rPr>
        <w:t xml:space="preserve">Toxocara </w:t>
      </w:r>
      <w:r w:rsidR="0038412E" w:rsidRPr="000750F4">
        <w:rPr>
          <w:rFonts w:ascii="Times New Roman" w:hAnsi="Times New Roman" w:cs="Times New Roman"/>
          <w:sz w:val="24"/>
          <w:szCs w:val="24"/>
        </w:rPr>
        <w:t>(Figura 6</w:t>
      </w:r>
      <w:r w:rsidR="00A5470E" w:rsidRPr="000750F4">
        <w:rPr>
          <w:rFonts w:ascii="Times New Roman" w:hAnsi="Times New Roman" w:cs="Times New Roman"/>
          <w:sz w:val="24"/>
          <w:szCs w:val="24"/>
        </w:rPr>
        <w:t xml:space="preserve">) </w:t>
      </w:r>
      <w:r w:rsidRPr="000750F4">
        <w:rPr>
          <w:rFonts w:ascii="Times New Roman" w:hAnsi="Times New Roman" w:cs="Times New Roman"/>
          <w:sz w:val="24"/>
          <w:szCs w:val="24"/>
        </w:rPr>
        <w:t>apresentam densa camada externa, sendo esta uma característica evolutiva que fornece grande resistência, sobretudo em ambientes extremos ou na presença de agentes químicos e físicos, que lhes permite sobreviver no solo e permanecer com capacidade infetante durante meses ou mesmo anos (BOWMAN, 2014).</w:t>
      </w:r>
    </w:p>
    <w:p w14:paraId="6291D2F0" w14:textId="5D8BBDDA" w:rsidR="00CF3E8E" w:rsidRPr="000750F4" w:rsidRDefault="008A69C3"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1931999F" wp14:editId="4895E94B">
            <wp:extent cx="1737360" cy="1554480"/>
            <wp:effectExtent l="76200" t="76200" r="129540" b="14097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7360" cy="1554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25C623" w14:textId="74E98119" w:rsidR="00CF3E8E" w:rsidRPr="000750F4" w:rsidRDefault="00D9395F" w:rsidP="00D9395F">
      <w:pPr>
        <w:pStyle w:val="Legenda"/>
        <w:rPr>
          <w:rFonts w:cs="Times New Roman"/>
          <w:sz w:val="24"/>
          <w:szCs w:val="24"/>
        </w:rPr>
      </w:pPr>
      <w:bookmarkStart w:id="20" w:name="_Toc111035846"/>
      <w:r>
        <w:t xml:space="preserve">Figura </w:t>
      </w:r>
      <w:r w:rsidR="00C2257D">
        <w:fldChar w:fldCharType="begin"/>
      </w:r>
      <w:r w:rsidR="00C2257D">
        <w:instrText xml:space="preserve"> SEQ Figura \* ARABIC </w:instrText>
      </w:r>
      <w:r w:rsidR="00C2257D">
        <w:fldChar w:fldCharType="separate"/>
      </w:r>
      <w:r w:rsidR="00933B64">
        <w:rPr>
          <w:noProof/>
        </w:rPr>
        <w:t>6</w:t>
      </w:r>
      <w:r w:rsidR="00C2257D">
        <w:rPr>
          <w:noProof/>
        </w:rPr>
        <w:fldChar w:fldCharType="end"/>
      </w:r>
      <w:r>
        <w:t xml:space="preserve">. </w:t>
      </w:r>
      <w:r w:rsidR="0024035A">
        <w:t>Ovo</w:t>
      </w:r>
      <w:r w:rsidRPr="004F77F2">
        <w:t xml:space="preserve"> de </w:t>
      </w:r>
      <w:r w:rsidRPr="00D9395F">
        <w:rPr>
          <w:i/>
        </w:rPr>
        <w:t>Toxocara</w:t>
      </w:r>
      <w:r w:rsidRPr="004F77F2">
        <w:t xml:space="preserve"> spp. </w:t>
      </w:r>
      <w:r w:rsidR="008E5E36">
        <w:t>Fonte: COELHO (</w:t>
      </w:r>
      <w:r>
        <w:t>2020).</w:t>
      </w:r>
      <w:bookmarkEnd w:id="20"/>
    </w:p>
    <w:p w14:paraId="22E16DA3" w14:textId="77777777" w:rsidR="007E779E" w:rsidRPr="000750F4" w:rsidRDefault="007E779E" w:rsidP="000B521E">
      <w:pPr>
        <w:spacing w:after="0" w:line="360" w:lineRule="auto"/>
        <w:ind w:firstLine="708"/>
        <w:jc w:val="both"/>
        <w:rPr>
          <w:rFonts w:ascii="Times New Roman" w:hAnsi="Times New Roman" w:cs="Times New Roman"/>
          <w:sz w:val="24"/>
          <w:szCs w:val="24"/>
        </w:rPr>
      </w:pPr>
    </w:p>
    <w:p w14:paraId="3D37D929" w14:textId="77777777" w:rsidR="007E779E" w:rsidRPr="000750F4" w:rsidRDefault="007E779E" w:rsidP="000B521E">
      <w:pPr>
        <w:spacing w:after="0" w:line="360" w:lineRule="auto"/>
        <w:ind w:firstLine="708"/>
        <w:jc w:val="both"/>
        <w:rPr>
          <w:rFonts w:ascii="Times New Roman" w:hAnsi="Times New Roman" w:cs="Times New Roman"/>
          <w:sz w:val="24"/>
          <w:szCs w:val="24"/>
        </w:rPr>
      </w:pPr>
    </w:p>
    <w:p w14:paraId="2292D6A8" w14:textId="77777777" w:rsidR="007E779E" w:rsidRPr="00851D04" w:rsidRDefault="007E779E" w:rsidP="00E435D8">
      <w:pPr>
        <w:pStyle w:val="Estilo4"/>
      </w:pPr>
      <w:bookmarkStart w:id="21" w:name="_Toc111212357"/>
      <w:r w:rsidRPr="00851D04">
        <w:t>2.1.2.2 Ciclo de vida</w:t>
      </w:r>
      <w:bookmarkEnd w:id="21"/>
    </w:p>
    <w:p w14:paraId="7641BFEC" w14:textId="77777777" w:rsidR="004B3D0C" w:rsidRPr="000750F4" w:rsidRDefault="004B3D0C" w:rsidP="000B521E">
      <w:pPr>
        <w:spacing w:after="0" w:line="360" w:lineRule="auto"/>
        <w:jc w:val="both"/>
        <w:rPr>
          <w:rFonts w:ascii="Times New Roman" w:hAnsi="Times New Roman" w:cs="Times New Roman"/>
          <w:b/>
          <w:sz w:val="24"/>
          <w:szCs w:val="24"/>
        </w:rPr>
      </w:pPr>
    </w:p>
    <w:p w14:paraId="536CB938" w14:textId="1EA4F2EC"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i/>
          <w:sz w:val="24"/>
          <w:szCs w:val="24"/>
        </w:rPr>
        <w:t xml:space="preserve">Toxocara </w:t>
      </w:r>
      <w:r w:rsidR="00C171EE" w:rsidRPr="000750F4">
        <w:rPr>
          <w:rFonts w:ascii="Times New Roman" w:hAnsi="Times New Roman" w:cs="Times New Roman"/>
          <w:i/>
          <w:sz w:val="24"/>
          <w:szCs w:val="24"/>
        </w:rPr>
        <w:t>spp.</w:t>
      </w:r>
      <w:r w:rsidRPr="000750F4">
        <w:rPr>
          <w:rFonts w:ascii="Times New Roman" w:hAnsi="Times New Roman" w:cs="Times New Roman"/>
          <w:sz w:val="24"/>
          <w:szCs w:val="24"/>
        </w:rPr>
        <w:t xml:space="preserve"> apresenta um ciclo de vida direto, podendo ser indireto no caso de haver hospedeiro paratênico (BALLWEBER, 2001). </w:t>
      </w:r>
    </w:p>
    <w:p w14:paraId="3907FDD5" w14:textId="02A1B3C4" w:rsidR="00930C61" w:rsidRPr="000750F4" w:rsidRDefault="00930C61" w:rsidP="000B521E">
      <w:pPr>
        <w:spacing w:after="0" w:line="360" w:lineRule="auto"/>
        <w:ind w:firstLine="708"/>
        <w:jc w:val="both"/>
        <w:rPr>
          <w:rFonts w:ascii="Times New Roman" w:hAnsi="Times New Roman" w:cs="Times New Roman"/>
          <w:sz w:val="24"/>
          <w:szCs w:val="24"/>
        </w:rPr>
      </w:pPr>
    </w:p>
    <w:p w14:paraId="107A2273" w14:textId="3255DCF0" w:rsidR="00930C61" w:rsidRPr="000750F4" w:rsidRDefault="00930C61"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37AD3F09" wp14:editId="0CB79A5C">
            <wp:extent cx="5000625" cy="4223027"/>
            <wp:effectExtent l="76200" t="76200" r="123825" b="139700"/>
            <wp:docPr id="18" name="Imagem 18" descr="CDC - DPDx - Toxocar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C - DPDx - Toxocarias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00037" cy="4222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DD5CAF" w14:textId="3DFDA4E3" w:rsidR="00930C61" w:rsidRPr="000750F4" w:rsidRDefault="00D9395F" w:rsidP="00D9395F">
      <w:pPr>
        <w:pStyle w:val="Legenda"/>
        <w:rPr>
          <w:rFonts w:cs="Times New Roman"/>
          <w:sz w:val="24"/>
          <w:szCs w:val="24"/>
        </w:rPr>
      </w:pPr>
      <w:bookmarkStart w:id="22" w:name="_Toc111035847"/>
      <w:r>
        <w:t xml:space="preserve">Figura </w:t>
      </w:r>
      <w:r w:rsidR="00C2257D">
        <w:fldChar w:fldCharType="begin"/>
      </w:r>
      <w:r w:rsidR="00C2257D">
        <w:instrText xml:space="preserve"> SEQ Figura \* ARABIC </w:instrText>
      </w:r>
      <w:r w:rsidR="00C2257D">
        <w:fldChar w:fldCharType="separate"/>
      </w:r>
      <w:r w:rsidR="00933B64">
        <w:rPr>
          <w:noProof/>
        </w:rPr>
        <w:t>7</w:t>
      </w:r>
      <w:r w:rsidR="00C2257D">
        <w:rPr>
          <w:noProof/>
        </w:rPr>
        <w:fldChar w:fldCharType="end"/>
      </w:r>
      <w:r>
        <w:t xml:space="preserve">. </w:t>
      </w:r>
      <w:r w:rsidRPr="001C0790">
        <w:t xml:space="preserve">Ciclo de vida de Toxocara spp. </w:t>
      </w:r>
      <w:r w:rsidRPr="00C2257D">
        <w:rPr>
          <w:lang w:val="en-US"/>
        </w:rPr>
        <w:t xml:space="preserve">Imagem de Centers for Disease Control and Prevention Image Library.. </w:t>
      </w:r>
      <w:r w:rsidRPr="001C0790">
        <w:t>Acesso em 10 de julho de 2022</w:t>
      </w:r>
      <w:bookmarkEnd w:id="22"/>
    </w:p>
    <w:p w14:paraId="2309A67A" w14:textId="27983859" w:rsidR="00930C61" w:rsidRPr="000750F4" w:rsidRDefault="00930C61" w:rsidP="000B521E">
      <w:pPr>
        <w:spacing w:after="0" w:line="360" w:lineRule="auto"/>
        <w:ind w:firstLine="708"/>
        <w:jc w:val="both"/>
        <w:rPr>
          <w:rFonts w:ascii="Times New Roman" w:hAnsi="Times New Roman" w:cs="Times New Roman"/>
          <w:sz w:val="24"/>
          <w:szCs w:val="24"/>
        </w:rPr>
      </w:pPr>
    </w:p>
    <w:p w14:paraId="0D0A762F" w14:textId="6E69744A"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Os ovos são expelidos nas fezes do cão infectado</w:t>
      </w:r>
      <w:r w:rsidR="0038412E" w:rsidRPr="000750F4">
        <w:rPr>
          <w:rFonts w:ascii="Times New Roman" w:hAnsi="Times New Roman" w:cs="Times New Roman"/>
          <w:sz w:val="24"/>
          <w:szCs w:val="24"/>
        </w:rPr>
        <w:t xml:space="preserve"> (Figura 7)</w:t>
      </w:r>
      <w:r w:rsidRPr="000750F4">
        <w:rPr>
          <w:rFonts w:ascii="Times New Roman" w:hAnsi="Times New Roman" w:cs="Times New Roman"/>
          <w:sz w:val="24"/>
          <w:szCs w:val="24"/>
        </w:rPr>
        <w:t>, sendo não embrionados com apenas uma célula, desenvolvendo-se a fase de L3 infe</w:t>
      </w:r>
      <w:r w:rsidR="005D0262" w:rsidRPr="000750F4">
        <w:rPr>
          <w:rFonts w:ascii="Times New Roman" w:hAnsi="Times New Roman" w:cs="Times New Roman"/>
          <w:sz w:val="24"/>
          <w:szCs w:val="24"/>
        </w:rPr>
        <w:t>c</w:t>
      </w:r>
      <w:r w:rsidRPr="000750F4">
        <w:rPr>
          <w:rFonts w:ascii="Times New Roman" w:hAnsi="Times New Roman" w:cs="Times New Roman"/>
          <w:sz w:val="24"/>
          <w:szCs w:val="24"/>
        </w:rPr>
        <w:t xml:space="preserve">tante no seu interior, no ambiente, num período de </w:t>
      </w:r>
      <w:r w:rsidR="00CD596D" w:rsidRPr="000750F4">
        <w:rPr>
          <w:rFonts w:ascii="Times New Roman" w:hAnsi="Times New Roman" w:cs="Times New Roman"/>
          <w:sz w:val="24"/>
          <w:szCs w:val="24"/>
        </w:rPr>
        <w:t>quatro</w:t>
      </w:r>
      <w:r w:rsidRPr="000750F4">
        <w:rPr>
          <w:rFonts w:ascii="Times New Roman" w:hAnsi="Times New Roman" w:cs="Times New Roman"/>
          <w:sz w:val="24"/>
          <w:szCs w:val="24"/>
        </w:rPr>
        <w:t xml:space="preserve"> semanas (BOWMAN, 2014; TAYLOR et al., 2016). </w:t>
      </w:r>
    </w:p>
    <w:p w14:paraId="65649E92" w14:textId="7AA9749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Há quatro possíveis vias de infecção, sendo uma delas a infeção direta, através da ingestão dos ovos embrionados contendo L3. Nos filhotes, elas sofrem uma migração entero-hepato-pneumo-traqueo-entérica e nos adultos migram para os pulmões, permanecendo nos tecidos somáticos onde permanecem encistadas</w:t>
      </w:r>
      <w:r w:rsidR="005C30D4" w:rsidRPr="000750F4">
        <w:rPr>
          <w:rFonts w:ascii="Times New Roman" w:hAnsi="Times New Roman" w:cs="Times New Roman"/>
          <w:sz w:val="24"/>
          <w:szCs w:val="24"/>
        </w:rPr>
        <w:t xml:space="preserve"> (hipobiose)</w:t>
      </w:r>
      <w:r w:rsidRPr="000750F4">
        <w:rPr>
          <w:rFonts w:ascii="Times New Roman" w:hAnsi="Times New Roman" w:cs="Times New Roman"/>
          <w:sz w:val="24"/>
          <w:szCs w:val="24"/>
        </w:rPr>
        <w:t xml:space="preserve"> (BALLWEBER, 2001). </w:t>
      </w:r>
    </w:p>
    <w:p w14:paraId="60243B67" w14:textId="25D12023"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Após a ingestão, as larvas L3 podem eclodir no intestino delgado e migrar por diversas vias incluindo o sistema porta-hepático até aos pulmões, onde podem penetrar nos alvéolos pulmonares fazendo migração traqueal e sendo então, deglutidas, retornando ao intestino para finalizar o seu desenvolvimento. Se a larva alcança os pulmões, todavia segue em circulação, sofre migração somática em direção a outros órgãos e tecidos, como fígado, cérebro, coraçã</w:t>
      </w:r>
      <w:r w:rsidR="00917060" w:rsidRPr="000750F4">
        <w:rPr>
          <w:rFonts w:ascii="Times New Roman" w:hAnsi="Times New Roman" w:cs="Times New Roman"/>
          <w:sz w:val="24"/>
          <w:szCs w:val="24"/>
        </w:rPr>
        <w:t xml:space="preserve">o, órgãos músculo-esqueléticos </w:t>
      </w:r>
      <w:r w:rsidRPr="000750F4">
        <w:rPr>
          <w:rFonts w:ascii="Times New Roman" w:hAnsi="Times New Roman" w:cs="Times New Roman"/>
          <w:sz w:val="24"/>
          <w:szCs w:val="24"/>
        </w:rPr>
        <w:t xml:space="preserve">e paredes do trato gastrointestinal (TAYLOR et al., 2016). </w:t>
      </w:r>
    </w:p>
    <w:p w14:paraId="6907BBA0" w14:textId="2892177D"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Há outras duas vias de infeção que acontecem em filhotes, podendo ser infectados via transmamária ou transplacentária. A infe</w:t>
      </w:r>
      <w:r w:rsidR="00C171EE" w:rsidRPr="000750F4">
        <w:rPr>
          <w:rFonts w:ascii="Times New Roman" w:hAnsi="Times New Roman" w:cs="Times New Roman"/>
          <w:sz w:val="24"/>
          <w:szCs w:val="24"/>
        </w:rPr>
        <w:t>c</w:t>
      </w:r>
      <w:r w:rsidRPr="000750F4">
        <w:rPr>
          <w:rFonts w:ascii="Times New Roman" w:hAnsi="Times New Roman" w:cs="Times New Roman"/>
          <w:sz w:val="24"/>
          <w:szCs w:val="24"/>
        </w:rPr>
        <w:t xml:space="preserve">ção transplacentária ocorre no período pré-natal onde as larvas são reativadas nos tecidos da cadela gestante, em que estavam encistadas, migrando para os pulmões dos fetos, durante o último trimestre, desenvolvendo-se até L4, L5 e adulto no intestino delgado após o nascimento. Esta via apresenta-se como o principal modo de infeção nos filhotes (BALLWEBER, 2001). Neste tipo de infeção, os filhotes podem expelir ovos em 3 semanas (AMARAL, 2010). </w:t>
      </w:r>
    </w:p>
    <w:p w14:paraId="68B5E7D4"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Na forma de infeção transmamária, as larvas infectantes projetam-se às glândulas mamárias e são ingeridas pelos filhotes recém-nascidos. Os ovos são expelidos em cerca de 4 a 5 semanas (AMARAL, 2010; BALLWEBER, 2001). </w:t>
      </w:r>
    </w:p>
    <w:p w14:paraId="258B8FC7" w14:textId="716352C2"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quarta forma possível de infeção por </w:t>
      </w:r>
      <w:r w:rsidRPr="000750F4">
        <w:rPr>
          <w:rFonts w:ascii="Times New Roman" w:hAnsi="Times New Roman" w:cs="Times New Roman"/>
          <w:i/>
          <w:sz w:val="24"/>
          <w:szCs w:val="24"/>
        </w:rPr>
        <w:t>Toxocara canis</w:t>
      </w:r>
      <w:r w:rsidRPr="000750F4">
        <w:rPr>
          <w:rFonts w:ascii="Times New Roman" w:hAnsi="Times New Roman" w:cs="Times New Roman"/>
          <w:sz w:val="24"/>
          <w:szCs w:val="24"/>
        </w:rPr>
        <w:t xml:space="preserve"> é pela inges</w:t>
      </w:r>
      <w:r w:rsidR="00361777" w:rsidRPr="000750F4">
        <w:rPr>
          <w:rFonts w:ascii="Times New Roman" w:hAnsi="Times New Roman" w:cs="Times New Roman"/>
          <w:sz w:val="24"/>
          <w:szCs w:val="24"/>
        </w:rPr>
        <w:t>tão de hospedeiros paratênicos</w:t>
      </w:r>
      <w:r w:rsidRPr="000750F4">
        <w:rPr>
          <w:rFonts w:ascii="Times New Roman" w:hAnsi="Times New Roman" w:cs="Times New Roman"/>
          <w:sz w:val="24"/>
          <w:szCs w:val="24"/>
        </w:rPr>
        <w:t xml:space="preserve">, nos quais estão as larvas infetantes encistadas que são ativadas, finalizando o seu ciclo </w:t>
      </w:r>
      <w:r w:rsidR="0018073C" w:rsidRPr="000750F4">
        <w:rPr>
          <w:rFonts w:ascii="Times New Roman" w:hAnsi="Times New Roman" w:cs="Times New Roman"/>
          <w:sz w:val="24"/>
          <w:szCs w:val="24"/>
        </w:rPr>
        <w:t xml:space="preserve">(STRUBE; HEUER; </w:t>
      </w:r>
      <w:r w:rsidRPr="000750F4">
        <w:rPr>
          <w:rFonts w:ascii="Times New Roman" w:hAnsi="Times New Roman" w:cs="Times New Roman"/>
          <w:sz w:val="24"/>
          <w:szCs w:val="24"/>
        </w:rPr>
        <w:t>JANECEK, 2012).</w:t>
      </w:r>
    </w:p>
    <w:p w14:paraId="76177E03" w14:textId="77777777" w:rsidR="007E779E" w:rsidRPr="000750F4" w:rsidRDefault="007E779E" w:rsidP="000B521E">
      <w:pPr>
        <w:spacing w:after="0" w:line="360" w:lineRule="auto"/>
        <w:jc w:val="both"/>
        <w:rPr>
          <w:rFonts w:ascii="Times New Roman" w:hAnsi="Times New Roman" w:cs="Times New Roman"/>
          <w:sz w:val="24"/>
          <w:szCs w:val="24"/>
        </w:rPr>
      </w:pPr>
    </w:p>
    <w:p w14:paraId="7E4A262F" w14:textId="77777777" w:rsidR="007E779E" w:rsidRPr="00851D04" w:rsidRDefault="007E779E" w:rsidP="00E435D8">
      <w:pPr>
        <w:pStyle w:val="Estilo4"/>
      </w:pPr>
      <w:bookmarkStart w:id="23" w:name="_Toc111212358"/>
      <w:r w:rsidRPr="00851D04">
        <w:t>2.1.2.3 Sinais Clínicos</w:t>
      </w:r>
      <w:bookmarkEnd w:id="23"/>
    </w:p>
    <w:p w14:paraId="7DA7C4E5" w14:textId="77777777" w:rsidR="00387824" w:rsidRPr="000750F4" w:rsidRDefault="00387824" w:rsidP="000B521E">
      <w:pPr>
        <w:spacing w:after="0" w:line="360" w:lineRule="auto"/>
        <w:jc w:val="both"/>
        <w:rPr>
          <w:rFonts w:ascii="Times New Roman" w:hAnsi="Times New Roman" w:cs="Times New Roman"/>
          <w:b/>
          <w:sz w:val="24"/>
          <w:szCs w:val="24"/>
        </w:rPr>
      </w:pPr>
    </w:p>
    <w:p w14:paraId="28396DB8" w14:textId="577075BE"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Ocasionalmente, animais jovens são os mais atingidos e os que apresentam mais sinais como diarreia, vômitos, abdómen distendido, má aspecto na pelagem, atrasos no crescimento e sinais respi</w:t>
      </w:r>
      <w:r w:rsidR="001D01CB" w:rsidRPr="000750F4">
        <w:rPr>
          <w:rFonts w:ascii="Times New Roman" w:hAnsi="Times New Roman" w:cs="Times New Roman"/>
          <w:sz w:val="24"/>
          <w:szCs w:val="24"/>
        </w:rPr>
        <w:t>ratórios (ALHO, 2010</w:t>
      </w:r>
      <w:r w:rsidRPr="000750F4">
        <w:rPr>
          <w:rFonts w:ascii="Times New Roman" w:hAnsi="Times New Roman" w:cs="Times New Roman"/>
          <w:sz w:val="24"/>
          <w:szCs w:val="24"/>
        </w:rPr>
        <w:t xml:space="preserve">). </w:t>
      </w:r>
    </w:p>
    <w:p w14:paraId="47D850C1" w14:textId="104EB06D"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Ocorre também gestação que culmina em natimortos nas fêmeas infectadas. Sabe-se que animais adultos são menos propensos a ter infeções sintomáticas </w:t>
      </w:r>
      <w:r w:rsidR="0018073C" w:rsidRPr="000750F4">
        <w:rPr>
          <w:rFonts w:ascii="Times New Roman" w:hAnsi="Times New Roman" w:cs="Times New Roman"/>
          <w:sz w:val="24"/>
          <w:szCs w:val="24"/>
        </w:rPr>
        <w:t xml:space="preserve">(ZAJAC; </w:t>
      </w:r>
      <w:r w:rsidRPr="000750F4">
        <w:rPr>
          <w:rFonts w:ascii="Times New Roman" w:hAnsi="Times New Roman" w:cs="Times New Roman"/>
          <w:sz w:val="24"/>
          <w:szCs w:val="24"/>
        </w:rPr>
        <w:t>CONBOY, 2012). Nos casos em que ocorrem infeções extensivas, podem levar à morte do animal pela rotura ou obstr</w:t>
      </w:r>
      <w:r w:rsidR="00A84359" w:rsidRPr="000750F4">
        <w:rPr>
          <w:rFonts w:ascii="Times New Roman" w:hAnsi="Times New Roman" w:cs="Times New Roman"/>
          <w:sz w:val="24"/>
          <w:szCs w:val="24"/>
        </w:rPr>
        <w:t>ução intestinal (BOWMAN, 2014).</w:t>
      </w:r>
    </w:p>
    <w:p w14:paraId="137D18B2" w14:textId="77777777" w:rsidR="00C171EE" w:rsidRPr="000750F4" w:rsidRDefault="00C171EE" w:rsidP="000B521E">
      <w:pPr>
        <w:spacing w:after="0" w:line="360" w:lineRule="auto"/>
        <w:jc w:val="both"/>
        <w:rPr>
          <w:rFonts w:ascii="Times New Roman" w:hAnsi="Times New Roman" w:cs="Times New Roman"/>
          <w:b/>
          <w:sz w:val="24"/>
          <w:szCs w:val="24"/>
        </w:rPr>
      </w:pPr>
    </w:p>
    <w:p w14:paraId="509EE071" w14:textId="011EBE74" w:rsidR="007E779E" w:rsidRPr="00851D04" w:rsidRDefault="007E779E" w:rsidP="00E435D8">
      <w:pPr>
        <w:pStyle w:val="Estilo4"/>
      </w:pPr>
      <w:bookmarkStart w:id="24" w:name="_Toc111212359"/>
      <w:r w:rsidRPr="00851D04">
        <w:t>2.1.2.4 Diagnóstico</w:t>
      </w:r>
      <w:bookmarkEnd w:id="24"/>
    </w:p>
    <w:p w14:paraId="5A82F2A9" w14:textId="77777777" w:rsidR="00772FFF" w:rsidRPr="000750F4" w:rsidRDefault="00772FFF" w:rsidP="000B521E">
      <w:pPr>
        <w:spacing w:after="0" w:line="360" w:lineRule="auto"/>
        <w:jc w:val="both"/>
        <w:rPr>
          <w:rFonts w:ascii="Times New Roman" w:hAnsi="Times New Roman" w:cs="Times New Roman"/>
          <w:b/>
          <w:sz w:val="24"/>
          <w:szCs w:val="24"/>
        </w:rPr>
      </w:pPr>
    </w:p>
    <w:p w14:paraId="7A153134" w14:textId="665D94BF"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 diagnóstico definitivo da infeção por </w:t>
      </w:r>
      <w:r w:rsidR="00C171EE" w:rsidRPr="000750F4">
        <w:rPr>
          <w:rFonts w:ascii="Times New Roman" w:hAnsi="Times New Roman" w:cs="Times New Roman"/>
          <w:i/>
          <w:sz w:val="24"/>
          <w:szCs w:val="24"/>
        </w:rPr>
        <w:t xml:space="preserve">Toxocara </w:t>
      </w:r>
      <w:r w:rsidRPr="000750F4">
        <w:rPr>
          <w:rFonts w:ascii="Times New Roman" w:hAnsi="Times New Roman" w:cs="Times New Roman"/>
          <w:sz w:val="24"/>
          <w:szCs w:val="24"/>
        </w:rPr>
        <w:t>s</w:t>
      </w:r>
      <w:r w:rsidR="00C171EE" w:rsidRPr="000750F4">
        <w:rPr>
          <w:rFonts w:ascii="Times New Roman" w:hAnsi="Times New Roman" w:cs="Times New Roman"/>
          <w:sz w:val="24"/>
          <w:szCs w:val="24"/>
        </w:rPr>
        <w:t>pp.</w:t>
      </w:r>
      <w:r w:rsidRPr="000750F4">
        <w:rPr>
          <w:rFonts w:ascii="Times New Roman" w:hAnsi="Times New Roman" w:cs="Times New Roman"/>
          <w:sz w:val="24"/>
          <w:szCs w:val="24"/>
        </w:rPr>
        <w:t xml:space="preserve"> é realizado através da análise coproparasitológica, utilizando o método de flutuação. Este método pode ser simples ou com recurso de centrifugação, com posterior observação e respectiva identificação ao microscópio ótico (ZAJAC et CONBOY, 2012). </w:t>
      </w:r>
    </w:p>
    <w:p w14:paraId="1A0D9626" w14:textId="67A15850"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 tamanho médio dos ovos de </w:t>
      </w:r>
      <w:r w:rsidRPr="000750F4">
        <w:rPr>
          <w:rFonts w:ascii="Times New Roman" w:hAnsi="Times New Roman" w:cs="Times New Roman"/>
          <w:i/>
          <w:sz w:val="24"/>
          <w:szCs w:val="24"/>
        </w:rPr>
        <w:t>Toxocara canis</w:t>
      </w:r>
      <w:r w:rsidR="00C171EE" w:rsidRPr="000750F4">
        <w:rPr>
          <w:rFonts w:ascii="Times New Roman" w:hAnsi="Times New Roman" w:cs="Times New Roman"/>
          <w:i/>
          <w:sz w:val="24"/>
          <w:szCs w:val="24"/>
        </w:rPr>
        <w:t xml:space="preserve"> </w:t>
      </w:r>
      <w:r w:rsidR="00BD1E66">
        <w:rPr>
          <w:rFonts w:ascii="Times New Roman" w:hAnsi="Times New Roman" w:cs="Times New Roman"/>
          <w:sz w:val="24"/>
          <w:szCs w:val="24"/>
        </w:rPr>
        <w:t>(Figura 8</w:t>
      </w:r>
      <w:r w:rsidR="00C171EE" w:rsidRPr="000750F4">
        <w:rPr>
          <w:rFonts w:ascii="Times New Roman" w:hAnsi="Times New Roman" w:cs="Times New Roman"/>
          <w:sz w:val="24"/>
          <w:szCs w:val="24"/>
        </w:rPr>
        <w:t>)</w:t>
      </w:r>
      <w:r w:rsidRPr="000750F4">
        <w:rPr>
          <w:rFonts w:ascii="Times New Roman" w:hAnsi="Times New Roman" w:cs="Times New Roman"/>
          <w:sz w:val="24"/>
          <w:szCs w:val="24"/>
        </w:rPr>
        <w:t xml:space="preserve"> é de 74,8 x 86μm, tendo um diâmetro mínimo de 74,0 μm e máximo de 86,</w:t>
      </w:r>
      <w:r w:rsidR="0018073C" w:rsidRPr="000750F4">
        <w:rPr>
          <w:rFonts w:ascii="Times New Roman" w:hAnsi="Times New Roman" w:cs="Times New Roman"/>
          <w:sz w:val="24"/>
          <w:szCs w:val="24"/>
        </w:rPr>
        <w:t xml:space="preserve">0 μm (WICHERT; </w:t>
      </w:r>
      <w:r w:rsidRPr="000750F4">
        <w:rPr>
          <w:rFonts w:ascii="Times New Roman" w:hAnsi="Times New Roman" w:cs="Times New Roman"/>
          <w:sz w:val="24"/>
          <w:szCs w:val="24"/>
        </w:rPr>
        <w:t xml:space="preserve">DEPLAZES, 2011). </w:t>
      </w:r>
    </w:p>
    <w:p w14:paraId="22DA08B6" w14:textId="77777777" w:rsidR="008A69C3" w:rsidRPr="000750F4" w:rsidRDefault="008A69C3" w:rsidP="000B521E">
      <w:pPr>
        <w:spacing w:after="0" w:line="360" w:lineRule="auto"/>
        <w:ind w:firstLine="708"/>
        <w:jc w:val="both"/>
        <w:rPr>
          <w:rFonts w:ascii="Times New Roman" w:hAnsi="Times New Roman" w:cs="Times New Roman"/>
          <w:sz w:val="24"/>
          <w:szCs w:val="24"/>
        </w:rPr>
      </w:pPr>
    </w:p>
    <w:p w14:paraId="2986F88D" w14:textId="1299E015" w:rsidR="00C171EE" w:rsidRPr="000750F4" w:rsidRDefault="008A69C3"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1D4A4CE6" wp14:editId="2CC3D4A7">
            <wp:extent cx="2466376" cy="2155555"/>
            <wp:effectExtent l="76200" t="76200" r="124460" b="13081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8059" cy="2165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34365B" w14:textId="3E634A00" w:rsidR="00C171EE" w:rsidRPr="000750F4" w:rsidRDefault="00D9395F" w:rsidP="00D9395F">
      <w:pPr>
        <w:pStyle w:val="Legenda"/>
        <w:rPr>
          <w:rFonts w:cs="Times New Roman"/>
          <w:sz w:val="24"/>
          <w:szCs w:val="24"/>
        </w:rPr>
      </w:pPr>
      <w:bookmarkStart w:id="25" w:name="_Toc111035848"/>
      <w:r>
        <w:t xml:space="preserve">Figura </w:t>
      </w:r>
      <w:r w:rsidR="00C2257D">
        <w:fldChar w:fldCharType="begin"/>
      </w:r>
      <w:r w:rsidR="00C2257D">
        <w:instrText xml:space="preserve"> SEQ Figura \* ARABIC </w:instrText>
      </w:r>
      <w:r w:rsidR="00C2257D">
        <w:fldChar w:fldCharType="separate"/>
      </w:r>
      <w:r w:rsidR="00933B64">
        <w:rPr>
          <w:noProof/>
        </w:rPr>
        <w:t>8</w:t>
      </w:r>
      <w:r w:rsidR="00C2257D">
        <w:rPr>
          <w:noProof/>
        </w:rPr>
        <w:fldChar w:fldCharType="end"/>
      </w:r>
      <w:r>
        <w:t xml:space="preserve">. </w:t>
      </w:r>
      <w:r w:rsidR="008E5E36">
        <w:t xml:space="preserve">Ovo de </w:t>
      </w:r>
      <w:r w:rsidR="008E5E36" w:rsidRPr="008E5E36">
        <w:rPr>
          <w:i/>
        </w:rPr>
        <w:t>Toxocara canis</w:t>
      </w:r>
      <w:r w:rsidR="008E5E36">
        <w:t>. Fonte: COELHO (</w:t>
      </w:r>
      <w:r w:rsidRPr="0042614C">
        <w:t>2020).</w:t>
      </w:r>
      <w:bookmarkEnd w:id="25"/>
    </w:p>
    <w:p w14:paraId="35B50211" w14:textId="77777777" w:rsidR="00C171EE" w:rsidRPr="000750F4" w:rsidRDefault="00C171EE" w:rsidP="000B521E">
      <w:pPr>
        <w:spacing w:after="0" w:line="360" w:lineRule="auto"/>
        <w:ind w:firstLine="708"/>
        <w:jc w:val="both"/>
        <w:rPr>
          <w:rFonts w:ascii="Times New Roman" w:hAnsi="Times New Roman" w:cs="Times New Roman"/>
          <w:sz w:val="24"/>
          <w:szCs w:val="24"/>
        </w:rPr>
      </w:pPr>
    </w:p>
    <w:p w14:paraId="1645E5D5" w14:textId="0DE81B0A"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Os ovos de </w:t>
      </w:r>
      <w:r w:rsidRPr="000750F4">
        <w:rPr>
          <w:rFonts w:ascii="Times New Roman" w:hAnsi="Times New Roman" w:cs="Times New Roman"/>
          <w:i/>
          <w:sz w:val="24"/>
          <w:szCs w:val="24"/>
        </w:rPr>
        <w:t xml:space="preserve">Toxocara </w:t>
      </w:r>
      <w:r w:rsidRPr="000750F4">
        <w:rPr>
          <w:rFonts w:ascii="Times New Roman" w:hAnsi="Times New Roman" w:cs="Times New Roman"/>
          <w:sz w:val="24"/>
          <w:szCs w:val="24"/>
        </w:rPr>
        <w:t xml:space="preserve">spp. </w:t>
      </w:r>
      <w:r w:rsidR="0038412E" w:rsidRPr="000750F4">
        <w:rPr>
          <w:rFonts w:ascii="Times New Roman" w:hAnsi="Times New Roman" w:cs="Times New Roman"/>
          <w:sz w:val="24"/>
          <w:szCs w:val="24"/>
        </w:rPr>
        <w:t xml:space="preserve">(Figura 8) </w:t>
      </w:r>
      <w:r w:rsidRPr="000750F4">
        <w:rPr>
          <w:rFonts w:ascii="Times New Roman" w:hAnsi="Times New Roman" w:cs="Times New Roman"/>
          <w:sz w:val="24"/>
          <w:szCs w:val="24"/>
        </w:rPr>
        <w:t xml:space="preserve">apresentam uma coloração acastanhada, com forma sub-esférica, contendo o embrião envolvido por uma parede espessa (ZAJAC et CONBOY, 2012). </w:t>
      </w:r>
    </w:p>
    <w:p w14:paraId="128ECE6F" w14:textId="1C74248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Hábitos de coprofagia dos cães podem ser observados durante o diagnóstico, sendo necessário fazer distinção entre infecções patentes ou passagem dos ovos pelo organismo sem a presença de infecção </w:t>
      </w:r>
      <w:r w:rsidR="0018073C" w:rsidRPr="000750F4">
        <w:rPr>
          <w:rFonts w:ascii="Times New Roman" w:hAnsi="Times New Roman" w:cs="Times New Roman"/>
          <w:sz w:val="24"/>
          <w:szCs w:val="24"/>
        </w:rPr>
        <w:t xml:space="preserve">(ZAJAC; </w:t>
      </w:r>
      <w:r w:rsidRPr="000750F4">
        <w:rPr>
          <w:rFonts w:ascii="Times New Roman" w:hAnsi="Times New Roman" w:cs="Times New Roman"/>
          <w:sz w:val="24"/>
          <w:szCs w:val="24"/>
        </w:rPr>
        <w:t>CONBOY, 2012).</w:t>
      </w:r>
    </w:p>
    <w:p w14:paraId="0B9238B1"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Para investigar infeção não latente em animais domésticos, pode ser realizada a investigação em fêmeas reprodutoras, assim é possível determinar se são portadoras de larvas somáticas (OVERGAAUW, 1997). </w:t>
      </w:r>
    </w:p>
    <w:p w14:paraId="039592E8"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 diagnóstico pode ser auxiliado pelos sinais clínicos, sendo que ocorrem mais em filhotes que apresentem infeções graves com diminuição do hematócrito devido a graves hemorragias internas, originadas pela passagem de larvas pré-adultas pelo fígado e perfurações no intestino, em casos de números elevados de adultos (SCHNIEDER et al., 2011)</w:t>
      </w:r>
    </w:p>
    <w:p w14:paraId="1C316F07"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Pode-se diagnosticar, neste caso, através do ELISA, que utiliza antígenos excretados e secretados. Isto auxilia incomensuravelmente o diagnóstico, uma vez que a elevada eosinofilia também é sugestiva de Toxocarose nos animais, sobretudo se a presença de outros parasitos tiver sido descartada (OVERGAAUW, 1997). </w:t>
      </w:r>
    </w:p>
    <w:p w14:paraId="2F7D217B"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Durante a migração larvar pelo fígado, ocorre um aumento das enzimas hepáticas, nomeadamente Alanina Transaminase (ALT) e Glutamato Desidrogenase (GLDH), sendo que GLDH readquire seus valores normais passados 14 dias da elevação dos valores (SCHNIEDER et al., 2011)</w:t>
      </w:r>
    </w:p>
    <w:p w14:paraId="6E7A3F87" w14:textId="77777777" w:rsidR="007E779E" w:rsidRPr="000750F4" w:rsidRDefault="007E779E" w:rsidP="000B521E">
      <w:pPr>
        <w:spacing w:after="0" w:line="360" w:lineRule="auto"/>
        <w:jc w:val="both"/>
        <w:rPr>
          <w:rFonts w:ascii="Times New Roman" w:hAnsi="Times New Roman" w:cs="Times New Roman"/>
          <w:sz w:val="24"/>
          <w:szCs w:val="24"/>
        </w:rPr>
      </w:pPr>
    </w:p>
    <w:p w14:paraId="62E401B2" w14:textId="77777777" w:rsidR="007E779E" w:rsidRPr="000750F4" w:rsidRDefault="007E779E" w:rsidP="00E435D8">
      <w:pPr>
        <w:pStyle w:val="Estilo4"/>
      </w:pPr>
    </w:p>
    <w:p w14:paraId="6021F9FB" w14:textId="77777777" w:rsidR="007E779E" w:rsidRPr="00851D04" w:rsidRDefault="007E779E" w:rsidP="00E435D8">
      <w:pPr>
        <w:pStyle w:val="Estilo4"/>
      </w:pPr>
      <w:bookmarkStart w:id="26" w:name="_Toc111212360"/>
      <w:r w:rsidRPr="00851D04">
        <w:t>2.1.2.5 Terapêutica e profilaxia</w:t>
      </w:r>
      <w:bookmarkEnd w:id="26"/>
    </w:p>
    <w:p w14:paraId="127FF6BE" w14:textId="77777777" w:rsidR="002F7EFD" w:rsidRPr="000750F4" w:rsidRDefault="002F7EFD" w:rsidP="000B521E">
      <w:pPr>
        <w:spacing w:after="0" w:line="360" w:lineRule="auto"/>
        <w:jc w:val="both"/>
        <w:rPr>
          <w:rFonts w:ascii="Times New Roman" w:hAnsi="Times New Roman" w:cs="Times New Roman"/>
          <w:b/>
          <w:sz w:val="24"/>
          <w:szCs w:val="24"/>
        </w:rPr>
      </w:pPr>
    </w:p>
    <w:p w14:paraId="5229815B" w14:textId="6CFB9DAF"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Devido à transmissão transplacentária, pode-se afirmar que os filhotes são infe</w:t>
      </w:r>
      <w:r w:rsidR="00A35D53" w:rsidRPr="000750F4">
        <w:rPr>
          <w:rFonts w:ascii="Times New Roman" w:hAnsi="Times New Roman" w:cs="Times New Roman"/>
          <w:sz w:val="24"/>
          <w:szCs w:val="24"/>
        </w:rPr>
        <w:t>c</w:t>
      </w:r>
      <w:r w:rsidRPr="000750F4">
        <w:rPr>
          <w:rFonts w:ascii="Times New Roman" w:hAnsi="Times New Roman" w:cs="Times New Roman"/>
          <w:sz w:val="24"/>
          <w:szCs w:val="24"/>
        </w:rPr>
        <w:t xml:space="preserve">tados no nascimento. O controle desta parasitose é realizado através da desparasitação profilática com duas semanas de idade, podendo ser utilizado pamoato de pirantel, febantel ou milbemicina oxima, havendo necessidade de repetição de duas em duas semanas até atingir os três meses de idade. Faz-se necessário realizar tratamento até aos três meses tendo em vista que, de tal maneira, descarta-se a possibilidade </w:t>
      </w:r>
      <w:r w:rsidR="00A35D53" w:rsidRPr="000750F4">
        <w:rPr>
          <w:rFonts w:ascii="Times New Roman" w:hAnsi="Times New Roman" w:cs="Times New Roman"/>
          <w:sz w:val="24"/>
          <w:szCs w:val="24"/>
        </w:rPr>
        <w:t xml:space="preserve">de transmissão galactogênica - </w:t>
      </w:r>
      <w:r w:rsidRPr="000750F4">
        <w:rPr>
          <w:rFonts w:ascii="Times New Roman" w:hAnsi="Times New Roman" w:cs="Times New Roman"/>
          <w:sz w:val="24"/>
          <w:szCs w:val="24"/>
        </w:rPr>
        <w:t xml:space="preserve">que ocorre até cinco semanas pós-parto ao menos. Após este período pode-se desparasitar uma vez por mês até aos seis meses de idade (BOWMAN, 2014; DEPLAZES et al., 2011). </w:t>
      </w:r>
    </w:p>
    <w:p w14:paraId="1D5471F4" w14:textId="0BDD3DD6"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Além do pamoato de pirantel,</w:t>
      </w:r>
      <w:r w:rsidR="00A35D53" w:rsidRPr="000750F4">
        <w:rPr>
          <w:rFonts w:ascii="Times New Roman" w:hAnsi="Times New Roman" w:cs="Times New Roman"/>
          <w:sz w:val="24"/>
          <w:szCs w:val="24"/>
        </w:rPr>
        <w:t xml:space="preserve"> </w:t>
      </w:r>
      <w:r w:rsidRPr="000750F4">
        <w:rPr>
          <w:rFonts w:ascii="Times New Roman" w:hAnsi="Times New Roman" w:cs="Times New Roman"/>
          <w:sz w:val="24"/>
          <w:szCs w:val="24"/>
        </w:rPr>
        <w:t xml:space="preserve">também são usados outros anti-helmínticos como compostos de piperazina, sendo estes considerados seguros e muito eficazes contra ascarídeos que alojam-se no lúmen do trato gastrointestinal. Todavia, algumas bulas referem que não devem ser utilizados em filhotes com menos de seis semanas de idade. Pode-se recorrer ao uso da associação de febantel, praziquantel e pamoato de pirantel, a partir das três semanas de idade. Milbemicina oxima pode ser usada também para filhotes com mais de quatro semanas e se tiver mais de seis semanas pode-se recorrer ao uso de febendazol ou ivermectina com pamoato de pirantel. A partir de sete semanas, os filhotes podem ser tratados via tópica com Moxidectina e Imidaclopride. Com oito semanas de idade, já é possível utilizar a combinação de ivermectina com pamoato de pirantel e praziquantel (BOWMAN, 2014). </w:t>
      </w:r>
    </w:p>
    <w:p w14:paraId="4BA454B6"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Quanto às fêmeas reprodutoras, devem ser desparasitadas previamente ao acasalamento e também duas semanas antes da data provável do parto, com ou sem tratamento diário com febendazol, sendo que deve-se iniciar no último terço da gestação até à primeira etapa de lactação. A orientação é que a desparasitação profilática seja realizada quatro vezes por ano (OVERGAAUW et al., 2009). </w:t>
      </w:r>
    </w:p>
    <w:p w14:paraId="7A52B75C"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Os ovos de </w:t>
      </w:r>
      <w:r w:rsidRPr="000750F4">
        <w:rPr>
          <w:rFonts w:ascii="Times New Roman" w:hAnsi="Times New Roman" w:cs="Times New Roman"/>
          <w:i/>
          <w:sz w:val="24"/>
          <w:szCs w:val="24"/>
        </w:rPr>
        <w:t>Toxocara spp.</w:t>
      </w:r>
      <w:r w:rsidRPr="000750F4">
        <w:rPr>
          <w:rFonts w:ascii="Times New Roman" w:hAnsi="Times New Roman" w:cs="Times New Roman"/>
          <w:sz w:val="24"/>
          <w:szCs w:val="24"/>
        </w:rPr>
        <w:t xml:space="preserve"> são eliminados nas fezes e tornam-se infectantes num período de 10 a 14 dias no mínimo, dependendo de diversos fatores sendo eles o solo e as condições ambientais a que estão sujeitos (PAPINI et al., 2012). </w:t>
      </w:r>
    </w:p>
    <w:p w14:paraId="52513E2E" w14:textId="4199E693"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Faz-se necessário adotar medidas de controle, como limpeza frequente das fezes dos animais, cuidados de higiene pessoal após o contato com animais, fezes ou solo. Deve-se ter um cuidado especial com as crianças preocupando-se também com alimentos que possam estar contaminados, como por exemplo</w:t>
      </w:r>
      <w:r w:rsidR="00A35D53" w:rsidRPr="000750F4">
        <w:rPr>
          <w:rFonts w:ascii="Times New Roman" w:hAnsi="Times New Roman" w:cs="Times New Roman"/>
          <w:sz w:val="24"/>
          <w:szCs w:val="24"/>
        </w:rPr>
        <w:t>,</w:t>
      </w:r>
      <w:r w:rsidRPr="000750F4">
        <w:rPr>
          <w:rFonts w:ascii="Times New Roman" w:hAnsi="Times New Roman" w:cs="Times New Roman"/>
          <w:sz w:val="24"/>
          <w:szCs w:val="24"/>
        </w:rPr>
        <w:t xml:space="preserve"> vegetais contaminados ou carne de frango com L3 encistadas (PAPINI et al., 2012).</w:t>
      </w:r>
    </w:p>
    <w:p w14:paraId="11CB4AFF" w14:textId="45AC1333"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Deve haver um uso frequente de anti-helmínticos, dependendo do risco de infeção. Pelo fato dos ovos serem extremamente resistentes ao ambiente, devem-se tomar medidas como descontaminação do solo</w:t>
      </w:r>
      <w:r w:rsidR="0034174E" w:rsidRPr="000750F4">
        <w:rPr>
          <w:rFonts w:ascii="Times New Roman" w:hAnsi="Times New Roman" w:cs="Times New Roman"/>
          <w:sz w:val="24"/>
          <w:szCs w:val="24"/>
        </w:rPr>
        <w:t xml:space="preserve"> </w:t>
      </w:r>
      <w:r w:rsidRPr="000750F4">
        <w:rPr>
          <w:rFonts w:ascii="Times New Roman" w:hAnsi="Times New Roman" w:cs="Times New Roman"/>
          <w:sz w:val="24"/>
          <w:szCs w:val="24"/>
        </w:rPr>
        <w:t>(OTERO et al., 2015).</w:t>
      </w:r>
    </w:p>
    <w:p w14:paraId="3341B908" w14:textId="7C1D1140" w:rsidR="00C625CF" w:rsidRPr="000750F4" w:rsidRDefault="00C625CF" w:rsidP="000B521E">
      <w:pPr>
        <w:spacing w:after="0" w:line="360" w:lineRule="auto"/>
        <w:jc w:val="both"/>
        <w:rPr>
          <w:rFonts w:ascii="Times New Roman" w:hAnsi="Times New Roman" w:cs="Times New Roman"/>
          <w:sz w:val="24"/>
          <w:szCs w:val="24"/>
        </w:rPr>
      </w:pPr>
    </w:p>
    <w:p w14:paraId="0061835D" w14:textId="23998CD9" w:rsidR="004306B9" w:rsidRPr="00851D04" w:rsidRDefault="00C171EE" w:rsidP="00E435D8">
      <w:pPr>
        <w:pStyle w:val="Estilo4"/>
      </w:pPr>
      <w:bookmarkStart w:id="27" w:name="_Toc111212361"/>
      <w:r w:rsidRPr="00851D04">
        <w:t>2.1.2.6 Larva Migrans Visceral</w:t>
      </w:r>
      <w:bookmarkEnd w:id="27"/>
    </w:p>
    <w:p w14:paraId="404BBBAF" w14:textId="5A8FAC25" w:rsidR="00EC6D40" w:rsidRPr="000750F4" w:rsidRDefault="00EC6D40" w:rsidP="000B521E">
      <w:pPr>
        <w:spacing w:after="0" w:line="360" w:lineRule="auto"/>
        <w:jc w:val="both"/>
        <w:rPr>
          <w:rFonts w:ascii="Times New Roman" w:hAnsi="Times New Roman" w:cs="Times New Roman"/>
          <w:b/>
          <w:sz w:val="24"/>
          <w:szCs w:val="24"/>
        </w:rPr>
      </w:pPr>
    </w:p>
    <w:p w14:paraId="0DB478A7" w14:textId="60A53C36" w:rsidR="00701C21" w:rsidRPr="000750F4" w:rsidRDefault="00701C21"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Larva Migrans Visceral (LMV) foi inicialmente descrita para caracterizar uma entidade clínica que acomete crianças com sintomas pulmonares, hepatomegalia e eosinofilia crônica, ocasionada pela migração prolongada de larvas de </w:t>
      </w:r>
      <w:r w:rsidRPr="000750F4">
        <w:rPr>
          <w:rFonts w:ascii="Times New Roman" w:hAnsi="Times New Roman" w:cs="Times New Roman"/>
          <w:i/>
          <w:sz w:val="24"/>
          <w:szCs w:val="24"/>
        </w:rPr>
        <w:t>Toxocara</w:t>
      </w:r>
      <w:r w:rsidRPr="000750F4">
        <w:rPr>
          <w:rFonts w:ascii="Times New Roman" w:hAnsi="Times New Roman" w:cs="Times New Roman"/>
          <w:sz w:val="24"/>
          <w:szCs w:val="24"/>
        </w:rPr>
        <w:t xml:space="preserve"> spp., ou outros nematódeos, em órgãos e tecidos humanos. Em seres humanos e em outros hospedeiros não naturais (paratênicos), estas larvas permanecem imaturas e não completam o seu ciclo biológico. (BEAVER et al., 1952).</w:t>
      </w:r>
    </w:p>
    <w:p w14:paraId="4129331E" w14:textId="43D1DE3A" w:rsidR="00C171EE" w:rsidRPr="000750F4" w:rsidRDefault="00701C21" w:rsidP="000B521E">
      <w:pPr>
        <w:spacing w:after="0" w:line="360" w:lineRule="auto"/>
        <w:ind w:firstLine="708"/>
        <w:jc w:val="both"/>
        <w:rPr>
          <w:rFonts w:ascii="Times New Roman" w:hAnsi="Times New Roman" w:cs="Times New Roman"/>
          <w:b/>
          <w:sz w:val="24"/>
          <w:szCs w:val="24"/>
        </w:rPr>
      </w:pPr>
      <w:r w:rsidRPr="000750F4">
        <w:rPr>
          <w:rFonts w:ascii="Times New Roman" w:hAnsi="Times New Roman" w:cs="Times New Roman"/>
          <w:sz w:val="24"/>
          <w:szCs w:val="24"/>
        </w:rPr>
        <w:t xml:space="preserve">O </w:t>
      </w:r>
      <w:r w:rsidRPr="000750F4">
        <w:rPr>
          <w:rFonts w:ascii="Times New Roman" w:hAnsi="Times New Roman" w:cs="Times New Roman"/>
          <w:i/>
          <w:sz w:val="24"/>
          <w:szCs w:val="24"/>
        </w:rPr>
        <w:t xml:space="preserve">Toxocara </w:t>
      </w:r>
      <w:r w:rsidRPr="000750F4">
        <w:rPr>
          <w:rFonts w:ascii="Times New Roman" w:hAnsi="Times New Roman" w:cs="Times New Roman"/>
          <w:sz w:val="24"/>
          <w:szCs w:val="24"/>
        </w:rPr>
        <w:t>spp., ascarídeo comum em cães e gatos, é o agente que mais se relaciona com a LMV pelas peculiaridades do ciclo biológico e padrões de migração larvária.</w:t>
      </w:r>
      <w:r w:rsidRPr="000750F4">
        <w:rPr>
          <w:rFonts w:ascii="Times New Roman" w:hAnsi="Times New Roman" w:cs="Times New Roman"/>
          <w:b/>
          <w:sz w:val="24"/>
          <w:szCs w:val="24"/>
        </w:rPr>
        <w:t xml:space="preserve"> </w:t>
      </w:r>
      <w:r w:rsidR="00C171EE" w:rsidRPr="000750F4">
        <w:rPr>
          <w:rFonts w:ascii="Times New Roman" w:hAnsi="Times New Roman" w:cs="Times New Roman"/>
          <w:sz w:val="24"/>
          <w:szCs w:val="24"/>
        </w:rPr>
        <w:t xml:space="preserve">O hábito </w:t>
      </w:r>
      <w:r w:rsidR="00AA2698" w:rsidRPr="000750F4">
        <w:rPr>
          <w:rFonts w:ascii="Times New Roman" w:hAnsi="Times New Roman" w:cs="Times New Roman"/>
          <w:sz w:val="24"/>
          <w:szCs w:val="24"/>
        </w:rPr>
        <w:t>dos cães</w:t>
      </w:r>
      <w:r w:rsidR="0018073C" w:rsidRPr="000750F4">
        <w:rPr>
          <w:rFonts w:ascii="Times New Roman" w:hAnsi="Times New Roman" w:cs="Times New Roman"/>
          <w:sz w:val="24"/>
          <w:szCs w:val="24"/>
        </w:rPr>
        <w:t xml:space="preserve"> e gatos</w:t>
      </w:r>
      <w:r w:rsidR="00AA2698" w:rsidRPr="000750F4">
        <w:rPr>
          <w:rFonts w:ascii="Times New Roman" w:hAnsi="Times New Roman" w:cs="Times New Roman"/>
          <w:sz w:val="24"/>
          <w:szCs w:val="24"/>
        </w:rPr>
        <w:t xml:space="preserve"> </w:t>
      </w:r>
      <w:r w:rsidR="00C171EE" w:rsidRPr="000750F4">
        <w:rPr>
          <w:rFonts w:ascii="Times New Roman" w:hAnsi="Times New Roman" w:cs="Times New Roman"/>
          <w:sz w:val="24"/>
          <w:szCs w:val="24"/>
        </w:rPr>
        <w:t>de defecar em ambientes</w:t>
      </w:r>
      <w:r w:rsidR="00A5470E" w:rsidRPr="000750F4">
        <w:rPr>
          <w:rFonts w:ascii="Times New Roman" w:hAnsi="Times New Roman" w:cs="Times New Roman"/>
          <w:sz w:val="24"/>
          <w:szCs w:val="24"/>
        </w:rPr>
        <w:t xml:space="preserve"> público</w:t>
      </w:r>
      <w:r w:rsidR="00C171EE" w:rsidRPr="000750F4">
        <w:rPr>
          <w:rFonts w:ascii="Times New Roman" w:hAnsi="Times New Roman" w:cs="Times New Roman"/>
          <w:sz w:val="24"/>
          <w:szCs w:val="24"/>
        </w:rPr>
        <w:t xml:space="preserve">s contribui para a contaminação ambiental com ovos de </w:t>
      </w:r>
      <w:r w:rsidR="00C171EE" w:rsidRPr="000750F4">
        <w:rPr>
          <w:rFonts w:ascii="Times New Roman" w:hAnsi="Times New Roman" w:cs="Times New Roman"/>
          <w:i/>
          <w:sz w:val="24"/>
          <w:szCs w:val="24"/>
        </w:rPr>
        <w:t>Toxocara</w:t>
      </w:r>
      <w:r w:rsidR="00C171EE" w:rsidRPr="000750F4">
        <w:rPr>
          <w:rFonts w:ascii="Times New Roman" w:hAnsi="Times New Roman" w:cs="Times New Roman"/>
          <w:sz w:val="24"/>
          <w:szCs w:val="24"/>
        </w:rPr>
        <w:t>, favorecendo a transmissão zoonótica conhecida como Larva Migrans Visceral (CAPUANO, 2006).</w:t>
      </w:r>
    </w:p>
    <w:p w14:paraId="218539E4" w14:textId="7B75B094" w:rsidR="00C171EE" w:rsidRPr="000750F4" w:rsidRDefault="00C171E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infecção na criança ocorre por ingestão dos ovos de </w:t>
      </w:r>
      <w:r w:rsidR="00A5470E" w:rsidRPr="000750F4">
        <w:rPr>
          <w:rFonts w:ascii="Times New Roman" w:hAnsi="Times New Roman" w:cs="Times New Roman"/>
          <w:i/>
          <w:sz w:val="24"/>
          <w:szCs w:val="24"/>
        </w:rPr>
        <w:t xml:space="preserve">Toxocara </w:t>
      </w:r>
      <w:r w:rsidR="00A5470E" w:rsidRPr="000750F4">
        <w:rPr>
          <w:rFonts w:ascii="Times New Roman" w:hAnsi="Times New Roman" w:cs="Times New Roman"/>
          <w:sz w:val="24"/>
          <w:szCs w:val="24"/>
        </w:rPr>
        <w:t>spp.</w:t>
      </w:r>
      <w:r w:rsidRPr="000750F4">
        <w:rPr>
          <w:rFonts w:ascii="Times New Roman" w:hAnsi="Times New Roman" w:cs="Times New Roman"/>
          <w:sz w:val="24"/>
          <w:szCs w:val="24"/>
        </w:rPr>
        <w:t xml:space="preserve"> por contaminação direta das mãos e, especialmente, dos dedos; contato direto com filhotes de </w:t>
      </w:r>
      <w:r w:rsidR="00646A59" w:rsidRPr="000750F4">
        <w:rPr>
          <w:rFonts w:ascii="Times New Roman" w:hAnsi="Times New Roman" w:cs="Times New Roman"/>
          <w:sz w:val="24"/>
          <w:szCs w:val="24"/>
        </w:rPr>
        <w:t>animais</w:t>
      </w:r>
      <w:r w:rsidRPr="000750F4">
        <w:rPr>
          <w:rFonts w:ascii="Times New Roman" w:hAnsi="Times New Roman" w:cs="Times New Roman"/>
          <w:sz w:val="24"/>
          <w:szCs w:val="24"/>
        </w:rPr>
        <w:t xml:space="preserve">, especialmente aqueles com idade entre 2 semanas e 6 meses; indiretamente, por contato com objetos contaminados com ovos infectados, dentro ou fora de casa; e por ingestão de terra, contendo larva ou ovos infectados. A síndrome LMV é uma doença causada por ingestão de terra contendo </w:t>
      </w:r>
      <w:r w:rsidR="00646A59" w:rsidRPr="000750F4">
        <w:rPr>
          <w:rFonts w:ascii="Times New Roman" w:hAnsi="Times New Roman" w:cs="Times New Roman"/>
          <w:sz w:val="24"/>
          <w:szCs w:val="24"/>
        </w:rPr>
        <w:t>ovos infectantes</w:t>
      </w:r>
      <w:r w:rsidRPr="000750F4">
        <w:rPr>
          <w:rFonts w:ascii="Times New Roman" w:hAnsi="Times New Roman" w:cs="Times New Roman"/>
          <w:sz w:val="24"/>
          <w:szCs w:val="24"/>
        </w:rPr>
        <w:t xml:space="preserve"> por </w:t>
      </w:r>
      <w:r w:rsidRPr="000750F4">
        <w:rPr>
          <w:rFonts w:ascii="Times New Roman" w:hAnsi="Times New Roman" w:cs="Times New Roman"/>
          <w:i/>
          <w:sz w:val="24"/>
          <w:szCs w:val="24"/>
        </w:rPr>
        <w:t xml:space="preserve">Toxocara </w:t>
      </w:r>
      <w:r w:rsidRPr="000750F4">
        <w:rPr>
          <w:rFonts w:ascii="Times New Roman" w:hAnsi="Times New Roman" w:cs="Times New Roman"/>
          <w:sz w:val="24"/>
          <w:szCs w:val="24"/>
        </w:rPr>
        <w:t>spp. (GLICKMAN et al., 1981).</w:t>
      </w:r>
      <w:r w:rsidR="00646A59" w:rsidRPr="000750F4">
        <w:rPr>
          <w:rFonts w:ascii="Times New Roman" w:hAnsi="Times New Roman" w:cs="Times New Roman"/>
          <w:sz w:val="24"/>
          <w:szCs w:val="24"/>
        </w:rPr>
        <w:t xml:space="preserve"> </w:t>
      </w:r>
      <w:r w:rsidRPr="000750F4">
        <w:rPr>
          <w:rFonts w:ascii="Times New Roman" w:hAnsi="Times New Roman" w:cs="Times New Roman"/>
          <w:sz w:val="24"/>
          <w:szCs w:val="24"/>
        </w:rPr>
        <w:t xml:space="preserve">A geofagia não demonstrou relevância estatística para alguns autores (FIGUEIREDO et al., 2005; GLICKMAN et al., 1981). </w:t>
      </w:r>
    </w:p>
    <w:p w14:paraId="0F0AAB95" w14:textId="6468D8F7" w:rsidR="00C171EE" w:rsidRPr="000750F4" w:rsidRDefault="00C171E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Alguns autores não encontraram associação entre os donos de cães e a frequência de infecção por </w:t>
      </w:r>
      <w:r w:rsidRPr="000750F4">
        <w:rPr>
          <w:rFonts w:ascii="Times New Roman" w:hAnsi="Times New Roman" w:cs="Times New Roman"/>
          <w:i/>
          <w:sz w:val="24"/>
          <w:szCs w:val="24"/>
        </w:rPr>
        <w:t>Toxocara</w:t>
      </w:r>
      <w:r w:rsidR="00A5470E" w:rsidRPr="000750F4">
        <w:rPr>
          <w:rFonts w:ascii="Times New Roman" w:hAnsi="Times New Roman" w:cs="Times New Roman"/>
          <w:sz w:val="24"/>
          <w:szCs w:val="24"/>
        </w:rPr>
        <w:t xml:space="preserve"> spp,</w:t>
      </w:r>
      <w:r w:rsidRPr="000750F4">
        <w:rPr>
          <w:rFonts w:ascii="Times New Roman" w:hAnsi="Times New Roman" w:cs="Times New Roman"/>
          <w:sz w:val="24"/>
          <w:szCs w:val="24"/>
        </w:rPr>
        <w:t xml:space="preserve"> o que poderia ser explicado pelas medidas de higiene adequadas adotadas pelos adultos (ANARUMA et al., 2002). </w:t>
      </w:r>
    </w:p>
    <w:p w14:paraId="7910BD9A" w14:textId="6D040C22" w:rsidR="00EC6D40" w:rsidRPr="000750F4" w:rsidRDefault="00C171E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Foi apresentada associação significativa entre sorologia positiva e indicadores socioeconômicos, como baixo salário e nível de escolaridade (IDDAWELA et al., 2003). Outro estudo mostrou alta prevalência em regiões com baixo poder aquisitivo, baixo índice de urbanização e parte da população sem acesso às condições sanitárias (ANARUMA, 2002). </w:t>
      </w:r>
    </w:p>
    <w:p w14:paraId="7232CFB0" w14:textId="12B74A3A" w:rsidR="00C171EE" w:rsidRPr="000750F4" w:rsidRDefault="00C171E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As maiores taxas de soroprevalências estão associadas aos baixos níveis s</w:t>
      </w:r>
      <w:r w:rsidR="0062636D" w:rsidRPr="000750F4">
        <w:rPr>
          <w:rFonts w:ascii="Times New Roman" w:hAnsi="Times New Roman" w:cs="Times New Roman"/>
          <w:sz w:val="24"/>
          <w:szCs w:val="24"/>
        </w:rPr>
        <w:t xml:space="preserve">ocioeconômico e/ou educacional </w:t>
      </w:r>
      <w:r w:rsidRPr="000750F4">
        <w:rPr>
          <w:rFonts w:ascii="Times New Roman" w:hAnsi="Times New Roman" w:cs="Times New Roman"/>
          <w:sz w:val="24"/>
          <w:szCs w:val="24"/>
        </w:rPr>
        <w:t>(GLICKMAN, 1981).</w:t>
      </w:r>
    </w:p>
    <w:p w14:paraId="220BD9AC" w14:textId="050CE3E6" w:rsidR="00C171EE" w:rsidRPr="000750F4" w:rsidRDefault="00C171E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 síndrome LMV foi descrita por Beaver et al., em 1952, como forma sistêmica grave, caracterizada por eosinofilia elevada, hepatesplenomegalia, febre, hipergamaglobulinemia1, títulos elevados de isohemaglutininas, leucocitose e ocorre em crianças entre 1 e 5 anos de idade, por, em média 2 anos. Entre as possíveis consequências de eosinofilia prolongada e grave estão a fibrose pulmonar e a fibrose miocárdic</w:t>
      </w:r>
      <w:r w:rsidR="00701C21" w:rsidRPr="000750F4">
        <w:rPr>
          <w:rFonts w:ascii="Times New Roman" w:hAnsi="Times New Roman" w:cs="Times New Roman"/>
          <w:sz w:val="24"/>
          <w:szCs w:val="24"/>
        </w:rPr>
        <w:t>a eosinofílica (SCHANTZ, 1989).</w:t>
      </w:r>
    </w:p>
    <w:p w14:paraId="18AEF341" w14:textId="77777777" w:rsidR="00772FFF" w:rsidRPr="000750F4" w:rsidRDefault="00772FFF" w:rsidP="000B521E">
      <w:pPr>
        <w:spacing w:after="0" w:line="360" w:lineRule="auto"/>
        <w:jc w:val="both"/>
        <w:rPr>
          <w:rFonts w:ascii="Times New Roman" w:hAnsi="Times New Roman" w:cs="Times New Roman"/>
          <w:sz w:val="24"/>
          <w:szCs w:val="24"/>
        </w:rPr>
      </w:pPr>
    </w:p>
    <w:p w14:paraId="3A045A8C" w14:textId="4183DF1C" w:rsidR="007E779E" w:rsidRPr="0024035A" w:rsidRDefault="007E779E" w:rsidP="00E435D8">
      <w:pPr>
        <w:pStyle w:val="Estilo3"/>
        <w:rPr>
          <w:i/>
        </w:rPr>
      </w:pPr>
      <w:bookmarkStart w:id="28" w:name="_Toc111212362"/>
      <w:r w:rsidRPr="000750F4">
        <w:t xml:space="preserve">2.1.3 </w:t>
      </w:r>
      <w:r w:rsidRPr="00E435D8">
        <w:rPr>
          <w:i/>
        </w:rPr>
        <w:t>Trichuris</w:t>
      </w:r>
      <w:r w:rsidR="0024035A">
        <w:rPr>
          <w:i/>
        </w:rPr>
        <w:t xml:space="preserve"> vulpis</w:t>
      </w:r>
      <w:bookmarkEnd w:id="28"/>
    </w:p>
    <w:p w14:paraId="5412717E" w14:textId="77777777" w:rsidR="002F7EFD" w:rsidRPr="000750F4" w:rsidRDefault="002F7EFD" w:rsidP="000B521E">
      <w:pPr>
        <w:spacing w:after="0" w:line="360" w:lineRule="auto"/>
        <w:jc w:val="both"/>
        <w:rPr>
          <w:rFonts w:ascii="Times New Roman" w:hAnsi="Times New Roman" w:cs="Times New Roman"/>
          <w:b/>
          <w:i/>
          <w:sz w:val="24"/>
          <w:szCs w:val="24"/>
        </w:rPr>
      </w:pPr>
    </w:p>
    <w:p w14:paraId="6298D74C" w14:textId="4764433A" w:rsidR="007E779E" w:rsidRPr="00851D04" w:rsidRDefault="007E779E" w:rsidP="000B521E">
      <w:pPr>
        <w:spacing w:after="0" w:line="360" w:lineRule="auto"/>
        <w:jc w:val="both"/>
        <w:rPr>
          <w:rFonts w:ascii="Times New Roman" w:hAnsi="Times New Roman" w:cs="Times New Roman"/>
          <w:sz w:val="24"/>
          <w:szCs w:val="24"/>
        </w:rPr>
      </w:pPr>
      <w:r w:rsidRPr="00851D04">
        <w:rPr>
          <w:rFonts w:ascii="Times New Roman" w:hAnsi="Times New Roman" w:cs="Times New Roman"/>
          <w:sz w:val="24"/>
          <w:szCs w:val="24"/>
        </w:rPr>
        <w:t>2.1.3.1</w:t>
      </w:r>
      <w:r w:rsidR="00851D04">
        <w:rPr>
          <w:rFonts w:ascii="Times New Roman" w:hAnsi="Times New Roman" w:cs="Times New Roman"/>
          <w:sz w:val="24"/>
          <w:szCs w:val="24"/>
        </w:rPr>
        <w:t xml:space="preserve"> </w:t>
      </w:r>
      <w:r w:rsidRPr="00851D04">
        <w:rPr>
          <w:rFonts w:ascii="Times New Roman" w:hAnsi="Times New Roman" w:cs="Times New Roman"/>
          <w:sz w:val="24"/>
          <w:szCs w:val="24"/>
        </w:rPr>
        <w:t>Etiologia</w:t>
      </w:r>
    </w:p>
    <w:p w14:paraId="1C88675D" w14:textId="77777777" w:rsidR="002F7EFD" w:rsidRPr="000750F4" w:rsidRDefault="002F7EFD" w:rsidP="000B521E">
      <w:pPr>
        <w:spacing w:after="0" w:line="360" w:lineRule="auto"/>
        <w:jc w:val="both"/>
        <w:rPr>
          <w:rFonts w:ascii="Times New Roman" w:hAnsi="Times New Roman" w:cs="Times New Roman"/>
          <w:b/>
          <w:sz w:val="24"/>
          <w:szCs w:val="24"/>
        </w:rPr>
      </w:pPr>
    </w:p>
    <w:p w14:paraId="37F20BB7" w14:textId="51FB8BAE"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 parasita </w:t>
      </w:r>
      <w:r w:rsidRPr="000750F4">
        <w:rPr>
          <w:rFonts w:ascii="Times New Roman" w:hAnsi="Times New Roman" w:cs="Times New Roman"/>
          <w:i/>
          <w:sz w:val="24"/>
          <w:szCs w:val="24"/>
        </w:rPr>
        <w:t>Trichuris vulpis</w:t>
      </w:r>
      <w:r w:rsidRPr="000750F4">
        <w:rPr>
          <w:rFonts w:ascii="Times New Roman" w:hAnsi="Times New Roman" w:cs="Times New Roman"/>
          <w:sz w:val="24"/>
          <w:szCs w:val="24"/>
        </w:rPr>
        <w:t xml:space="preserve"> pertence </w:t>
      </w:r>
      <w:r w:rsidR="00F63DCD" w:rsidRPr="000750F4">
        <w:rPr>
          <w:rFonts w:ascii="Times New Roman" w:hAnsi="Times New Roman" w:cs="Times New Roman"/>
          <w:sz w:val="24"/>
          <w:szCs w:val="24"/>
        </w:rPr>
        <w:t xml:space="preserve">à </w:t>
      </w:r>
      <w:r w:rsidRPr="000750F4">
        <w:rPr>
          <w:rFonts w:ascii="Times New Roman" w:hAnsi="Times New Roman" w:cs="Times New Roman"/>
          <w:sz w:val="24"/>
          <w:szCs w:val="24"/>
        </w:rPr>
        <w:t xml:space="preserve">superfamília Trichuroidea </w:t>
      </w:r>
      <w:r w:rsidR="00772FFF" w:rsidRPr="000750F4">
        <w:rPr>
          <w:rFonts w:ascii="Times New Roman" w:hAnsi="Times New Roman" w:cs="Times New Roman"/>
          <w:sz w:val="24"/>
          <w:szCs w:val="24"/>
        </w:rPr>
        <w:t xml:space="preserve">e </w:t>
      </w:r>
      <w:r w:rsidRPr="000750F4">
        <w:rPr>
          <w:rFonts w:ascii="Times New Roman" w:hAnsi="Times New Roman" w:cs="Times New Roman"/>
          <w:sz w:val="24"/>
          <w:szCs w:val="24"/>
        </w:rPr>
        <w:t xml:space="preserve">família Trichuridae (GOSLING, 2005; TAYLOR et al., 2016). Este parasita tem como hospedeiros definitivos animais como cães, gatos e carnívoros silvestres (TAYLOR et al., 2016). </w:t>
      </w:r>
      <w:r w:rsidR="00772FFF" w:rsidRPr="000750F4">
        <w:rPr>
          <w:rFonts w:ascii="Times New Roman" w:hAnsi="Times New Roman" w:cs="Times New Roman"/>
          <w:sz w:val="24"/>
          <w:szCs w:val="24"/>
        </w:rPr>
        <w:t>Tem</w:t>
      </w:r>
      <w:r w:rsidRPr="000750F4">
        <w:rPr>
          <w:rFonts w:ascii="Times New Roman" w:hAnsi="Times New Roman" w:cs="Times New Roman"/>
          <w:sz w:val="24"/>
          <w:szCs w:val="24"/>
        </w:rPr>
        <w:t xml:space="preserve"> distribuição global e seu microbiótopo de preferência é o intestino grosso, especialmente localizado na região do ceco (TAYLOR et al., 2016; ZAJAC et CONBOY, 2012).</w:t>
      </w:r>
    </w:p>
    <w:p w14:paraId="03D671D9" w14:textId="692F7F7B" w:rsidR="00A22E01" w:rsidRPr="000750F4" w:rsidRDefault="00A22E01"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Os ovos apresentam-se, simétricos, em forma de limão achatado e com extremidades bioperculadas, apresentando tamanhos aproximado</w:t>
      </w:r>
      <w:r w:rsidR="0038412E" w:rsidRPr="000750F4">
        <w:rPr>
          <w:rFonts w:ascii="Times New Roman" w:hAnsi="Times New Roman" w:cs="Times New Roman"/>
          <w:sz w:val="24"/>
          <w:szCs w:val="24"/>
        </w:rPr>
        <w:t xml:space="preserve">s de 72 –90 × 32–40 μm (Figura 9) </w:t>
      </w:r>
      <w:r w:rsidR="0018073C" w:rsidRPr="000750F4">
        <w:rPr>
          <w:rFonts w:ascii="Times New Roman" w:hAnsi="Times New Roman" w:cs="Times New Roman"/>
          <w:sz w:val="24"/>
          <w:szCs w:val="24"/>
        </w:rPr>
        <w:t>(ZAJAC;</w:t>
      </w:r>
      <w:r w:rsidRPr="000750F4">
        <w:rPr>
          <w:rFonts w:ascii="Times New Roman" w:hAnsi="Times New Roman" w:cs="Times New Roman"/>
          <w:sz w:val="24"/>
          <w:szCs w:val="24"/>
        </w:rPr>
        <w:t xml:space="preserve"> CONBOY, 2012). </w:t>
      </w:r>
    </w:p>
    <w:p w14:paraId="45F173CC" w14:textId="77777777" w:rsidR="00772FFF" w:rsidRPr="000750F4" w:rsidRDefault="00772FFF" w:rsidP="000B521E">
      <w:pPr>
        <w:spacing w:after="0" w:line="360" w:lineRule="auto"/>
        <w:ind w:firstLine="708"/>
        <w:jc w:val="both"/>
        <w:rPr>
          <w:rFonts w:ascii="Times New Roman" w:hAnsi="Times New Roman" w:cs="Times New Roman"/>
          <w:sz w:val="24"/>
          <w:szCs w:val="24"/>
        </w:rPr>
      </w:pPr>
    </w:p>
    <w:p w14:paraId="75DDF211" w14:textId="5D5F7F51" w:rsidR="00FA6B7B" w:rsidRPr="000750F4" w:rsidRDefault="00FA6B7B"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6C16B148" wp14:editId="1B842D87">
            <wp:extent cx="2858770" cy="2858770"/>
            <wp:effectExtent l="76200" t="76200" r="132080" b="132080"/>
            <wp:docPr id="8" name="Imagem 8" descr="Trichuris trichiura – Página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churis trichiura – Página princip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8770" cy="2858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8D1ED0" w14:textId="21CEE595" w:rsidR="00111CEA" w:rsidRPr="000750F4" w:rsidRDefault="00D9395F" w:rsidP="00D9395F">
      <w:pPr>
        <w:pStyle w:val="Legenda"/>
        <w:rPr>
          <w:rFonts w:cs="Times New Roman"/>
          <w:sz w:val="24"/>
          <w:szCs w:val="24"/>
        </w:rPr>
      </w:pPr>
      <w:bookmarkStart w:id="29" w:name="_Toc111035849"/>
      <w:r>
        <w:t xml:space="preserve">Figura </w:t>
      </w:r>
      <w:r w:rsidR="00C2257D">
        <w:fldChar w:fldCharType="begin"/>
      </w:r>
      <w:r w:rsidR="00C2257D">
        <w:instrText xml:space="preserve"> SEQ Figura \* ARABIC </w:instrText>
      </w:r>
      <w:r w:rsidR="00C2257D">
        <w:fldChar w:fldCharType="separate"/>
      </w:r>
      <w:r w:rsidR="00933B64">
        <w:rPr>
          <w:noProof/>
        </w:rPr>
        <w:t>9</w:t>
      </w:r>
      <w:r w:rsidR="00C2257D">
        <w:rPr>
          <w:noProof/>
        </w:rPr>
        <w:fldChar w:fldCharType="end"/>
      </w:r>
      <w:r>
        <w:t xml:space="preserve">. </w:t>
      </w:r>
      <w:r w:rsidRPr="00D26E17">
        <w:t xml:space="preserve">Ovo de </w:t>
      </w:r>
      <w:r w:rsidRPr="00D9395F">
        <w:rPr>
          <w:i/>
        </w:rPr>
        <w:t>Trichuris</w:t>
      </w:r>
      <w:r w:rsidR="008E5E36">
        <w:t xml:space="preserve"> spp. Fonte: MARTINS (</w:t>
      </w:r>
      <w:r w:rsidRPr="00D26E17">
        <w:t>2019)</w:t>
      </w:r>
      <w:bookmarkEnd w:id="29"/>
    </w:p>
    <w:p w14:paraId="33A434DF" w14:textId="77777777" w:rsidR="00111CEA" w:rsidRPr="000750F4" w:rsidRDefault="00111CEA" w:rsidP="000B521E">
      <w:pPr>
        <w:spacing w:after="0" w:line="360" w:lineRule="auto"/>
        <w:ind w:firstLine="708"/>
        <w:jc w:val="both"/>
        <w:rPr>
          <w:rFonts w:ascii="Times New Roman" w:hAnsi="Times New Roman" w:cs="Times New Roman"/>
          <w:sz w:val="24"/>
          <w:szCs w:val="24"/>
        </w:rPr>
      </w:pPr>
    </w:p>
    <w:p w14:paraId="38D3518F" w14:textId="77777777" w:rsidR="001943D5" w:rsidRPr="000750F4" w:rsidRDefault="001943D5" w:rsidP="000B521E">
      <w:pPr>
        <w:spacing w:after="0" w:line="360" w:lineRule="auto"/>
        <w:ind w:firstLine="708"/>
        <w:jc w:val="both"/>
        <w:rPr>
          <w:rFonts w:ascii="Times New Roman" w:hAnsi="Times New Roman" w:cs="Times New Roman"/>
          <w:sz w:val="24"/>
          <w:szCs w:val="24"/>
        </w:rPr>
      </w:pPr>
    </w:p>
    <w:p w14:paraId="54DA47B4" w14:textId="6181AA5F" w:rsidR="00A22E01" w:rsidRPr="000750F4" w:rsidRDefault="00A22E01"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Em relação às formas adultas</w:t>
      </w:r>
      <w:r w:rsidR="0038412E" w:rsidRPr="000750F4">
        <w:rPr>
          <w:rFonts w:ascii="Times New Roman" w:hAnsi="Times New Roman" w:cs="Times New Roman"/>
          <w:sz w:val="24"/>
          <w:szCs w:val="24"/>
        </w:rPr>
        <w:t xml:space="preserve"> (Figura 10</w:t>
      </w:r>
      <w:r w:rsidR="00FA52C6" w:rsidRPr="000750F4">
        <w:rPr>
          <w:rFonts w:ascii="Times New Roman" w:hAnsi="Times New Roman" w:cs="Times New Roman"/>
          <w:sz w:val="24"/>
          <w:szCs w:val="24"/>
        </w:rPr>
        <w:t>)</w:t>
      </w:r>
      <w:r w:rsidRPr="000750F4">
        <w:rPr>
          <w:rFonts w:ascii="Times New Roman" w:hAnsi="Times New Roman" w:cs="Times New Roman"/>
          <w:sz w:val="24"/>
          <w:szCs w:val="24"/>
        </w:rPr>
        <w:t xml:space="preserve">, estas têm uma aparência de chicote, </w:t>
      </w:r>
      <w:r w:rsidR="00772FFF" w:rsidRPr="000750F4">
        <w:rPr>
          <w:rFonts w:ascii="Times New Roman" w:hAnsi="Times New Roman" w:cs="Times New Roman"/>
          <w:sz w:val="24"/>
          <w:szCs w:val="24"/>
        </w:rPr>
        <w:t xml:space="preserve">são </w:t>
      </w:r>
      <w:r w:rsidRPr="000750F4">
        <w:rPr>
          <w:rFonts w:ascii="Times New Roman" w:hAnsi="Times New Roman" w:cs="Times New Roman"/>
          <w:sz w:val="24"/>
          <w:szCs w:val="24"/>
        </w:rPr>
        <w:t xml:space="preserve">esbranquiçados, com cerca de 4,5 a 7,5 cm de comprimento, encontrados presos à mucosa da superfície do ceco e cólon (BALLWEBER, 2001; TAYLOR et al., 2016). </w:t>
      </w:r>
    </w:p>
    <w:p w14:paraId="141B6A48" w14:textId="77777777" w:rsidR="00FA6B7B" w:rsidRPr="000750F4" w:rsidRDefault="00FA6B7B" w:rsidP="000B521E">
      <w:pPr>
        <w:spacing w:after="0" w:line="360" w:lineRule="auto"/>
        <w:ind w:firstLine="708"/>
        <w:jc w:val="both"/>
        <w:rPr>
          <w:rFonts w:ascii="Times New Roman" w:hAnsi="Times New Roman" w:cs="Times New Roman"/>
          <w:sz w:val="24"/>
          <w:szCs w:val="24"/>
        </w:rPr>
      </w:pPr>
    </w:p>
    <w:p w14:paraId="569893A5" w14:textId="7AC906D2" w:rsidR="00FA6B7B" w:rsidRPr="000750F4" w:rsidRDefault="00FA6B7B"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56EB98B2" wp14:editId="29E8F0BA">
            <wp:extent cx="2722245" cy="2186305"/>
            <wp:effectExtent l="76200" t="76200" r="135255" b="13779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2245" cy="2186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55B5CA2" w14:textId="1E952B7A" w:rsidR="00FA6B7B" w:rsidRPr="000750F4" w:rsidRDefault="00D9395F" w:rsidP="00D9395F">
      <w:pPr>
        <w:pStyle w:val="Legenda"/>
        <w:rPr>
          <w:rFonts w:cs="Times New Roman"/>
          <w:sz w:val="24"/>
          <w:szCs w:val="24"/>
        </w:rPr>
      </w:pPr>
      <w:bookmarkStart w:id="30" w:name="_Toc111035850"/>
      <w:r>
        <w:t xml:space="preserve">Figura </w:t>
      </w:r>
      <w:r w:rsidR="00C2257D">
        <w:fldChar w:fldCharType="begin"/>
      </w:r>
      <w:r w:rsidR="00C2257D">
        <w:instrText xml:space="preserve"> SEQ Figura \* ARABIC </w:instrText>
      </w:r>
      <w:r w:rsidR="00C2257D">
        <w:fldChar w:fldCharType="separate"/>
      </w:r>
      <w:r w:rsidR="00933B64">
        <w:rPr>
          <w:noProof/>
        </w:rPr>
        <w:t>10</w:t>
      </w:r>
      <w:r w:rsidR="00C2257D">
        <w:rPr>
          <w:noProof/>
        </w:rPr>
        <w:fldChar w:fldCharType="end"/>
      </w:r>
      <w:r>
        <w:t xml:space="preserve">. </w:t>
      </w:r>
      <w:r w:rsidR="008E5E36">
        <w:t>Forma adulta de Trichuris spp. Fonte: MARTINS (</w:t>
      </w:r>
      <w:r w:rsidRPr="00955B5D">
        <w:t>2019)</w:t>
      </w:r>
      <w:bookmarkEnd w:id="30"/>
    </w:p>
    <w:p w14:paraId="54FDB53B" w14:textId="4F1FDED7" w:rsidR="00A22E01" w:rsidRPr="000750F4" w:rsidRDefault="00A22E01"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Os machos distinguem-se por possuíre</w:t>
      </w:r>
      <w:r w:rsidR="0018073C" w:rsidRPr="000750F4">
        <w:rPr>
          <w:rFonts w:ascii="Times New Roman" w:hAnsi="Times New Roman" w:cs="Times New Roman"/>
          <w:sz w:val="24"/>
          <w:szCs w:val="24"/>
        </w:rPr>
        <w:t xml:space="preserve">m apenas uma espícula (ZAJAC; </w:t>
      </w:r>
      <w:r w:rsidRPr="000750F4">
        <w:rPr>
          <w:rFonts w:ascii="Times New Roman" w:hAnsi="Times New Roman" w:cs="Times New Roman"/>
          <w:sz w:val="24"/>
          <w:szCs w:val="24"/>
        </w:rPr>
        <w:t>CONBOY, 2012).</w:t>
      </w:r>
    </w:p>
    <w:p w14:paraId="1B220996" w14:textId="77777777" w:rsidR="00A22E01" w:rsidRPr="000750F4" w:rsidRDefault="00A22E01" w:rsidP="000B521E">
      <w:pPr>
        <w:spacing w:after="0" w:line="360" w:lineRule="auto"/>
        <w:ind w:firstLine="708"/>
        <w:jc w:val="both"/>
        <w:rPr>
          <w:rFonts w:ascii="Times New Roman" w:hAnsi="Times New Roman" w:cs="Times New Roman"/>
          <w:sz w:val="24"/>
          <w:szCs w:val="24"/>
        </w:rPr>
      </w:pPr>
    </w:p>
    <w:p w14:paraId="5BB83668" w14:textId="77777777" w:rsidR="007E779E" w:rsidRPr="000750F4" w:rsidRDefault="007E779E" w:rsidP="003939FF">
      <w:pPr>
        <w:pStyle w:val="Estilo4"/>
      </w:pPr>
    </w:p>
    <w:p w14:paraId="450C2632" w14:textId="77777777" w:rsidR="007E779E" w:rsidRPr="00851D04" w:rsidRDefault="007E779E" w:rsidP="003939FF">
      <w:pPr>
        <w:pStyle w:val="Estilo4"/>
      </w:pPr>
      <w:bookmarkStart w:id="31" w:name="_Toc111212363"/>
      <w:r w:rsidRPr="00851D04">
        <w:t>2.1.3.2 Ciclo de vida</w:t>
      </w:r>
      <w:bookmarkEnd w:id="31"/>
    </w:p>
    <w:p w14:paraId="7E223403" w14:textId="77777777" w:rsidR="00CE4C48" w:rsidRPr="000750F4" w:rsidRDefault="00CE4C48" w:rsidP="003939FF">
      <w:pPr>
        <w:pStyle w:val="Estilo4"/>
        <w:rPr>
          <w:b/>
        </w:rPr>
      </w:pPr>
    </w:p>
    <w:p w14:paraId="01324DDB" w14:textId="7777BA34"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Os cães infectam-se por via fecal-oral ingerindo ovos contendo larvas infectantes que se encontram presentes no meio ambiente, no solo ou água contamina</w:t>
      </w:r>
      <w:r w:rsidR="00A33DED" w:rsidRPr="000750F4">
        <w:rPr>
          <w:rFonts w:ascii="Times New Roman" w:hAnsi="Times New Roman" w:cs="Times New Roman"/>
          <w:sz w:val="24"/>
          <w:szCs w:val="24"/>
        </w:rPr>
        <w:t>dos pelas fezes de animais infect</w:t>
      </w:r>
      <w:r w:rsidRPr="000750F4">
        <w:rPr>
          <w:rFonts w:ascii="Times New Roman" w:hAnsi="Times New Roman" w:cs="Times New Roman"/>
          <w:sz w:val="24"/>
          <w:szCs w:val="24"/>
        </w:rPr>
        <w:t>ados (BOWMAN, 2014).</w:t>
      </w:r>
    </w:p>
    <w:p w14:paraId="7E202469" w14:textId="4183FC3F" w:rsidR="00A33DED" w:rsidRPr="000750F4" w:rsidRDefault="00A33DED" w:rsidP="000B521E">
      <w:pPr>
        <w:spacing w:after="0" w:line="360" w:lineRule="auto"/>
        <w:ind w:firstLine="708"/>
        <w:jc w:val="both"/>
        <w:rPr>
          <w:rFonts w:ascii="Times New Roman" w:hAnsi="Times New Roman" w:cs="Times New Roman"/>
          <w:sz w:val="24"/>
          <w:szCs w:val="24"/>
        </w:rPr>
      </w:pPr>
      <w:r w:rsidRPr="000750F4">
        <w:rPr>
          <w:rFonts w:ascii="Times New Roman" w:eastAsia="Times New Roman" w:hAnsi="Times New Roman" w:cs="Times New Roman"/>
          <w:spacing w:val="2"/>
          <w:sz w:val="24"/>
          <w:szCs w:val="24"/>
          <w:lang w:eastAsia="pt-BR"/>
        </w:rPr>
        <w:t>Os ovos não embrionados são passados nas fezes. No</w:t>
      </w:r>
      <w:r w:rsidR="009817D2" w:rsidRPr="000750F4">
        <w:rPr>
          <w:rFonts w:ascii="Times New Roman" w:eastAsia="Times New Roman" w:hAnsi="Times New Roman" w:cs="Times New Roman"/>
          <w:spacing w:val="2"/>
          <w:sz w:val="24"/>
          <w:szCs w:val="24"/>
          <w:lang w:eastAsia="pt-BR"/>
        </w:rPr>
        <w:t xml:space="preserve"> solo, os ovos se desenvolvem para o segundo estágio, seguindo sua divisão. O</w:t>
      </w:r>
      <w:r w:rsidRPr="000750F4">
        <w:rPr>
          <w:rFonts w:ascii="Times New Roman" w:eastAsia="Times New Roman" w:hAnsi="Times New Roman" w:cs="Times New Roman"/>
          <w:spacing w:val="2"/>
          <w:sz w:val="24"/>
          <w:szCs w:val="24"/>
          <w:lang w:eastAsia="pt-BR"/>
        </w:rPr>
        <w:t>s ovos são embrionados e tornam-se infecciosos em 15 a 30 dias. Eles podem ser ingeridos quando as mãos ou alimentos estiverem contaminados por fezes ou solo contendo fezes</w:t>
      </w:r>
      <w:r w:rsidR="0038412E" w:rsidRPr="000750F4">
        <w:rPr>
          <w:rFonts w:ascii="Times New Roman" w:eastAsia="Times New Roman" w:hAnsi="Times New Roman" w:cs="Times New Roman"/>
          <w:spacing w:val="2"/>
          <w:sz w:val="24"/>
          <w:szCs w:val="24"/>
          <w:lang w:eastAsia="pt-BR"/>
        </w:rPr>
        <w:t xml:space="preserve"> (Figura 11)</w:t>
      </w:r>
      <w:r w:rsidRPr="000750F4">
        <w:rPr>
          <w:rFonts w:ascii="Times New Roman" w:eastAsia="Times New Roman" w:hAnsi="Times New Roman" w:cs="Times New Roman"/>
          <w:spacing w:val="2"/>
          <w:sz w:val="24"/>
          <w:szCs w:val="24"/>
          <w:lang w:eastAsia="pt-BR"/>
        </w:rPr>
        <w:t>.</w:t>
      </w:r>
      <w:r w:rsidRPr="000750F4">
        <w:rPr>
          <w:rFonts w:ascii="Times New Roman" w:hAnsi="Times New Roman" w:cs="Times New Roman"/>
          <w:sz w:val="24"/>
          <w:szCs w:val="24"/>
        </w:rPr>
        <w:t xml:space="preserve"> </w:t>
      </w:r>
      <w:r w:rsidRPr="000750F4">
        <w:rPr>
          <w:rFonts w:ascii="Times New Roman" w:eastAsia="Times New Roman" w:hAnsi="Times New Roman" w:cs="Times New Roman"/>
          <w:spacing w:val="2"/>
          <w:sz w:val="24"/>
          <w:szCs w:val="24"/>
          <w:lang w:eastAsia="pt-BR"/>
        </w:rPr>
        <w:t>Os ovos</w:t>
      </w:r>
      <w:r w:rsidR="009817D2" w:rsidRPr="000750F4">
        <w:rPr>
          <w:rFonts w:ascii="Times New Roman" w:eastAsia="Times New Roman" w:hAnsi="Times New Roman" w:cs="Times New Roman"/>
          <w:spacing w:val="2"/>
          <w:sz w:val="24"/>
          <w:szCs w:val="24"/>
          <w:lang w:eastAsia="pt-BR"/>
        </w:rPr>
        <w:t>, por sua vez,</w:t>
      </w:r>
      <w:r w:rsidRPr="000750F4">
        <w:rPr>
          <w:rFonts w:ascii="Times New Roman" w:eastAsia="Times New Roman" w:hAnsi="Times New Roman" w:cs="Times New Roman"/>
          <w:spacing w:val="2"/>
          <w:sz w:val="24"/>
          <w:szCs w:val="24"/>
          <w:lang w:eastAsia="pt-BR"/>
        </w:rPr>
        <w:t xml:space="preserve"> eclodem no intestino delgado e liberam larvas em estágio 3. As larvas amadurecem e estabelecem-se como adultos no ceco e cólon ascendente </w:t>
      </w:r>
      <w:r w:rsidR="007E779E" w:rsidRPr="000750F4">
        <w:rPr>
          <w:rFonts w:ascii="Times New Roman" w:hAnsi="Times New Roman" w:cs="Times New Roman"/>
          <w:sz w:val="24"/>
          <w:szCs w:val="24"/>
        </w:rPr>
        <w:t>(D</w:t>
      </w:r>
      <w:r w:rsidR="0018073C" w:rsidRPr="000750F4">
        <w:rPr>
          <w:rFonts w:ascii="Times New Roman" w:hAnsi="Times New Roman" w:cs="Times New Roman"/>
          <w:sz w:val="24"/>
          <w:szCs w:val="24"/>
        </w:rPr>
        <w:t>HALIWAL; JUYAL, 2013; ZAJAC;</w:t>
      </w:r>
      <w:r w:rsidR="007E779E" w:rsidRPr="000750F4">
        <w:rPr>
          <w:rFonts w:ascii="Times New Roman" w:hAnsi="Times New Roman" w:cs="Times New Roman"/>
          <w:sz w:val="24"/>
          <w:szCs w:val="24"/>
        </w:rPr>
        <w:t xml:space="preserve"> CONBOY, 2012). </w:t>
      </w:r>
    </w:p>
    <w:p w14:paraId="14FF3A3E" w14:textId="7985B137" w:rsidR="00A33DED" w:rsidRPr="000750F4" w:rsidRDefault="00A33DED" w:rsidP="000B521E">
      <w:pPr>
        <w:spacing w:after="0" w:line="360" w:lineRule="auto"/>
        <w:ind w:firstLine="708"/>
        <w:jc w:val="both"/>
        <w:rPr>
          <w:rFonts w:ascii="Times New Roman" w:hAnsi="Times New Roman" w:cs="Times New Roman"/>
          <w:color w:val="FF0000"/>
          <w:sz w:val="24"/>
          <w:szCs w:val="24"/>
        </w:rPr>
      </w:pPr>
    </w:p>
    <w:p w14:paraId="18EC82CB" w14:textId="60B345C3" w:rsidR="00A33DED" w:rsidRPr="000750F4" w:rsidRDefault="00A33DED"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349C4A59" wp14:editId="490F11EC">
            <wp:extent cx="4501740" cy="3888315"/>
            <wp:effectExtent l="76200" t="76200" r="127635" b="131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16017" cy="3900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493A07" w14:textId="53A4A569" w:rsidR="00A33DED" w:rsidRPr="000750F4" w:rsidRDefault="00D9395F" w:rsidP="00D9395F">
      <w:pPr>
        <w:pStyle w:val="Legenda"/>
        <w:rPr>
          <w:rFonts w:cs="Times New Roman"/>
          <w:sz w:val="24"/>
          <w:szCs w:val="24"/>
        </w:rPr>
      </w:pPr>
      <w:bookmarkStart w:id="32" w:name="_Toc111035851"/>
      <w:r>
        <w:t xml:space="preserve">Figura </w:t>
      </w:r>
      <w:r w:rsidR="00C2257D">
        <w:fldChar w:fldCharType="begin"/>
      </w:r>
      <w:r w:rsidR="00C2257D">
        <w:instrText xml:space="preserve"> SEQ Figura \* ARABIC </w:instrText>
      </w:r>
      <w:r w:rsidR="00C2257D">
        <w:fldChar w:fldCharType="separate"/>
      </w:r>
      <w:r w:rsidR="00933B64">
        <w:rPr>
          <w:noProof/>
        </w:rPr>
        <w:t>11</w:t>
      </w:r>
      <w:r w:rsidR="00C2257D">
        <w:rPr>
          <w:noProof/>
        </w:rPr>
        <w:fldChar w:fldCharType="end"/>
      </w:r>
      <w:r>
        <w:t xml:space="preserve">. </w:t>
      </w:r>
      <w:r w:rsidRPr="0009196A">
        <w:t>Ciclo de vida de</w:t>
      </w:r>
      <w:r w:rsidRPr="00D9395F">
        <w:rPr>
          <w:i/>
        </w:rPr>
        <w:t xml:space="preserve"> Trichuris</w:t>
      </w:r>
      <w:r w:rsidRPr="0009196A">
        <w:t xml:space="preserve"> spp. Imagem de Centers for Disease Control</w:t>
      </w:r>
      <w:r>
        <w:t xml:space="preserve"> and Prevention Image Library..</w:t>
      </w:r>
      <w:r w:rsidRPr="0009196A">
        <w:t>Acesso em 05 de julho de 2022</w:t>
      </w:r>
      <w:bookmarkEnd w:id="32"/>
    </w:p>
    <w:p w14:paraId="2A70F8AF" w14:textId="77777777" w:rsidR="00A33DED" w:rsidRPr="000750F4" w:rsidRDefault="00A33DED" w:rsidP="000B521E">
      <w:pPr>
        <w:spacing w:after="0" w:line="360" w:lineRule="auto"/>
        <w:ind w:firstLine="708"/>
        <w:jc w:val="both"/>
        <w:rPr>
          <w:rFonts w:ascii="Times New Roman" w:hAnsi="Times New Roman" w:cs="Times New Roman"/>
          <w:color w:val="FF0000"/>
          <w:sz w:val="24"/>
          <w:szCs w:val="24"/>
        </w:rPr>
      </w:pPr>
    </w:p>
    <w:p w14:paraId="421D3769"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Observa-se que o ovo infetante é extremamente resistente, por essa razão os animais podem reinfectar-se em momento subsequente ao tratamento se permanecerem em ambientes contaminados (BOWMAN, 2014).</w:t>
      </w:r>
    </w:p>
    <w:p w14:paraId="75E383E7" w14:textId="77777777" w:rsidR="00CE4C48" w:rsidRPr="000750F4" w:rsidRDefault="00CE4C48" w:rsidP="000B521E">
      <w:pPr>
        <w:spacing w:after="0" w:line="360" w:lineRule="auto"/>
        <w:ind w:firstLine="708"/>
        <w:jc w:val="both"/>
        <w:rPr>
          <w:rFonts w:ascii="Times New Roman" w:hAnsi="Times New Roman" w:cs="Times New Roman"/>
          <w:b/>
          <w:color w:val="FF0000"/>
          <w:sz w:val="24"/>
          <w:szCs w:val="24"/>
        </w:rPr>
      </w:pPr>
    </w:p>
    <w:p w14:paraId="344834D2" w14:textId="77777777" w:rsidR="007E779E" w:rsidRPr="00851D04" w:rsidRDefault="007E779E" w:rsidP="003939FF">
      <w:pPr>
        <w:pStyle w:val="Estilo4"/>
      </w:pPr>
      <w:bookmarkStart w:id="33" w:name="_Toc111212364"/>
      <w:r w:rsidRPr="00851D04">
        <w:t>2.1.3.3 Sinais Clínicos</w:t>
      </w:r>
      <w:bookmarkEnd w:id="33"/>
    </w:p>
    <w:p w14:paraId="511F3886" w14:textId="77777777" w:rsidR="00CE4C48" w:rsidRPr="000750F4" w:rsidRDefault="00CE4C48" w:rsidP="000B521E">
      <w:pPr>
        <w:spacing w:after="0" w:line="360" w:lineRule="auto"/>
        <w:jc w:val="both"/>
        <w:rPr>
          <w:rFonts w:ascii="Times New Roman" w:hAnsi="Times New Roman" w:cs="Times New Roman"/>
          <w:b/>
          <w:sz w:val="24"/>
          <w:szCs w:val="24"/>
        </w:rPr>
      </w:pPr>
    </w:p>
    <w:p w14:paraId="3602E70B" w14:textId="73B12819" w:rsidR="00772FFF" w:rsidRPr="000750F4" w:rsidRDefault="007E779E" w:rsidP="000B521E">
      <w:pPr>
        <w:pStyle w:val="NormalWeb"/>
        <w:shd w:val="clear" w:color="auto" w:fill="FFFFFF"/>
        <w:spacing w:before="0" w:beforeAutospacing="0" w:after="0" w:afterAutospacing="0" w:line="360" w:lineRule="auto"/>
        <w:ind w:firstLine="709"/>
        <w:jc w:val="both"/>
      </w:pPr>
      <w:r w:rsidRPr="000750F4">
        <w:t xml:space="preserve">A maioria das infeções por </w:t>
      </w:r>
      <w:r w:rsidRPr="000750F4">
        <w:rPr>
          <w:i/>
        </w:rPr>
        <w:t>T. vulpis</w:t>
      </w:r>
      <w:r w:rsidRPr="000750F4">
        <w:t xml:space="preserve"> nos cães é assintomática. Todavia, infecções com elevadas cargas parasitárias podem ocasionar diarreia profusa, que pode apresentar-se sanguinolenta. Ne</w:t>
      </w:r>
      <w:r w:rsidR="000C5429" w:rsidRPr="000750F4">
        <w:t xml:space="preserve">ste caso, ocorre perda de peso, colite, cólicas e inapetência, sobretudo em animais imunossuprimidos. </w:t>
      </w:r>
      <w:r w:rsidR="00DA0F3A" w:rsidRPr="000750F4">
        <w:t xml:space="preserve">É uma doença de caráter zoonótico embora, </w:t>
      </w:r>
      <w:r w:rsidR="00DA0F3A" w:rsidRPr="000750F4">
        <w:rPr>
          <w:spacing w:val="5"/>
        </w:rPr>
        <w:t>em geral, somente os indivíduos com os intestinos altamente inf</w:t>
      </w:r>
      <w:r w:rsidR="00EB6F98" w:rsidRPr="000750F4">
        <w:rPr>
          <w:spacing w:val="5"/>
        </w:rPr>
        <w:t>ectados</w:t>
      </w:r>
      <w:r w:rsidR="00DA0F3A" w:rsidRPr="000750F4">
        <w:rPr>
          <w:spacing w:val="5"/>
        </w:rPr>
        <w:t xml:space="preserve"> desenvolvem seus sintomas</w:t>
      </w:r>
      <w:r w:rsidR="00933223" w:rsidRPr="000750F4">
        <w:rPr>
          <w:spacing w:val="5"/>
        </w:rPr>
        <w:t xml:space="preserve"> </w:t>
      </w:r>
      <w:r w:rsidR="00DA0F3A" w:rsidRPr="000750F4">
        <w:t xml:space="preserve">(BOWMAN, 2014; BALLWEBER, 2001; </w:t>
      </w:r>
      <w:r w:rsidR="0018073C" w:rsidRPr="000750F4">
        <w:t>ZAJAC;</w:t>
      </w:r>
      <w:r w:rsidR="00DA0F3A" w:rsidRPr="000750F4">
        <w:t xml:space="preserve"> CONBOY, 2012).</w:t>
      </w:r>
    </w:p>
    <w:p w14:paraId="35C85D86" w14:textId="72358B0F" w:rsidR="007E779E" w:rsidRPr="000750F4" w:rsidRDefault="00772FFF" w:rsidP="000B521E">
      <w:pPr>
        <w:pStyle w:val="NormalWeb"/>
        <w:shd w:val="clear" w:color="auto" w:fill="FFFFFF"/>
        <w:spacing w:before="0" w:beforeAutospacing="0" w:after="0" w:afterAutospacing="0" w:line="360" w:lineRule="auto"/>
        <w:ind w:firstLine="709"/>
        <w:jc w:val="both"/>
      </w:pPr>
      <w:r w:rsidRPr="000750F4">
        <w:rPr>
          <w:spacing w:val="5"/>
        </w:rPr>
        <w:t>N</w:t>
      </w:r>
      <w:r w:rsidR="00DA0F3A" w:rsidRPr="000750F4">
        <w:rPr>
          <w:spacing w:val="5"/>
        </w:rPr>
        <w:t xml:space="preserve">estes casos, o quadro clínico mais comum é de diarreia crônica, que pode ou não vir acompanhada de muco ou sangue misturado às fezes. Distensão abdominal, enjoos, perda de peso, flatulência e anemia também são sinais.  Um sinal geralmente presente em crianças com </w:t>
      </w:r>
      <w:r w:rsidR="009569B9" w:rsidRPr="000750F4">
        <w:rPr>
          <w:spacing w:val="5"/>
        </w:rPr>
        <w:t>infecção maciça</w:t>
      </w:r>
      <w:r w:rsidR="00DA0F3A" w:rsidRPr="000750F4">
        <w:rPr>
          <w:spacing w:val="5"/>
        </w:rPr>
        <w:t xml:space="preserve"> é o prolapso retal, uma protusão de parte do reto através do ânus. Nestes casos, é comum conseguirmos ver vermes aderidos à mucosa do reto que está exteriorizada </w:t>
      </w:r>
      <w:r w:rsidR="007E779E" w:rsidRPr="000750F4">
        <w:t>(BOWMAN, 2014; BALLWEBER, 2001; Z</w:t>
      </w:r>
      <w:r w:rsidR="0018073C" w:rsidRPr="000750F4">
        <w:t xml:space="preserve">AJAC; </w:t>
      </w:r>
      <w:r w:rsidR="007E779E" w:rsidRPr="000750F4">
        <w:t>CONBOY, 2012).</w:t>
      </w:r>
    </w:p>
    <w:p w14:paraId="62B8A649" w14:textId="77777777" w:rsidR="007E779E" w:rsidRPr="000750F4" w:rsidRDefault="007E779E" w:rsidP="003939FF">
      <w:pPr>
        <w:pStyle w:val="Estilo4"/>
      </w:pPr>
    </w:p>
    <w:p w14:paraId="60D018BB" w14:textId="77777777" w:rsidR="007E779E" w:rsidRPr="00851D04" w:rsidRDefault="007E779E" w:rsidP="003939FF">
      <w:pPr>
        <w:pStyle w:val="Estilo4"/>
      </w:pPr>
      <w:bookmarkStart w:id="34" w:name="_Toc111212365"/>
      <w:r w:rsidRPr="00851D04">
        <w:t>2.1.3.4 Diagnóstico</w:t>
      </w:r>
      <w:bookmarkEnd w:id="34"/>
    </w:p>
    <w:p w14:paraId="2A51B273" w14:textId="77777777" w:rsidR="00CE4C48" w:rsidRPr="000750F4" w:rsidRDefault="00CE4C48" w:rsidP="000B521E">
      <w:pPr>
        <w:spacing w:after="0" w:line="360" w:lineRule="auto"/>
        <w:jc w:val="both"/>
        <w:rPr>
          <w:rFonts w:ascii="Times New Roman" w:hAnsi="Times New Roman" w:cs="Times New Roman"/>
          <w:b/>
          <w:sz w:val="24"/>
          <w:szCs w:val="24"/>
        </w:rPr>
      </w:pPr>
    </w:p>
    <w:p w14:paraId="1B37AA90" w14:textId="21AF54D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 diagnóstico laboratorial é realizado através de exame coproparasitológico com métodos de flutuação</w:t>
      </w:r>
      <w:r w:rsidR="00A22E01" w:rsidRPr="000750F4">
        <w:rPr>
          <w:rFonts w:ascii="Times New Roman" w:hAnsi="Times New Roman" w:cs="Times New Roman"/>
          <w:sz w:val="24"/>
          <w:szCs w:val="24"/>
        </w:rPr>
        <w:t xml:space="preserve"> em solução específica (Sacarose ou NaCl, por exemplo)</w:t>
      </w:r>
      <w:r w:rsidRPr="000750F4">
        <w:rPr>
          <w:rFonts w:ascii="Times New Roman" w:hAnsi="Times New Roman" w:cs="Times New Roman"/>
          <w:sz w:val="24"/>
          <w:szCs w:val="24"/>
        </w:rPr>
        <w:t>, preferencialmente após centrifugação. Deste modo, observarem-se os ovos com forma típica de ovo de tricurideos, simétricos, em forma de limão e com um opérculo em cada extremidade e de coloração acastanhada</w:t>
      </w:r>
      <w:r w:rsidR="00A22E01" w:rsidRPr="000750F4">
        <w:rPr>
          <w:rFonts w:ascii="Times New Roman" w:hAnsi="Times New Roman" w:cs="Times New Roman"/>
          <w:sz w:val="24"/>
          <w:szCs w:val="24"/>
        </w:rPr>
        <w:t xml:space="preserve"> </w:t>
      </w:r>
      <w:r w:rsidR="0018073C" w:rsidRPr="000750F4">
        <w:rPr>
          <w:rFonts w:ascii="Times New Roman" w:hAnsi="Times New Roman" w:cs="Times New Roman"/>
          <w:sz w:val="24"/>
          <w:szCs w:val="24"/>
        </w:rPr>
        <w:t xml:space="preserve">(ZAJAC; </w:t>
      </w:r>
      <w:r w:rsidRPr="000750F4">
        <w:rPr>
          <w:rFonts w:ascii="Times New Roman" w:hAnsi="Times New Roman" w:cs="Times New Roman"/>
          <w:sz w:val="24"/>
          <w:szCs w:val="24"/>
        </w:rPr>
        <w:t xml:space="preserve">CONBOY, 2012). </w:t>
      </w:r>
    </w:p>
    <w:p w14:paraId="1323EA01" w14:textId="77777777" w:rsidR="007E779E" w:rsidRPr="000750F4" w:rsidRDefault="007E779E" w:rsidP="000B521E">
      <w:pPr>
        <w:spacing w:after="0" w:line="360" w:lineRule="auto"/>
        <w:ind w:firstLine="708"/>
        <w:jc w:val="both"/>
        <w:rPr>
          <w:rFonts w:ascii="Times New Roman" w:hAnsi="Times New Roman" w:cs="Times New Roman"/>
          <w:sz w:val="24"/>
          <w:szCs w:val="24"/>
        </w:rPr>
      </w:pPr>
    </w:p>
    <w:p w14:paraId="63D4F191" w14:textId="77777777" w:rsidR="007E779E" w:rsidRPr="000750F4" w:rsidRDefault="007E779E" w:rsidP="000B521E">
      <w:pPr>
        <w:spacing w:after="0" w:line="360" w:lineRule="auto"/>
        <w:ind w:firstLine="708"/>
        <w:jc w:val="both"/>
        <w:rPr>
          <w:rFonts w:ascii="Times New Roman" w:hAnsi="Times New Roman" w:cs="Times New Roman"/>
          <w:b/>
          <w:sz w:val="24"/>
          <w:szCs w:val="24"/>
        </w:rPr>
      </w:pPr>
    </w:p>
    <w:p w14:paraId="7B443345" w14:textId="77777777" w:rsidR="007E779E" w:rsidRPr="00851D04" w:rsidRDefault="007E779E" w:rsidP="003939FF">
      <w:pPr>
        <w:pStyle w:val="Estilo4"/>
      </w:pPr>
      <w:bookmarkStart w:id="35" w:name="_Toc111212366"/>
      <w:r w:rsidRPr="00851D04">
        <w:t>2.1.3.5 Terapêutica e profilaxia</w:t>
      </w:r>
      <w:bookmarkEnd w:id="35"/>
    </w:p>
    <w:p w14:paraId="026FD7FB" w14:textId="77777777" w:rsidR="00AA5A77" w:rsidRPr="000750F4" w:rsidRDefault="00AA5A77" w:rsidP="000B521E">
      <w:pPr>
        <w:spacing w:after="0" w:line="360" w:lineRule="auto"/>
        <w:jc w:val="both"/>
        <w:rPr>
          <w:rFonts w:ascii="Times New Roman" w:hAnsi="Times New Roman" w:cs="Times New Roman"/>
          <w:b/>
          <w:sz w:val="24"/>
          <w:szCs w:val="24"/>
        </w:rPr>
      </w:pPr>
    </w:p>
    <w:p w14:paraId="17BD59AE" w14:textId="3CB892D6"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 tratamento utiliza-se de anti-helmínticos com substâncias ativas como milbemicima oxima, moxidectina, febendazol, mebendazol, dietilcarbamazina, emodepside com praziquantel e febantel com praziquan</w:t>
      </w:r>
      <w:r w:rsidR="001D01CB" w:rsidRPr="000750F4">
        <w:rPr>
          <w:rFonts w:ascii="Times New Roman" w:hAnsi="Times New Roman" w:cs="Times New Roman"/>
          <w:sz w:val="24"/>
          <w:szCs w:val="24"/>
        </w:rPr>
        <w:t xml:space="preserve">tel e pamoato de pirantel (ALHO, </w:t>
      </w:r>
      <w:r w:rsidRPr="000750F4">
        <w:rPr>
          <w:rFonts w:ascii="Times New Roman" w:hAnsi="Times New Roman" w:cs="Times New Roman"/>
          <w:sz w:val="24"/>
          <w:szCs w:val="24"/>
        </w:rPr>
        <w:t xml:space="preserve">2010). </w:t>
      </w:r>
    </w:p>
    <w:p w14:paraId="5626231B"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Alguns trabalhos relatam certo grau de contaminação ambiental com ovos de </w:t>
      </w:r>
      <w:r w:rsidRPr="000750F4">
        <w:rPr>
          <w:rFonts w:ascii="Times New Roman" w:hAnsi="Times New Roman" w:cs="Times New Roman"/>
          <w:i/>
          <w:sz w:val="24"/>
          <w:szCs w:val="24"/>
        </w:rPr>
        <w:t>Trichuris vulpis</w:t>
      </w:r>
      <w:r w:rsidRPr="000750F4">
        <w:rPr>
          <w:rFonts w:ascii="Times New Roman" w:hAnsi="Times New Roman" w:cs="Times New Roman"/>
          <w:sz w:val="24"/>
          <w:szCs w:val="24"/>
        </w:rPr>
        <w:t xml:space="preserve"> em parques e jardins públicos. Portanto, recomenda-se a remoção e eliminação dos dejetos dos animais. Em locais com uma grande densidade populacional de cães, como creches para cães, canis e parques públicos, é recomendável realizar a higienização regular e correta (TAYLOR et al, 2016)</w:t>
      </w:r>
    </w:p>
    <w:p w14:paraId="101DAAD0" w14:textId="2386AD35" w:rsidR="007E779E" w:rsidRPr="000750F4" w:rsidRDefault="007E779E" w:rsidP="003939FF">
      <w:pPr>
        <w:pStyle w:val="Estilo3"/>
      </w:pPr>
    </w:p>
    <w:p w14:paraId="44EBC4B0" w14:textId="5B9C9DED" w:rsidR="00A22E01" w:rsidRPr="0024035A" w:rsidRDefault="00A22E01" w:rsidP="003939FF">
      <w:pPr>
        <w:pStyle w:val="Estilo3"/>
        <w:rPr>
          <w:i/>
        </w:rPr>
      </w:pPr>
      <w:bookmarkStart w:id="36" w:name="_Toc111212367"/>
      <w:r w:rsidRPr="003939FF">
        <w:t xml:space="preserve">2.1.4 </w:t>
      </w:r>
      <w:r w:rsidRPr="0024035A">
        <w:rPr>
          <w:i/>
        </w:rPr>
        <w:t>Dipylidium caninum</w:t>
      </w:r>
      <w:bookmarkEnd w:id="36"/>
      <w:r w:rsidR="00D718B3" w:rsidRPr="0024035A">
        <w:rPr>
          <w:i/>
        </w:rPr>
        <w:t xml:space="preserve"> </w:t>
      </w:r>
    </w:p>
    <w:p w14:paraId="558359EC" w14:textId="77777777" w:rsidR="001D5E04" w:rsidRPr="000750F4" w:rsidRDefault="001D5E04" w:rsidP="000B521E">
      <w:pPr>
        <w:spacing w:after="0" w:line="360" w:lineRule="auto"/>
        <w:jc w:val="both"/>
        <w:rPr>
          <w:rFonts w:ascii="Times New Roman" w:hAnsi="Times New Roman" w:cs="Times New Roman"/>
          <w:sz w:val="24"/>
          <w:szCs w:val="24"/>
        </w:rPr>
      </w:pPr>
    </w:p>
    <w:p w14:paraId="169D062B" w14:textId="77777777" w:rsidR="001D5E04" w:rsidRPr="00851D04" w:rsidRDefault="001D5E04" w:rsidP="003939FF">
      <w:pPr>
        <w:pStyle w:val="Estilo4"/>
      </w:pPr>
      <w:bookmarkStart w:id="37" w:name="_Toc111212368"/>
      <w:r w:rsidRPr="00851D04">
        <w:t>2.1.4.1. Etiologia</w:t>
      </w:r>
      <w:bookmarkEnd w:id="37"/>
    </w:p>
    <w:p w14:paraId="69BAA3C8" w14:textId="4DBA952B" w:rsidR="00A22E01" w:rsidRPr="000750F4" w:rsidRDefault="00A22E01"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i/>
          <w:sz w:val="24"/>
          <w:szCs w:val="24"/>
        </w:rPr>
        <w:t>Dipylidium caninum</w:t>
      </w:r>
      <w:r w:rsidRPr="000750F4">
        <w:rPr>
          <w:rFonts w:ascii="Times New Roman" w:hAnsi="Times New Roman" w:cs="Times New Roman"/>
          <w:sz w:val="24"/>
          <w:szCs w:val="24"/>
        </w:rPr>
        <w:t xml:space="preserve"> é um cestódeo </w:t>
      </w:r>
      <w:r w:rsidR="009817D2" w:rsidRPr="000750F4">
        <w:rPr>
          <w:rFonts w:ascii="Times New Roman" w:hAnsi="Times New Roman" w:cs="Times New Roman"/>
          <w:sz w:val="24"/>
          <w:szCs w:val="24"/>
        </w:rPr>
        <w:t>encontrado frequentemente em cães</w:t>
      </w:r>
      <w:r w:rsidR="00AD0C56" w:rsidRPr="000750F4">
        <w:rPr>
          <w:rFonts w:ascii="Times New Roman" w:hAnsi="Times New Roman" w:cs="Times New Roman"/>
          <w:sz w:val="24"/>
          <w:szCs w:val="24"/>
        </w:rPr>
        <w:t xml:space="preserve"> e gatos </w:t>
      </w:r>
      <w:r w:rsidR="009817D2" w:rsidRPr="000750F4">
        <w:rPr>
          <w:rFonts w:ascii="Times New Roman" w:hAnsi="Times New Roman" w:cs="Times New Roman"/>
          <w:sz w:val="24"/>
          <w:szCs w:val="24"/>
        </w:rPr>
        <w:t>(PEREIRA et al., 2017). Este parasita é transmitido através da</w:t>
      </w:r>
      <w:r w:rsidRPr="000750F4">
        <w:rPr>
          <w:rFonts w:ascii="Times New Roman" w:hAnsi="Times New Roman" w:cs="Times New Roman"/>
          <w:sz w:val="24"/>
          <w:szCs w:val="24"/>
        </w:rPr>
        <w:t xml:space="preserve"> ingestão de artrópode</w:t>
      </w:r>
      <w:r w:rsidR="009817D2" w:rsidRPr="000750F4">
        <w:rPr>
          <w:rFonts w:ascii="Times New Roman" w:hAnsi="Times New Roman" w:cs="Times New Roman"/>
          <w:sz w:val="24"/>
          <w:szCs w:val="24"/>
        </w:rPr>
        <w:t xml:space="preserve">s, podendo ser diferentes espécies de </w:t>
      </w:r>
      <w:r w:rsidRPr="000750F4">
        <w:rPr>
          <w:rFonts w:ascii="Times New Roman" w:hAnsi="Times New Roman" w:cs="Times New Roman"/>
          <w:sz w:val="24"/>
          <w:szCs w:val="24"/>
        </w:rPr>
        <w:t xml:space="preserve">pulgas </w:t>
      </w:r>
      <w:r w:rsidRPr="000750F4">
        <w:rPr>
          <w:rFonts w:ascii="Times New Roman" w:hAnsi="Times New Roman" w:cs="Times New Roman"/>
          <w:i/>
          <w:sz w:val="24"/>
          <w:szCs w:val="24"/>
        </w:rPr>
        <w:t>Ctenocephalides felis</w:t>
      </w:r>
      <w:r w:rsidRPr="000750F4">
        <w:rPr>
          <w:rFonts w:ascii="Times New Roman" w:hAnsi="Times New Roman" w:cs="Times New Roman"/>
          <w:sz w:val="24"/>
          <w:szCs w:val="24"/>
        </w:rPr>
        <w:t xml:space="preserve"> e </w:t>
      </w:r>
      <w:r w:rsidRPr="000750F4">
        <w:rPr>
          <w:rFonts w:ascii="Times New Roman" w:hAnsi="Times New Roman" w:cs="Times New Roman"/>
          <w:i/>
          <w:sz w:val="24"/>
          <w:szCs w:val="24"/>
        </w:rPr>
        <w:t>Xenopsylla cheopis</w:t>
      </w:r>
      <w:r w:rsidRPr="000750F4">
        <w:rPr>
          <w:rFonts w:ascii="Times New Roman" w:hAnsi="Times New Roman" w:cs="Times New Roman"/>
          <w:sz w:val="24"/>
          <w:szCs w:val="24"/>
        </w:rPr>
        <w:t xml:space="preserve"> e</w:t>
      </w:r>
      <w:r w:rsidR="009817D2" w:rsidRPr="000750F4">
        <w:rPr>
          <w:rFonts w:ascii="Times New Roman" w:hAnsi="Times New Roman" w:cs="Times New Roman"/>
          <w:sz w:val="24"/>
          <w:szCs w:val="24"/>
        </w:rPr>
        <w:t xml:space="preserve"> alguns</w:t>
      </w:r>
      <w:r w:rsidRPr="000750F4">
        <w:rPr>
          <w:rFonts w:ascii="Times New Roman" w:hAnsi="Times New Roman" w:cs="Times New Roman"/>
          <w:sz w:val="24"/>
          <w:szCs w:val="24"/>
        </w:rPr>
        <w:t xml:space="preserve"> piolhos </w:t>
      </w:r>
      <w:r w:rsidR="009817D2" w:rsidRPr="000750F4">
        <w:rPr>
          <w:rFonts w:ascii="Times New Roman" w:hAnsi="Times New Roman" w:cs="Times New Roman"/>
          <w:sz w:val="24"/>
          <w:szCs w:val="24"/>
        </w:rPr>
        <w:t xml:space="preserve">como </w:t>
      </w:r>
      <w:r w:rsidRPr="000750F4">
        <w:rPr>
          <w:rFonts w:ascii="Times New Roman" w:hAnsi="Times New Roman" w:cs="Times New Roman"/>
          <w:i/>
          <w:sz w:val="24"/>
          <w:szCs w:val="24"/>
        </w:rPr>
        <w:t>Trichodectes canis</w:t>
      </w:r>
      <w:r w:rsidRPr="000750F4">
        <w:rPr>
          <w:rFonts w:ascii="Times New Roman" w:hAnsi="Times New Roman" w:cs="Times New Roman"/>
          <w:sz w:val="24"/>
          <w:szCs w:val="24"/>
        </w:rPr>
        <w:t xml:space="preserve"> e </w:t>
      </w:r>
      <w:r w:rsidRPr="000750F4">
        <w:rPr>
          <w:rFonts w:ascii="Times New Roman" w:hAnsi="Times New Roman" w:cs="Times New Roman"/>
          <w:i/>
          <w:sz w:val="24"/>
          <w:szCs w:val="24"/>
        </w:rPr>
        <w:t>Felicola subrostratus</w:t>
      </w:r>
      <w:r w:rsidRPr="000750F4">
        <w:rPr>
          <w:rFonts w:ascii="Times New Roman" w:hAnsi="Times New Roman" w:cs="Times New Roman"/>
          <w:sz w:val="24"/>
          <w:szCs w:val="24"/>
        </w:rPr>
        <w:t xml:space="preserve"> (</w:t>
      </w:r>
      <w:r w:rsidR="005F2D4F" w:rsidRPr="000750F4">
        <w:rPr>
          <w:rFonts w:ascii="Times New Roman" w:hAnsi="Times New Roman" w:cs="Times New Roman"/>
          <w:sz w:val="24"/>
          <w:szCs w:val="24"/>
        </w:rPr>
        <w:t>BEUGNET et al., 2018</w:t>
      </w:r>
      <w:r w:rsidR="000B02BF" w:rsidRPr="000750F4">
        <w:rPr>
          <w:rFonts w:ascii="Times New Roman" w:hAnsi="Times New Roman" w:cs="Times New Roman"/>
          <w:sz w:val="24"/>
          <w:szCs w:val="24"/>
        </w:rPr>
        <w:t>).</w:t>
      </w:r>
    </w:p>
    <w:p w14:paraId="396CB4F6" w14:textId="249A5667" w:rsidR="00A22E01" w:rsidRPr="000750F4" w:rsidRDefault="009817D2"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Sua</w:t>
      </w:r>
      <w:r w:rsidR="00A22E01" w:rsidRPr="000750F4">
        <w:rPr>
          <w:rFonts w:ascii="Times New Roman" w:hAnsi="Times New Roman" w:cs="Times New Roman"/>
          <w:sz w:val="24"/>
          <w:szCs w:val="24"/>
        </w:rPr>
        <w:t xml:space="preserve"> distribuição </w:t>
      </w:r>
      <w:r w:rsidRPr="000750F4">
        <w:rPr>
          <w:rFonts w:ascii="Times New Roman" w:hAnsi="Times New Roman" w:cs="Times New Roman"/>
          <w:sz w:val="24"/>
          <w:szCs w:val="24"/>
        </w:rPr>
        <w:t xml:space="preserve">é </w:t>
      </w:r>
      <w:r w:rsidR="00A22E01" w:rsidRPr="000750F4">
        <w:rPr>
          <w:rFonts w:ascii="Times New Roman" w:hAnsi="Times New Roman" w:cs="Times New Roman"/>
          <w:sz w:val="24"/>
          <w:szCs w:val="24"/>
        </w:rPr>
        <w:t xml:space="preserve">cosmopolita </w:t>
      </w:r>
      <w:r w:rsidRPr="000750F4">
        <w:rPr>
          <w:rFonts w:ascii="Times New Roman" w:hAnsi="Times New Roman" w:cs="Times New Roman"/>
          <w:sz w:val="24"/>
          <w:szCs w:val="24"/>
        </w:rPr>
        <w:t>e ocorre em cães, embora não exclusivamente, tendo sido relatado em outras espéci</w:t>
      </w:r>
      <w:r w:rsidR="00772F1C" w:rsidRPr="000750F4">
        <w:rPr>
          <w:rFonts w:ascii="Times New Roman" w:hAnsi="Times New Roman" w:cs="Times New Roman"/>
          <w:sz w:val="24"/>
          <w:szCs w:val="24"/>
        </w:rPr>
        <w:t>es. Os adultos s</w:t>
      </w:r>
      <w:r w:rsidRPr="000750F4">
        <w:rPr>
          <w:rFonts w:ascii="Times New Roman" w:hAnsi="Times New Roman" w:cs="Times New Roman"/>
          <w:sz w:val="24"/>
          <w:szCs w:val="24"/>
        </w:rPr>
        <w:t>ão visualizados a olho nu</w:t>
      </w:r>
      <w:r w:rsidR="00C6531B" w:rsidRPr="000750F4">
        <w:rPr>
          <w:rFonts w:ascii="Times New Roman" w:hAnsi="Times New Roman" w:cs="Times New Roman"/>
          <w:sz w:val="24"/>
          <w:szCs w:val="24"/>
        </w:rPr>
        <w:t>,</w:t>
      </w:r>
      <w:r w:rsidRPr="000750F4">
        <w:rPr>
          <w:rFonts w:ascii="Times New Roman" w:hAnsi="Times New Roman" w:cs="Times New Roman"/>
          <w:sz w:val="24"/>
          <w:szCs w:val="24"/>
        </w:rPr>
        <w:t xml:space="preserve"> sobretudo </w:t>
      </w:r>
      <w:r w:rsidR="00A22E01" w:rsidRPr="000750F4">
        <w:rPr>
          <w:rFonts w:ascii="Times New Roman" w:hAnsi="Times New Roman" w:cs="Times New Roman"/>
          <w:sz w:val="24"/>
          <w:szCs w:val="24"/>
        </w:rPr>
        <w:t xml:space="preserve">em animais negligenciados, </w:t>
      </w:r>
      <w:r w:rsidRPr="000750F4">
        <w:rPr>
          <w:rFonts w:ascii="Times New Roman" w:hAnsi="Times New Roman" w:cs="Times New Roman"/>
          <w:sz w:val="24"/>
          <w:szCs w:val="24"/>
        </w:rPr>
        <w:t>ocasionalmente sendo encontrados</w:t>
      </w:r>
      <w:r w:rsidR="00A22E01" w:rsidRPr="000750F4">
        <w:rPr>
          <w:rFonts w:ascii="Times New Roman" w:hAnsi="Times New Roman" w:cs="Times New Roman"/>
          <w:sz w:val="24"/>
          <w:szCs w:val="24"/>
        </w:rPr>
        <w:t xml:space="preserve"> em animais </w:t>
      </w:r>
      <w:r w:rsidRPr="000750F4">
        <w:rPr>
          <w:rFonts w:ascii="Times New Roman" w:hAnsi="Times New Roman" w:cs="Times New Roman"/>
          <w:sz w:val="24"/>
          <w:szCs w:val="24"/>
        </w:rPr>
        <w:t xml:space="preserve">com tutores mais cautelosos </w:t>
      </w:r>
      <w:r w:rsidR="00A22E01" w:rsidRPr="000750F4">
        <w:rPr>
          <w:rFonts w:ascii="Times New Roman" w:hAnsi="Times New Roman" w:cs="Times New Roman"/>
          <w:sz w:val="24"/>
          <w:szCs w:val="24"/>
        </w:rPr>
        <w:t xml:space="preserve">(WALL et al., 2017). </w:t>
      </w:r>
    </w:p>
    <w:p w14:paraId="4925E9F5" w14:textId="50E21EB3" w:rsidR="00A22E01" w:rsidRPr="000750F4" w:rsidRDefault="009817D2"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Alguns estudos atuais relataram</w:t>
      </w:r>
      <w:r w:rsidR="00A22E01" w:rsidRPr="000750F4">
        <w:rPr>
          <w:rFonts w:ascii="Times New Roman" w:hAnsi="Times New Roman" w:cs="Times New Roman"/>
          <w:sz w:val="24"/>
          <w:szCs w:val="24"/>
        </w:rPr>
        <w:t xml:space="preserve"> dois genótipos distintos de </w:t>
      </w:r>
      <w:r w:rsidR="00A22E01" w:rsidRPr="000750F4">
        <w:rPr>
          <w:rFonts w:ascii="Times New Roman" w:hAnsi="Times New Roman" w:cs="Times New Roman"/>
          <w:i/>
          <w:sz w:val="24"/>
          <w:szCs w:val="24"/>
        </w:rPr>
        <w:t>D. caninum</w:t>
      </w:r>
      <w:r w:rsidR="00A22E01" w:rsidRPr="000750F4">
        <w:rPr>
          <w:rFonts w:ascii="Times New Roman" w:hAnsi="Times New Roman" w:cs="Times New Roman"/>
          <w:sz w:val="24"/>
          <w:szCs w:val="24"/>
        </w:rPr>
        <w:t xml:space="preserve"> envolvidos na transmissão por pulgas </w:t>
      </w:r>
      <w:r w:rsidR="00A22E01" w:rsidRPr="000750F4">
        <w:rPr>
          <w:rFonts w:ascii="Times New Roman" w:hAnsi="Times New Roman" w:cs="Times New Roman"/>
          <w:i/>
          <w:sz w:val="24"/>
          <w:szCs w:val="24"/>
        </w:rPr>
        <w:t>C. felis</w:t>
      </w:r>
      <w:r w:rsidR="00A22E01" w:rsidRPr="000750F4">
        <w:rPr>
          <w:rFonts w:ascii="Times New Roman" w:hAnsi="Times New Roman" w:cs="Times New Roman"/>
          <w:sz w:val="24"/>
          <w:szCs w:val="24"/>
        </w:rPr>
        <w:t xml:space="preserve"> (BEUGNET et al., 2018).</w:t>
      </w:r>
      <w:r w:rsidR="001B507E" w:rsidRPr="000750F4">
        <w:rPr>
          <w:rFonts w:ascii="Times New Roman" w:hAnsi="Times New Roman" w:cs="Times New Roman"/>
          <w:sz w:val="24"/>
          <w:szCs w:val="24"/>
        </w:rPr>
        <w:t xml:space="preserve"> </w:t>
      </w:r>
      <w:r w:rsidR="00A22E01" w:rsidRPr="000750F4">
        <w:rPr>
          <w:rFonts w:ascii="Times New Roman" w:hAnsi="Times New Roman" w:cs="Times New Roman"/>
          <w:sz w:val="24"/>
          <w:szCs w:val="24"/>
        </w:rPr>
        <w:t xml:space="preserve"> </w:t>
      </w:r>
      <w:r w:rsidRPr="000750F4">
        <w:rPr>
          <w:rFonts w:ascii="Times New Roman" w:hAnsi="Times New Roman" w:cs="Times New Roman"/>
          <w:sz w:val="24"/>
          <w:szCs w:val="24"/>
        </w:rPr>
        <w:t xml:space="preserve">Como esperado, o genótipo canino encontra-se mais comumente </w:t>
      </w:r>
      <w:r w:rsidR="00A22E01" w:rsidRPr="000750F4">
        <w:rPr>
          <w:rFonts w:ascii="Times New Roman" w:hAnsi="Times New Roman" w:cs="Times New Roman"/>
          <w:sz w:val="24"/>
          <w:szCs w:val="24"/>
        </w:rPr>
        <w:t xml:space="preserve">em cães, enquanto o genótipo felino </w:t>
      </w:r>
      <w:r w:rsidRPr="000750F4">
        <w:rPr>
          <w:rFonts w:ascii="Times New Roman" w:hAnsi="Times New Roman" w:cs="Times New Roman"/>
          <w:sz w:val="24"/>
          <w:szCs w:val="24"/>
        </w:rPr>
        <w:t xml:space="preserve">tem maior ocorrência </w:t>
      </w:r>
      <w:r w:rsidR="00A22E01" w:rsidRPr="000750F4">
        <w:rPr>
          <w:rFonts w:ascii="Times New Roman" w:hAnsi="Times New Roman" w:cs="Times New Roman"/>
          <w:sz w:val="24"/>
          <w:szCs w:val="24"/>
        </w:rPr>
        <w:t xml:space="preserve">em gatos. </w:t>
      </w:r>
      <w:r w:rsidRPr="000750F4">
        <w:rPr>
          <w:rFonts w:ascii="Times New Roman" w:hAnsi="Times New Roman" w:cs="Times New Roman"/>
          <w:sz w:val="24"/>
          <w:szCs w:val="24"/>
        </w:rPr>
        <w:t>A forma adulta</w:t>
      </w:r>
      <w:r w:rsidR="00A22E01" w:rsidRPr="000750F4">
        <w:rPr>
          <w:rFonts w:ascii="Times New Roman" w:hAnsi="Times New Roman" w:cs="Times New Roman"/>
          <w:sz w:val="24"/>
          <w:szCs w:val="24"/>
        </w:rPr>
        <w:t xml:space="preserve"> de </w:t>
      </w:r>
      <w:r w:rsidR="00A22E01" w:rsidRPr="000750F4">
        <w:rPr>
          <w:rFonts w:ascii="Times New Roman" w:hAnsi="Times New Roman" w:cs="Times New Roman"/>
          <w:i/>
          <w:sz w:val="24"/>
          <w:szCs w:val="24"/>
        </w:rPr>
        <w:t xml:space="preserve">D. caninum </w:t>
      </w:r>
      <w:r w:rsidRPr="000750F4">
        <w:rPr>
          <w:rFonts w:ascii="Times New Roman" w:hAnsi="Times New Roman" w:cs="Times New Roman"/>
          <w:sz w:val="24"/>
          <w:szCs w:val="24"/>
        </w:rPr>
        <w:t>parasitam</w:t>
      </w:r>
      <w:r w:rsidR="00C6531B" w:rsidRPr="000750F4">
        <w:rPr>
          <w:rFonts w:ascii="Times New Roman" w:hAnsi="Times New Roman" w:cs="Times New Roman"/>
          <w:sz w:val="24"/>
          <w:szCs w:val="24"/>
        </w:rPr>
        <w:t xml:space="preserve"> </w:t>
      </w:r>
      <w:r w:rsidR="00A22E01" w:rsidRPr="000750F4">
        <w:rPr>
          <w:rFonts w:ascii="Times New Roman" w:hAnsi="Times New Roman" w:cs="Times New Roman"/>
          <w:sz w:val="24"/>
          <w:szCs w:val="24"/>
        </w:rPr>
        <w:t>principalmente cães e gatos, e embora raramente, pa</w:t>
      </w:r>
      <w:r w:rsidRPr="000750F4">
        <w:rPr>
          <w:rFonts w:ascii="Times New Roman" w:hAnsi="Times New Roman" w:cs="Times New Roman"/>
          <w:sz w:val="24"/>
          <w:szCs w:val="24"/>
        </w:rPr>
        <w:t>rasite</w:t>
      </w:r>
      <w:r w:rsidR="00A22E01" w:rsidRPr="000750F4">
        <w:rPr>
          <w:rFonts w:ascii="Times New Roman" w:hAnsi="Times New Roman" w:cs="Times New Roman"/>
          <w:sz w:val="24"/>
          <w:szCs w:val="24"/>
        </w:rPr>
        <w:t xml:space="preserve">m humanos, </w:t>
      </w:r>
      <w:r w:rsidRPr="000750F4">
        <w:rPr>
          <w:rFonts w:ascii="Times New Roman" w:hAnsi="Times New Roman" w:cs="Times New Roman"/>
          <w:sz w:val="24"/>
          <w:szCs w:val="24"/>
        </w:rPr>
        <w:t>revelando importância também de caráter zoonótico</w:t>
      </w:r>
      <w:r w:rsidR="00A22E01" w:rsidRPr="000750F4">
        <w:rPr>
          <w:rFonts w:ascii="Times New Roman" w:hAnsi="Times New Roman" w:cs="Times New Roman"/>
          <w:sz w:val="24"/>
          <w:szCs w:val="24"/>
        </w:rPr>
        <w:t xml:space="preserve"> (MEHLHORN, 2021). </w:t>
      </w:r>
    </w:p>
    <w:p w14:paraId="09AFFFA6" w14:textId="171477E0" w:rsidR="00A22E01" w:rsidRPr="000750F4" w:rsidRDefault="009817D2"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Apresenta </w:t>
      </w:r>
      <w:r w:rsidR="00A22E01" w:rsidRPr="000750F4">
        <w:rPr>
          <w:rFonts w:ascii="Times New Roman" w:hAnsi="Times New Roman" w:cs="Times New Roman"/>
          <w:sz w:val="24"/>
          <w:szCs w:val="24"/>
        </w:rPr>
        <w:t>de 20 a 80 cm de com</w:t>
      </w:r>
      <w:r w:rsidRPr="000750F4">
        <w:rPr>
          <w:rFonts w:ascii="Times New Roman" w:hAnsi="Times New Roman" w:cs="Times New Roman"/>
          <w:sz w:val="24"/>
          <w:szCs w:val="24"/>
        </w:rPr>
        <w:t xml:space="preserve">primento e 3 a 4 mm de largura. Possui </w:t>
      </w:r>
      <w:r w:rsidR="00A22E01" w:rsidRPr="000750F4">
        <w:rPr>
          <w:rFonts w:ascii="Times New Roman" w:hAnsi="Times New Roman" w:cs="Times New Roman"/>
          <w:sz w:val="24"/>
          <w:szCs w:val="24"/>
        </w:rPr>
        <w:t xml:space="preserve">escólex com quatro ventosas um rostelo protrátil com </w:t>
      </w:r>
      <w:r w:rsidRPr="000750F4">
        <w:rPr>
          <w:rFonts w:ascii="Times New Roman" w:hAnsi="Times New Roman" w:cs="Times New Roman"/>
          <w:sz w:val="24"/>
          <w:szCs w:val="24"/>
        </w:rPr>
        <w:t>3 a 5</w:t>
      </w:r>
      <w:r w:rsidR="00A22E01" w:rsidRPr="000750F4">
        <w:rPr>
          <w:rFonts w:ascii="Times New Roman" w:hAnsi="Times New Roman" w:cs="Times New Roman"/>
          <w:sz w:val="24"/>
          <w:szCs w:val="24"/>
        </w:rPr>
        <w:t xml:space="preserve"> fileiras de pequenos</w:t>
      </w:r>
      <w:r w:rsidRPr="000750F4">
        <w:rPr>
          <w:rFonts w:ascii="Times New Roman" w:hAnsi="Times New Roman" w:cs="Times New Roman"/>
          <w:sz w:val="24"/>
          <w:szCs w:val="24"/>
        </w:rPr>
        <w:t xml:space="preserve"> ganchos em formato de espinho. No prolongamento do corpo, possui diversos segmentos e é</w:t>
      </w:r>
      <w:r w:rsidR="00A22E01" w:rsidRPr="000750F4">
        <w:rPr>
          <w:rFonts w:ascii="Times New Roman" w:hAnsi="Times New Roman" w:cs="Times New Roman"/>
          <w:sz w:val="24"/>
          <w:szCs w:val="24"/>
        </w:rPr>
        <w:t xml:space="preserve"> constituído por várias proglotes </w:t>
      </w:r>
      <w:r w:rsidRPr="000750F4">
        <w:rPr>
          <w:rFonts w:ascii="Times New Roman" w:hAnsi="Times New Roman" w:cs="Times New Roman"/>
          <w:sz w:val="24"/>
          <w:szCs w:val="24"/>
        </w:rPr>
        <w:t>de fácil visualização</w:t>
      </w:r>
      <w:r w:rsidR="0038412E" w:rsidRPr="000750F4">
        <w:rPr>
          <w:rFonts w:ascii="Times New Roman" w:hAnsi="Times New Roman" w:cs="Times New Roman"/>
          <w:sz w:val="24"/>
          <w:szCs w:val="24"/>
        </w:rPr>
        <w:t xml:space="preserve"> (Figura 12</w:t>
      </w:r>
      <w:r w:rsidR="00930C61" w:rsidRPr="000750F4">
        <w:rPr>
          <w:rFonts w:ascii="Times New Roman" w:hAnsi="Times New Roman" w:cs="Times New Roman"/>
          <w:sz w:val="24"/>
          <w:szCs w:val="24"/>
        </w:rPr>
        <w:t>)</w:t>
      </w:r>
      <w:r w:rsidRPr="000750F4">
        <w:rPr>
          <w:rFonts w:ascii="Times New Roman" w:hAnsi="Times New Roman" w:cs="Times New Roman"/>
          <w:sz w:val="24"/>
          <w:szCs w:val="24"/>
        </w:rPr>
        <w:t>. Estas, por sua vez, apresentam</w:t>
      </w:r>
      <w:r w:rsidR="00A22E01" w:rsidRPr="000750F4">
        <w:rPr>
          <w:rFonts w:ascii="Times New Roman" w:hAnsi="Times New Roman" w:cs="Times New Roman"/>
          <w:sz w:val="24"/>
          <w:szCs w:val="24"/>
        </w:rPr>
        <w:t xml:space="preserve"> formato alongado, </w:t>
      </w:r>
      <w:r w:rsidRPr="000750F4">
        <w:rPr>
          <w:rFonts w:ascii="Times New Roman" w:hAnsi="Times New Roman" w:cs="Times New Roman"/>
          <w:sz w:val="24"/>
          <w:szCs w:val="24"/>
        </w:rPr>
        <w:t xml:space="preserve">semelhantes </w:t>
      </w:r>
      <w:r w:rsidR="00A22E01" w:rsidRPr="000750F4">
        <w:rPr>
          <w:rFonts w:ascii="Times New Roman" w:hAnsi="Times New Roman" w:cs="Times New Roman"/>
          <w:sz w:val="24"/>
          <w:szCs w:val="24"/>
        </w:rPr>
        <w:t>a grãos</w:t>
      </w:r>
      <w:r w:rsidR="00D718B3" w:rsidRPr="000750F4">
        <w:rPr>
          <w:rFonts w:ascii="Times New Roman" w:hAnsi="Times New Roman" w:cs="Times New Roman"/>
          <w:sz w:val="24"/>
          <w:szCs w:val="24"/>
        </w:rPr>
        <w:t xml:space="preserve"> de arroz ou sementes de pepino – sendo assim eliminados através das fezes</w:t>
      </w:r>
      <w:r w:rsidR="00A22E01" w:rsidRPr="000750F4">
        <w:rPr>
          <w:rFonts w:ascii="Times New Roman" w:hAnsi="Times New Roman" w:cs="Times New Roman"/>
          <w:sz w:val="24"/>
          <w:szCs w:val="24"/>
        </w:rPr>
        <w:t xml:space="preserve">. Cada proglote </w:t>
      </w:r>
      <w:r w:rsidR="00D718B3" w:rsidRPr="000750F4">
        <w:rPr>
          <w:rFonts w:ascii="Times New Roman" w:hAnsi="Times New Roman" w:cs="Times New Roman"/>
          <w:sz w:val="24"/>
          <w:szCs w:val="24"/>
        </w:rPr>
        <w:t>possui</w:t>
      </w:r>
      <w:r w:rsidR="00A22E01" w:rsidRPr="000750F4">
        <w:rPr>
          <w:rFonts w:ascii="Times New Roman" w:hAnsi="Times New Roman" w:cs="Times New Roman"/>
          <w:sz w:val="24"/>
          <w:szCs w:val="24"/>
        </w:rPr>
        <w:t xml:space="preserve"> dois conjuntos de órgãos genitais com uma a</w:t>
      </w:r>
      <w:r w:rsidR="005F2D4F" w:rsidRPr="000750F4">
        <w:rPr>
          <w:rFonts w:ascii="Times New Roman" w:hAnsi="Times New Roman" w:cs="Times New Roman"/>
          <w:sz w:val="24"/>
          <w:szCs w:val="24"/>
        </w:rPr>
        <w:t xml:space="preserve">bertura de poro em cada </w:t>
      </w:r>
      <w:r w:rsidR="00D718B3" w:rsidRPr="000750F4">
        <w:rPr>
          <w:rFonts w:ascii="Times New Roman" w:hAnsi="Times New Roman" w:cs="Times New Roman"/>
          <w:sz w:val="24"/>
          <w:szCs w:val="24"/>
        </w:rPr>
        <w:t>extremidade</w:t>
      </w:r>
      <w:r w:rsidR="005F2D4F" w:rsidRPr="000750F4">
        <w:rPr>
          <w:rFonts w:ascii="Times New Roman" w:hAnsi="Times New Roman" w:cs="Times New Roman"/>
          <w:sz w:val="24"/>
          <w:szCs w:val="24"/>
        </w:rPr>
        <w:t xml:space="preserve">, </w:t>
      </w:r>
      <w:r w:rsidR="00D718B3" w:rsidRPr="000750F4">
        <w:rPr>
          <w:rFonts w:ascii="Times New Roman" w:hAnsi="Times New Roman" w:cs="Times New Roman"/>
          <w:sz w:val="24"/>
          <w:szCs w:val="24"/>
        </w:rPr>
        <w:t>movimentando-se quando recém-eliminadas, muitas vezes sendo</w:t>
      </w:r>
      <w:r w:rsidR="00A22E01" w:rsidRPr="000750F4">
        <w:rPr>
          <w:rFonts w:ascii="Times New Roman" w:hAnsi="Times New Roman" w:cs="Times New Roman"/>
          <w:sz w:val="24"/>
          <w:szCs w:val="24"/>
        </w:rPr>
        <w:t xml:space="preserve"> confundidas larvas de mosca </w:t>
      </w:r>
      <w:r w:rsidR="005F2D4F" w:rsidRPr="000750F4">
        <w:rPr>
          <w:rFonts w:ascii="Times New Roman" w:hAnsi="Times New Roman" w:cs="Times New Roman"/>
          <w:sz w:val="24"/>
          <w:szCs w:val="24"/>
        </w:rPr>
        <w:t>(BOWMAN, 2014).</w:t>
      </w:r>
    </w:p>
    <w:p w14:paraId="4885BDF5" w14:textId="4FD7ED02" w:rsidR="00A22E01" w:rsidRPr="000750F4" w:rsidRDefault="00D718B3"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Os</w:t>
      </w:r>
      <w:r w:rsidR="00A22E01" w:rsidRPr="000750F4">
        <w:rPr>
          <w:rFonts w:ascii="Times New Roman" w:hAnsi="Times New Roman" w:cs="Times New Roman"/>
          <w:sz w:val="24"/>
          <w:szCs w:val="24"/>
        </w:rPr>
        <w:t xml:space="preserve"> ovos são expelidos pelo hospedeiro defin</w:t>
      </w:r>
      <w:r w:rsidRPr="000750F4">
        <w:rPr>
          <w:rFonts w:ascii="Times New Roman" w:hAnsi="Times New Roman" w:cs="Times New Roman"/>
          <w:sz w:val="24"/>
          <w:szCs w:val="24"/>
        </w:rPr>
        <w:t>itivo dentro de uma cápsula ovíger</w:t>
      </w:r>
      <w:r w:rsidR="00A22E01" w:rsidRPr="000750F4">
        <w:rPr>
          <w:rFonts w:ascii="Times New Roman" w:hAnsi="Times New Roman" w:cs="Times New Roman"/>
          <w:sz w:val="24"/>
          <w:szCs w:val="24"/>
        </w:rPr>
        <w:t xml:space="preserve">a de aproximadamente 120 a 200 μm, que pode </w:t>
      </w:r>
      <w:r w:rsidRPr="000750F4">
        <w:rPr>
          <w:rFonts w:ascii="Times New Roman" w:hAnsi="Times New Roman" w:cs="Times New Roman"/>
          <w:sz w:val="24"/>
          <w:szCs w:val="24"/>
        </w:rPr>
        <w:t xml:space="preserve">albergar </w:t>
      </w:r>
      <w:r w:rsidR="00A22E01" w:rsidRPr="000750F4">
        <w:rPr>
          <w:rFonts w:ascii="Times New Roman" w:hAnsi="Times New Roman" w:cs="Times New Roman"/>
          <w:sz w:val="24"/>
          <w:szCs w:val="24"/>
        </w:rPr>
        <w:t>até 30 ovos. Cada ovo mede de 25 a 50 μm, possue</w:t>
      </w:r>
      <w:r w:rsidRPr="000750F4">
        <w:rPr>
          <w:rFonts w:ascii="Times New Roman" w:hAnsi="Times New Roman" w:cs="Times New Roman"/>
          <w:sz w:val="24"/>
          <w:szCs w:val="24"/>
        </w:rPr>
        <w:t>m coloração castanho-amarelada de formato subesférico</w:t>
      </w:r>
      <w:r w:rsidR="00A22E01" w:rsidRPr="000750F4">
        <w:rPr>
          <w:rFonts w:ascii="Times New Roman" w:hAnsi="Times New Roman" w:cs="Times New Roman"/>
          <w:sz w:val="24"/>
          <w:szCs w:val="24"/>
        </w:rPr>
        <w:t xml:space="preserve"> e </w:t>
      </w:r>
      <w:r w:rsidRPr="000750F4">
        <w:rPr>
          <w:rFonts w:ascii="Times New Roman" w:hAnsi="Times New Roman" w:cs="Times New Roman"/>
          <w:sz w:val="24"/>
          <w:szCs w:val="24"/>
        </w:rPr>
        <w:t>possui</w:t>
      </w:r>
      <w:r w:rsidR="00A22E01" w:rsidRPr="000750F4">
        <w:rPr>
          <w:rFonts w:ascii="Times New Roman" w:hAnsi="Times New Roman" w:cs="Times New Roman"/>
          <w:sz w:val="24"/>
          <w:szCs w:val="24"/>
        </w:rPr>
        <w:t xml:space="preserve"> em seu interior um embrião hexacan</w:t>
      </w:r>
      <w:r w:rsidR="005F2D4F" w:rsidRPr="000750F4">
        <w:rPr>
          <w:rFonts w:ascii="Times New Roman" w:hAnsi="Times New Roman" w:cs="Times New Roman"/>
          <w:sz w:val="24"/>
          <w:szCs w:val="24"/>
        </w:rPr>
        <w:t>to (BOWMAN, 2014</w:t>
      </w:r>
      <w:r w:rsidR="00A22E01" w:rsidRPr="000750F4">
        <w:rPr>
          <w:rFonts w:ascii="Times New Roman" w:hAnsi="Times New Roman" w:cs="Times New Roman"/>
          <w:sz w:val="24"/>
          <w:szCs w:val="24"/>
        </w:rPr>
        <w:t>).</w:t>
      </w:r>
    </w:p>
    <w:p w14:paraId="29AC3F91" w14:textId="09BA5BEC" w:rsidR="00CF3E8E" w:rsidRPr="000750F4" w:rsidRDefault="00CF3E8E" w:rsidP="000B521E">
      <w:pPr>
        <w:spacing w:after="0" w:line="360" w:lineRule="auto"/>
        <w:ind w:firstLine="708"/>
        <w:jc w:val="both"/>
        <w:rPr>
          <w:rFonts w:ascii="Times New Roman" w:hAnsi="Times New Roman" w:cs="Times New Roman"/>
          <w:sz w:val="24"/>
          <w:szCs w:val="24"/>
        </w:rPr>
      </w:pPr>
    </w:p>
    <w:p w14:paraId="4D65247B" w14:textId="77777777" w:rsidR="000B521E" w:rsidRPr="000750F4" w:rsidRDefault="000B521E" w:rsidP="000B521E">
      <w:pPr>
        <w:spacing w:after="0" w:line="360" w:lineRule="auto"/>
        <w:ind w:firstLine="708"/>
        <w:jc w:val="both"/>
        <w:rPr>
          <w:rFonts w:ascii="Times New Roman" w:hAnsi="Times New Roman" w:cs="Times New Roman"/>
          <w:sz w:val="24"/>
          <w:szCs w:val="24"/>
        </w:rPr>
      </w:pPr>
    </w:p>
    <w:p w14:paraId="7B2F82B8" w14:textId="42EA78BE" w:rsidR="00CF3E8E" w:rsidRPr="000750F4" w:rsidRDefault="00CF3E8E"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43A00D68" wp14:editId="4E28CB00">
            <wp:extent cx="3384550" cy="2553970"/>
            <wp:effectExtent l="76200" t="76200" r="139700" b="13208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4550" cy="25539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26EB3D" w14:textId="398D656B" w:rsidR="00CF3E8E" w:rsidRPr="000750F4" w:rsidRDefault="00D9395F" w:rsidP="00D9395F">
      <w:pPr>
        <w:pStyle w:val="Legenda"/>
        <w:rPr>
          <w:rFonts w:cs="Times New Roman"/>
          <w:sz w:val="24"/>
          <w:szCs w:val="24"/>
        </w:rPr>
      </w:pPr>
      <w:bookmarkStart w:id="38" w:name="_Toc111035852"/>
      <w:r>
        <w:t xml:space="preserve">Figura </w:t>
      </w:r>
      <w:r w:rsidR="00C2257D">
        <w:fldChar w:fldCharType="begin"/>
      </w:r>
      <w:r w:rsidR="00C2257D">
        <w:instrText xml:space="preserve"> SEQ Figura \* ARABIC </w:instrText>
      </w:r>
      <w:r w:rsidR="00C2257D">
        <w:fldChar w:fldCharType="separate"/>
      </w:r>
      <w:r w:rsidR="00933B64">
        <w:rPr>
          <w:noProof/>
        </w:rPr>
        <w:t>12</w:t>
      </w:r>
      <w:r w:rsidR="00C2257D">
        <w:rPr>
          <w:noProof/>
        </w:rPr>
        <w:fldChar w:fldCharType="end"/>
      </w:r>
      <w:r>
        <w:t xml:space="preserve">. </w:t>
      </w:r>
      <w:r w:rsidRPr="00E76C8E">
        <w:t xml:space="preserve">Proglotes maduras e grávidas de </w:t>
      </w:r>
      <w:r w:rsidRPr="00D9395F">
        <w:rPr>
          <w:i/>
        </w:rPr>
        <w:t>Dipylidium caninum</w:t>
      </w:r>
      <w:r w:rsidR="008E5E36">
        <w:t xml:space="preserve">. Fonte: </w:t>
      </w:r>
      <w:r w:rsidRPr="00E76C8E">
        <w:t>MAR</w:t>
      </w:r>
      <w:r w:rsidR="008E5E36">
        <w:t>TINS (</w:t>
      </w:r>
      <w:r w:rsidRPr="00E76C8E">
        <w:t>2019)</w:t>
      </w:r>
      <w:bookmarkEnd w:id="38"/>
    </w:p>
    <w:p w14:paraId="02F258E3" w14:textId="77777777" w:rsidR="00CF3E8E" w:rsidRPr="000750F4" w:rsidRDefault="00CF3E8E" w:rsidP="000B521E">
      <w:pPr>
        <w:autoSpaceDE w:val="0"/>
        <w:autoSpaceDN w:val="0"/>
        <w:adjustRightInd w:val="0"/>
        <w:spacing w:after="0" w:line="360" w:lineRule="auto"/>
        <w:jc w:val="center"/>
        <w:rPr>
          <w:rFonts w:ascii="Times New Roman" w:hAnsi="Times New Roman" w:cs="Times New Roman"/>
          <w:sz w:val="24"/>
          <w:szCs w:val="24"/>
        </w:rPr>
      </w:pPr>
    </w:p>
    <w:p w14:paraId="52218588" w14:textId="77777777" w:rsidR="00914800" w:rsidRPr="000750F4" w:rsidRDefault="00914800" w:rsidP="000B521E">
      <w:pPr>
        <w:spacing w:after="0" w:line="360" w:lineRule="auto"/>
        <w:ind w:firstLine="708"/>
        <w:jc w:val="both"/>
        <w:rPr>
          <w:rFonts w:ascii="Times New Roman" w:hAnsi="Times New Roman" w:cs="Times New Roman"/>
          <w:color w:val="FF0000"/>
          <w:sz w:val="24"/>
          <w:szCs w:val="24"/>
        </w:rPr>
      </w:pPr>
    </w:p>
    <w:p w14:paraId="48ED0D5E" w14:textId="77777777" w:rsidR="0073633A" w:rsidRPr="00851D04" w:rsidRDefault="0073633A" w:rsidP="003939FF">
      <w:pPr>
        <w:pStyle w:val="Estilo4"/>
      </w:pPr>
      <w:bookmarkStart w:id="39" w:name="_Toc111212369"/>
      <w:r w:rsidRPr="00851D04">
        <w:t>2.1.4.2 Ciclo de vida</w:t>
      </w:r>
      <w:bookmarkEnd w:id="39"/>
    </w:p>
    <w:p w14:paraId="4926ABC2" w14:textId="77777777" w:rsidR="0073633A" w:rsidRPr="000750F4" w:rsidRDefault="0073633A" w:rsidP="000B521E">
      <w:pPr>
        <w:spacing w:after="0" w:line="360" w:lineRule="auto"/>
        <w:ind w:firstLine="708"/>
        <w:jc w:val="both"/>
        <w:rPr>
          <w:rFonts w:ascii="Times New Roman" w:hAnsi="Times New Roman" w:cs="Times New Roman"/>
          <w:sz w:val="24"/>
          <w:szCs w:val="24"/>
        </w:rPr>
      </w:pPr>
    </w:p>
    <w:p w14:paraId="6B981ECB" w14:textId="0D7FD160"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No ciclo de vida deste parasita, há eliminação das proglotes grávidas</w:t>
      </w:r>
      <w:r w:rsidR="00BD1E66">
        <w:rPr>
          <w:rFonts w:ascii="Times New Roman" w:hAnsi="Times New Roman" w:cs="Times New Roman"/>
          <w:sz w:val="24"/>
          <w:szCs w:val="24"/>
        </w:rPr>
        <w:t xml:space="preserve"> (Figura 12)</w:t>
      </w:r>
      <w:r w:rsidRPr="000750F4">
        <w:rPr>
          <w:rFonts w:ascii="Times New Roman" w:hAnsi="Times New Roman" w:cs="Times New Roman"/>
          <w:sz w:val="24"/>
          <w:szCs w:val="24"/>
        </w:rPr>
        <w:t xml:space="preserve">, que possuem mobilidade de vários centímetros por hora (McCONNAUGHEY, 2007), e se desintegram no ambiente, liberando cápsulas ovígeras contendo ovos embrionados (WALL et al., 2017). </w:t>
      </w:r>
    </w:p>
    <w:p w14:paraId="3C856880" w14:textId="4776136D" w:rsidR="00930C61" w:rsidRPr="000750F4" w:rsidRDefault="00930C61"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1DC1A0B5" wp14:editId="746BAFA1">
            <wp:extent cx="4143375" cy="4333875"/>
            <wp:effectExtent l="76200" t="76200" r="142875" b="142875"/>
            <wp:docPr id="19" name="Imagem 19" descr="CDC - DPDx - Trichuria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C - DPDx - Trichuriasi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43375" cy="4333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BC83B39" w14:textId="2102A75F" w:rsidR="00930C61" w:rsidRPr="000750F4" w:rsidRDefault="00D9395F" w:rsidP="00D9395F">
      <w:pPr>
        <w:pStyle w:val="Legenda"/>
        <w:rPr>
          <w:rFonts w:cs="Times New Roman"/>
          <w:sz w:val="24"/>
          <w:szCs w:val="24"/>
        </w:rPr>
      </w:pPr>
      <w:bookmarkStart w:id="40" w:name="_Toc111035853"/>
      <w:r>
        <w:t xml:space="preserve">Figura </w:t>
      </w:r>
      <w:r w:rsidR="00C2257D">
        <w:fldChar w:fldCharType="begin"/>
      </w:r>
      <w:r w:rsidR="00C2257D">
        <w:instrText xml:space="preserve"> SEQ Figura \* ARABIC </w:instrText>
      </w:r>
      <w:r w:rsidR="00C2257D">
        <w:fldChar w:fldCharType="separate"/>
      </w:r>
      <w:r w:rsidR="00933B64">
        <w:rPr>
          <w:noProof/>
        </w:rPr>
        <w:t>13</w:t>
      </w:r>
      <w:r w:rsidR="00C2257D">
        <w:rPr>
          <w:noProof/>
        </w:rPr>
        <w:fldChar w:fldCharType="end"/>
      </w:r>
      <w:r>
        <w:t xml:space="preserve">. </w:t>
      </w:r>
      <w:r w:rsidRPr="00B14C03">
        <w:t xml:space="preserve">Ciclo de vida de </w:t>
      </w:r>
      <w:r w:rsidRPr="00D9395F">
        <w:rPr>
          <w:i/>
        </w:rPr>
        <w:t>Dipylidium</w:t>
      </w:r>
      <w:r w:rsidRPr="00B14C03">
        <w:t xml:space="preserve"> spp. Imagem de Centers for Disease Control and Prevention Image Library. Acesso em 05 de julho de 2022</w:t>
      </w:r>
      <w:bookmarkEnd w:id="40"/>
    </w:p>
    <w:p w14:paraId="17D4281F" w14:textId="77777777" w:rsidR="00930C61" w:rsidRPr="000750F4" w:rsidRDefault="00930C61" w:rsidP="000B521E">
      <w:pPr>
        <w:spacing w:after="0" w:line="360" w:lineRule="auto"/>
        <w:ind w:firstLine="708"/>
        <w:jc w:val="both"/>
        <w:rPr>
          <w:rFonts w:ascii="Times New Roman" w:hAnsi="Times New Roman" w:cs="Times New Roman"/>
          <w:sz w:val="24"/>
          <w:szCs w:val="24"/>
        </w:rPr>
      </w:pPr>
    </w:p>
    <w:p w14:paraId="09A4BC69" w14:textId="77777777" w:rsidR="00930C61" w:rsidRPr="000750F4" w:rsidRDefault="00930C61" w:rsidP="000B521E">
      <w:pPr>
        <w:spacing w:after="0" w:line="360" w:lineRule="auto"/>
        <w:ind w:firstLine="708"/>
        <w:jc w:val="both"/>
        <w:rPr>
          <w:rFonts w:ascii="Times New Roman" w:hAnsi="Times New Roman" w:cs="Times New Roman"/>
          <w:sz w:val="24"/>
          <w:szCs w:val="24"/>
        </w:rPr>
      </w:pPr>
    </w:p>
    <w:p w14:paraId="45E25279" w14:textId="77777777"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As larvas das pulgas ou piolhos adquirem o cestódeo ao consumir estes ovos. Estes, por sua vez, eclodem liberando as oncosferas atingindo a cavidade corporal do inseto, passando à forma cisticercoide. Todos os estágios de piolhos mordedores podem ingerir oncosferas, já nas pulgas a infecção apenas durante estágio larvário, por possuírem estruturas bucais mastigadoras (WALL et al., 2017). </w:t>
      </w:r>
    </w:p>
    <w:p w14:paraId="3246F0A5" w14:textId="070B4D2E" w:rsidR="0073633A"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 hospedeiro definitivo se infecta após a ingestão do piolho ou da pulga (durante o hábito de lambedura) contendo o cisticercoide, continuando, desta forma, o ciclo</w:t>
      </w:r>
      <w:r w:rsidR="0038412E" w:rsidRPr="000750F4">
        <w:rPr>
          <w:rFonts w:ascii="Times New Roman" w:hAnsi="Times New Roman" w:cs="Times New Roman"/>
          <w:sz w:val="24"/>
          <w:szCs w:val="24"/>
        </w:rPr>
        <w:t xml:space="preserve"> (Figura 13)</w:t>
      </w:r>
      <w:r w:rsidRPr="000750F4">
        <w:rPr>
          <w:rFonts w:ascii="Times New Roman" w:hAnsi="Times New Roman" w:cs="Times New Roman"/>
          <w:sz w:val="24"/>
          <w:szCs w:val="24"/>
        </w:rPr>
        <w:t>. A reinfecção pode ocorrer num mesmo animal; também é comum haver a transmissão para outros hospedeiros definitivos, através da ingestão das pulgas ou piolhos infectados</w:t>
      </w:r>
      <w:r w:rsidR="001B507E" w:rsidRPr="000750F4">
        <w:rPr>
          <w:rFonts w:ascii="Times New Roman" w:hAnsi="Times New Roman" w:cs="Times New Roman"/>
          <w:sz w:val="24"/>
          <w:szCs w:val="24"/>
        </w:rPr>
        <w:t>.</w:t>
      </w:r>
      <w:r w:rsidRPr="000750F4">
        <w:rPr>
          <w:rFonts w:ascii="Times New Roman" w:hAnsi="Times New Roman" w:cs="Times New Roman"/>
          <w:sz w:val="24"/>
          <w:szCs w:val="24"/>
        </w:rPr>
        <w:t xml:space="preserve"> O desenvolvimento do estágio de patência ocorre em cerca de três semanas, quando os primeiros segmentos grávidos são eliminados</w:t>
      </w:r>
      <w:r w:rsidR="00606D78" w:rsidRPr="000750F4">
        <w:rPr>
          <w:rFonts w:ascii="Times New Roman" w:hAnsi="Times New Roman" w:cs="Times New Roman"/>
          <w:sz w:val="24"/>
          <w:szCs w:val="24"/>
        </w:rPr>
        <w:t xml:space="preserve"> </w:t>
      </w:r>
      <w:r w:rsidR="001B507E" w:rsidRPr="000750F4">
        <w:rPr>
          <w:rFonts w:ascii="Times New Roman" w:hAnsi="Times New Roman" w:cs="Times New Roman"/>
          <w:sz w:val="24"/>
          <w:szCs w:val="24"/>
        </w:rPr>
        <w:t>(MEHLHORN, 2021).</w:t>
      </w:r>
      <w:r w:rsidRPr="000750F4">
        <w:rPr>
          <w:rFonts w:ascii="Times New Roman" w:hAnsi="Times New Roman" w:cs="Times New Roman"/>
          <w:sz w:val="24"/>
          <w:szCs w:val="24"/>
        </w:rPr>
        <w:t xml:space="preserve"> </w:t>
      </w:r>
    </w:p>
    <w:p w14:paraId="579C8C9D" w14:textId="77777777" w:rsidR="00851D04" w:rsidRPr="000750F4" w:rsidRDefault="00851D04" w:rsidP="000B521E">
      <w:pPr>
        <w:spacing w:after="0" w:line="360" w:lineRule="auto"/>
        <w:ind w:firstLine="708"/>
        <w:jc w:val="both"/>
        <w:rPr>
          <w:rFonts w:ascii="Times New Roman" w:hAnsi="Times New Roman" w:cs="Times New Roman"/>
          <w:sz w:val="24"/>
          <w:szCs w:val="24"/>
        </w:rPr>
      </w:pPr>
    </w:p>
    <w:p w14:paraId="71F07F12" w14:textId="77777777" w:rsidR="0073633A" w:rsidRPr="00851D04" w:rsidRDefault="0073633A" w:rsidP="003939FF">
      <w:pPr>
        <w:pStyle w:val="Estilo4"/>
      </w:pPr>
      <w:bookmarkStart w:id="41" w:name="_Toc111212370"/>
      <w:r w:rsidRPr="00851D04">
        <w:t>2.1.4.3 Sinais Clínicos</w:t>
      </w:r>
      <w:bookmarkEnd w:id="41"/>
    </w:p>
    <w:p w14:paraId="42EE7259" w14:textId="77777777" w:rsidR="00C6531B" w:rsidRPr="000750F4" w:rsidRDefault="00C6531B" w:rsidP="000B521E">
      <w:pPr>
        <w:spacing w:after="0" w:line="360" w:lineRule="auto"/>
        <w:jc w:val="both"/>
        <w:rPr>
          <w:rFonts w:ascii="Times New Roman" w:hAnsi="Times New Roman" w:cs="Times New Roman"/>
          <w:b/>
          <w:sz w:val="24"/>
          <w:szCs w:val="24"/>
        </w:rPr>
      </w:pPr>
    </w:p>
    <w:p w14:paraId="6B7F7B54" w14:textId="3913AEB6" w:rsidR="00606D78" w:rsidRPr="000750F4" w:rsidRDefault="001B507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As formas adultas não são patogênicas, muitas vezes havendo</w:t>
      </w:r>
      <w:r w:rsidR="00EB6F98" w:rsidRPr="000750F4">
        <w:rPr>
          <w:rFonts w:ascii="Times New Roman" w:hAnsi="Times New Roman" w:cs="Times New Roman"/>
          <w:sz w:val="24"/>
          <w:szCs w:val="24"/>
        </w:rPr>
        <w:t xml:space="preserve"> infecção</w:t>
      </w:r>
      <w:r w:rsidRPr="000750F4">
        <w:rPr>
          <w:rFonts w:ascii="Times New Roman" w:hAnsi="Times New Roman" w:cs="Times New Roman"/>
          <w:sz w:val="24"/>
          <w:szCs w:val="24"/>
        </w:rPr>
        <w:t xml:space="preserve"> intensa sem manifestação clínica. Todavia, o animal pode manifestar prurido na região anal, em virtude da movimentação das proglotes, sendo observado principalmente pela lambedura excessiva da região perineal. Pode ser observada macroscopicamente nas fezes a presença das proglotes na região perianal e perineal (McCONNAUGHEY, 2007).</w:t>
      </w:r>
      <w:r w:rsidR="00606D78" w:rsidRPr="000750F4">
        <w:rPr>
          <w:rFonts w:ascii="Times New Roman" w:hAnsi="Times New Roman" w:cs="Times New Roman"/>
          <w:sz w:val="24"/>
          <w:szCs w:val="24"/>
        </w:rPr>
        <w:t xml:space="preserve"> </w:t>
      </w:r>
    </w:p>
    <w:p w14:paraId="071F3FF3" w14:textId="550801DA"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Pode haver diarreia, perda de peso, anorexia, baixo desenvolvimento em animais jovens nos casos de </w:t>
      </w:r>
      <w:r w:rsidR="00EB6F98" w:rsidRPr="000750F4">
        <w:rPr>
          <w:rFonts w:ascii="Times New Roman" w:hAnsi="Times New Roman" w:cs="Times New Roman"/>
          <w:sz w:val="24"/>
          <w:szCs w:val="24"/>
        </w:rPr>
        <w:t>infec</w:t>
      </w:r>
      <w:r w:rsidRPr="000750F4">
        <w:rPr>
          <w:rFonts w:ascii="Times New Roman" w:hAnsi="Times New Roman" w:cs="Times New Roman"/>
          <w:sz w:val="24"/>
          <w:szCs w:val="24"/>
        </w:rPr>
        <w:t xml:space="preserve">ção intensa. Há relatos de intussuscepção intestinal aguda, embora sejam raros (SAINI et al., 2016). Também são relatadas anemia e patologias dermatológicas, como a dermatite alérgica à picada de ectoparasitas (DAPE) que podem estar associadas ao parasitismo por seus vetores (SAINI et al., 2016).  </w:t>
      </w:r>
    </w:p>
    <w:p w14:paraId="54E4FDFB" w14:textId="77777777"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No homem, pode ocorrer infecção por </w:t>
      </w:r>
      <w:r w:rsidRPr="000750F4">
        <w:rPr>
          <w:rFonts w:ascii="Times New Roman" w:hAnsi="Times New Roman" w:cs="Times New Roman"/>
          <w:i/>
          <w:sz w:val="24"/>
          <w:szCs w:val="24"/>
        </w:rPr>
        <w:t>D. caninum</w:t>
      </w:r>
      <w:r w:rsidRPr="000750F4">
        <w:rPr>
          <w:rFonts w:ascii="Times New Roman" w:hAnsi="Times New Roman" w:cs="Times New Roman"/>
          <w:sz w:val="24"/>
          <w:szCs w:val="24"/>
        </w:rPr>
        <w:t xml:space="preserve">, sobretudo em crianças que adquirem a infecção pela ingestão de hospedeiros intermediários, como pulgas. Esta enfermidade está associada ao contato íntimo com animais domésticos infectados. Sua distribuição é cosmopolita e geralmente de caráter assintomático. Ocasionalmente, pode causar alterações de apetite, diarreia, agitação, dor abdominal, constipação, prurido e dor anal (JIANG et al. 2017). </w:t>
      </w:r>
    </w:p>
    <w:p w14:paraId="6FF06291" w14:textId="77777777" w:rsidR="0073633A" w:rsidRPr="000750F4" w:rsidRDefault="0073633A" w:rsidP="000B521E">
      <w:pPr>
        <w:spacing w:after="0" w:line="360" w:lineRule="auto"/>
        <w:jc w:val="both"/>
        <w:rPr>
          <w:rFonts w:ascii="Times New Roman" w:hAnsi="Times New Roman" w:cs="Times New Roman"/>
          <w:sz w:val="24"/>
          <w:szCs w:val="24"/>
        </w:rPr>
      </w:pPr>
    </w:p>
    <w:p w14:paraId="74025374" w14:textId="77777777" w:rsidR="0073633A" w:rsidRPr="00851D04" w:rsidRDefault="0073633A" w:rsidP="003939FF">
      <w:pPr>
        <w:pStyle w:val="Estilo4"/>
      </w:pPr>
      <w:bookmarkStart w:id="42" w:name="_Toc111212371"/>
      <w:r w:rsidRPr="00851D04">
        <w:t>2.1.4.4 Diagnóstico</w:t>
      </w:r>
      <w:bookmarkEnd w:id="42"/>
    </w:p>
    <w:p w14:paraId="39537871" w14:textId="77777777" w:rsidR="00EE51AE" w:rsidRPr="000750F4" w:rsidRDefault="00EE51AE" w:rsidP="000B521E">
      <w:pPr>
        <w:spacing w:after="0" w:line="360" w:lineRule="auto"/>
        <w:jc w:val="both"/>
        <w:rPr>
          <w:rFonts w:ascii="Times New Roman" w:hAnsi="Times New Roman" w:cs="Times New Roman"/>
          <w:b/>
          <w:sz w:val="24"/>
          <w:szCs w:val="24"/>
        </w:rPr>
      </w:pPr>
    </w:p>
    <w:p w14:paraId="18486FDF" w14:textId="77777777"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 diagnóstico para </w:t>
      </w:r>
      <w:r w:rsidRPr="000750F4">
        <w:rPr>
          <w:rFonts w:ascii="Times New Roman" w:hAnsi="Times New Roman" w:cs="Times New Roman"/>
          <w:i/>
          <w:sz w:val="24"/>
          <w:szCs w:val="24"/>
        </w:rPr>
        <w:t>D. caninum</w:t>
      </w:r>
      <w:r w:rsidRPr="000750F4">
        <w:rPr>
          <w:rFonts w:ascii="Times New Roman" w:hAnsi="Times New Roman" w:cs="Times New Roman"/>
          <w:sz w:val="24"/>
          <w:szCs w:val="24"/>
        </w:rPr>
        <w:t xml:space="preserve"> pode ser realizado através da avaliação clínica e anamnese, quando o tutor relata ausência de controle de ectoparasitas e vermifugação com praziquantel, assim como sinais clínicos e detecção de proglotes no ambiente em que o animal vive, em suas fezes, na pelagem ou na região perianal (SAINI et al., 2016)</w:t>
      </w:r>
    </w:p>
    <w:p w14:paraId="2DF872B0" w14:textId="77777777"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Durante o coproparasitológico direto, pode ser observada a presença de segmentos grávidos de formato alongado. Estes diferenciam-se de </w:t>
      </w:r>
      <w:r w:rsidRPr="000750F4">
        <w:rPr>
          <w:rFonts w:ascii="Times New Roman" w:hAnsi="Times New Roman" w:cs="Times New Roman"/>
          <w:i/>
          <w:sz w:val="24"/>
          <w:szCs w:val="24"/>
        </w:rPr>
        <w:t>Taenia spp</w:t>
      </w:r>
      <w:r w:rsidRPr="000750F4">
        <w:rPr>
          <w:rFonts w:ascii="Times New Roman" w:hAnsi="Times New Roman" w:cs="Times New Roman"/>
          <w:sz w:val="24"/>
          <w:szCs w:val="24"/>
        </w:rPr>
        <w:t>. pela forma e pela presença de dois poros genitais bilaterais e simétricos, situados ao centro do segmento. Cápsulas de ovos podem também ser detectadas por métodos de flutuação espontânea, embora não seja um método sensível, uma vez que a eliminação dos ovos livres através fezes seja ocasional (SAINI et al., 2016).</w:t>
      </w:r>
    </w:p>
    <w:p w14:paraId="2F549804" w14:textId="77777777" w:rsidR="0073633A" w:rsidRPr="000750F4" w:rsidRDefault="0073633A" w:rsidP="000B521E">
      <w:pPr>
        <w:spacing w:after="0" w:line="360" w:lineRule="auto"/>
        <w:jc w:val="both"/>
        <w:rPr>
          <w:rFonts w:ascii="Times New Roman" w:hAnsi="Times New Roman" w:cs="Times New Roman"/>
          <w:sz w:val="24"/>
          <w:szCs w:val="24"/>
        </w:rPr>
      </w:pPr>
    </w:p>
    <w:p w14:paraId="177B3A2F" w14:textId="77777777" w:rsidR="006F1A04" w:rsidRPr="000750F4" w:rsidRDefault="006F1A04" w:rsidP="000B521E">
      <w:pPr>
        <w:spacing w:after="0" w:line="360" w:lineRule="auto"/>
        <w:jc w:val="both"/>
        <w:rPr>
          <w:rFonts w:ascii="Times New Roman" w:hAnsi="Times New Roman" w:cs="Times New Roman"/>
          <w:sz w:val="24"/>
          <w:szCs w:val="24"/>
        </w:rPr>
      </w:pPr>
    </w:p>
    <w:p w14:paraId="5B588F45" w14:textId="7E70358E" w:rsidR="0073633A" w:rsidRPr="00851D04" w:rsidRDefault="0073633A" w:rsidP="003939FF">
      <w:pPr>
        <w:pStyle w:val="Estilo4"/>
      </w:pPr>
      <w:bookmarkStart w:id="43" w:name="_Toc111212372"/>
      <w:r w:rsidRPr="00851D04">
        <w:t>2.1.4</w:t>
      </w:r>
      <w:r w:rsidR="00851D04" w:rsidRPr="00851D04">
        <w:t>.</w:t>
      </w:r>
      <w:r w:rsidRPr="00851D04">
        <w:t>5. Terapêutica e profilaxia</w:t>
      </w:r>
      <w:bookmarkEnd w:id="43"/>
    </w:p>
    <w:p w14:paraId="52406A7B" w14:textId="77777777" w:rsidR="00EE51AE" w:rsidRPr="000750F4" w:rsidRDefault="00EE51AE" w:rsidP="000B521E">
      <w:pPr>
        <w:spacing w:after="0" w:line="360" w:lineRule="auto"/>
        <w:jc w:val="both"/>
        <w:rPr>
          <w:rFonts w:ascii="Times New Roman" w:hAnsi="Times New Roman" w:cs="Times New Roman"/>
          <w:sz w:val="24"/>
          <w:szCs w:val="24"/>
        </w:rPr>
      </w:pPr>
    </w:p>
    <w:p w14:paraId="6F7D1E49" w14:textId="77777777"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 tratamento preconizado deve ter ação conjunta entre controle dos ectoparasitas e do próprio </w:t>
      </w:r>
      <w:r w:rsidRPr="000750F4">
        <w:rPr>
          <w:rFonts w:ascii="Times New Roman" w:hAnsi="Times New Roman" w:cs="Times New Roman"/>
          <w:i/>
          <w:sz w:val="24"/>
          <w:szCs w:val="24"/>
        </w:rPr>
        <w:t>D. caninum</w:t>
      </w:r>
      <w:r w:rsidRPr="000750F4">
        <w:rPr>
          <w:rFonts w:ascii="Times New Roman" w:hAnsi="Times New Roman" w:cs="Times New Roman"/>
          <w:sz w:val="24"/>
          <w:szCs w:val="24"/>
        </w:rPr>
        <w:t xml:space="preserve"> (BEUGNET et al., 2013; WALL et al., 2017). </w:t>
      </w:r>
    </w:p>
    <w:p w14:paraId="2DFFB6A7" w14:textId="77777777"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 praziquantel é o tratamento de eleição para infecções por cestódeos. Houve relato de resistência de </w:t>
      </w:r>
      <w:r w:rsidRPr="000750F4">
        <w:rPr>
          <w:rFonts w:ascii="Times New Roman" w:hAnsi="Times New Roman" w:cs="Times New Roman"/>
          <w:i/>
          <w:sz w:val="24"/>
          <w:szCs w:val="24"/>
        </w:rPr>
        <w:t>D. caninum</w:t>
      </w:r>
      <w:r w:rsidRPr="000750F4">
        <w:rPr>
          <w:rFonts w:ascii="Times New Roman" w:hAnsi="Times New Roman" w:cs="Times New Roman"/>
          <w:sz w:val="24"/>
          <w:szCs w:val="24"/>
        </w:rPr>
        <w:t xml:space="preserve"> ao praziquantel, mesmo sendo usadas doses mais altas e tratamento prolongado (CHELLADURAI et al., 2018). </w:t>
      </w:r>
    </w:p>
    <w:p w14:paraId="460F004E" w14:textId="6D73E9A6"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Ainda, podem ocorrer reinfestações principalmente em decorrência de administração na dose e frequência inadequada, bem como a ausência de repetição do tratamento, tendo em vista que o praziquantel não apresenta efeito residual. Algumas bases farmacológicas pulicidas, tanto na forma oral como tópica, e ainda associadas</w:t>
      </w:r>
      <w:r w:rsidR="006F1A04" w:rsidRPr="000750F4">
        <w:rPr>
          <w:rFonts w:ascii="Times New Roman" w:hAnsi="Times New Roman" w:cs="Times New Roman"/>
          <w:sz w:val="24"/>
          <w:szCs w:val="24"/>
        </w:rPr>
        <w:t>,</w:t>
      </w:r>
      <w:r w:rsidRPr="000750F4">
        <w:rPr>
          <w:rFonts w:ascii="Times New Roman" w:hAnsi="Times New Roman" w:cs="Times New Roman"/>
          <w:sz w:val="24"/>
          <w:szCs w:val="24"/>
        </w:rPr>
        <w:t xml:space="preserve"> a uma ação repelente, foram descritas como eficientes no controle de ectoparasitas e, consequentemente, na transmissão de </w:t>
      </w:r>
      <w:r w:rsidRPr="000750F4">
        <w:rPr>
          <w:rFonts w:ascii="Times New Roman" w:hAnsi="Times New Roman" w:cs="Times New Roman"/>
          <w:i/>
          <w:sz w:val="24"/>
          <w:szCs w:val="24"/>
        </w:rPr>
        <w:t>D. caninum</w:t>
      </w:r>
      <w:r w:rsidRPr="000750F4">
        <w:rPr>
          <w:rFonts w:ascii="Times New Roman" w:hAnsi="Times New Roman" w:cs="Times New Roman"/>
          <w:sz w:val="24"/>
          <w:szCs w:val="24"/>
        </w:rPr>
        <w:t xml:space="preserve"> (FOURIE et al., 2013).</w:t>
      </w:r>
    </w:p>
    <w:p w14:paraId="488B8FCB" w14:textId="77777777" w:rsidR="0073633A" w:rsidRPr="000750F4" w:rsidRDefault="0073633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 uso de coleiras antipulgas pode também ser uma medida eficaz no controle de </w:t>
      </w:r>
      <w:r w:rsidRPr="000750F4">
        <w:rPr>
          <w:rFonts w:ascii="Times New Roman" w:hAnsi="Times New Roman" w:cs="Times New Roman"/>
          <w:i/>
          <w:sz w:val="24"/>
          <w:szCs w:val="24"/>
        </w:rPr>
        <w:t xml:space="preserve">D. caninum </w:t>
      </w:r>
      <w:r w:rsidRPr="000750F4">
        <w:rPr>
          <w:rFonts w:ascii="Times New Roman" w:hAnsi="Times New Roman" w:cs="Times New Roman"/>
          <w:sz w:val="24"/>
          <w:szCs w:val="24"/>
        </w:rPr>
        <w:t xml:space="preserve">em pulgas infectadas com metacestódeos. Pode ser observada redução da probabilidade de transmissão para humanos através de seu uso, sendo necessária a associação ao tratamento do ambiente (OLIVEIRA-SEQUEIRA, 2008). </w:t>
      </w:r>
    </w:p>
    <w:p w14:paraId="1A234801" w14:textId="77777777" w:rsidR="007E779E" w:rsidRPr="000750F4" w:rsidRDefault="007E779E" w:rsidP="000B521E">
      <w:pPr>
        <w:spacing w:after="0" w:line="360" w:lineRule="auto"/>
        <w:jc w:val="both"/>
        <w:rPr>
          <w:rFonts w:ascii="Times New Roman" w:hAnsi="Times New Roman" w:cs="Times New Roman"/>
          <w:color w:val="FF0000"/>
          <w:sz w:val="24"/>
          <w:szCs w:val="24"/>
        </w:rPr>
      </w:pPr>
    </w:p>
    <w:p w14:paraId="568E11A6" w14:textId="77777777" w:rsidR="007E779E" w:rsidRPr="000750F4" w:rsidRDefault="007E779E" w:rsidP="000B521E">
      <w:pPr>
        <w:spacing w:after="0" w:line="360" w:lineRule="auto"/>
        <w:jc w:val="both"/>
        <w:rPr>
          <w:rFonts w:ascii="Times New Roman" w:hAnsi="Times New Roman" w:cs="Times New Roman"/>
          <w:color w:val="FF0000"/>
          <w:sz w:val="24"/>
          <w:szCs w:val="24"/>
        </w:rPr>
      </w:pPr>
    </w:p>
    <w:p w14:paraId="2347EB7E" w14:textId="6A733A67" w:rsidR="007E779E" w:rsidRPr="003939FF" w:rsidRDefault="003939FF" w:rsidP="003939FF">
      <w:pPr>
        <w:pStyle w:val="Estilo2"/>
      </w:pPr>
      <w:bookmarkStart w:id="44" w:name="_Toc111212373"/>
      <w:r w:rsidRPr="003939FF">
        <w:t xml:space="preserve">2.2 </w:t>
      </w:r>
      <w:r w:rsidR="00851D04" w:rsidRPr="003939FF">
        <w:t>PROTOZOÁRIOS</w:t>
      </w:r>
      <w:bookmarkEnd w:id="44"/>
    </w:p>
    <w:p w14:paraId="1922009D" w14:textId="77777777" w:rsidR="003A6F21" w:rsidRPr="000750F4" w:rsidRDefault="003A6F21" w:rsidP="000B521E">
      <w:pPr>
        <w:spacing w:after="0" w:line="360" w:lineRule="auto"/>
        <w:jc w:val="both"/>
        <w:rPr>
          <w:rFonts w:ascii="Times New Roman" w:hAnsi="Times New Roman" w:cs="Times New Roman"/>
          <w:b/>
          <w:sz w:val="24"/>
          <w:szCs w:val="24"/>
        </w:rPr>
      </w:pPr>
    </w:p>
    <w:p w14:paraId="7DF8C6B7" w14:textId="6F6594C0" w:rsidR="008B3413" w:rsidRPr="000750F4" w:rsidRDefault="00C64679" w:rsidP="000B521E">
      <w:pPr>
        <w:spacing w:after="0" w:line="360" w:lineRule="auto"/>
        <w:ind w:firstLine="708"/>
        <w:jc w:val="both"/>
        <w:rPr>
          <w:rFonts w:ascii="Times New Roman" w:hAnsi="Times New Roman" w:cs="Times New Roman"/>
          <w:b/>
          <w:sz w:val="24"/>
          <w:szCs w:val="24"/>
        </w:rPr>
      </w:pPr>
      <w:r w:rsidRPr="000750F4">
        <w:rPr>
          <w:rFonts w:ascii="Times New Roman" w:eastAsia="Times New Roman" w:hAnsi="Times New Roman" w:cs="Times New Roman"/>
          <w:bCs/>
          <w:sz w:val="24"/>
          <w:szCs w:val="24"/>
          <w:lang w:eastAsia="pt-BR"/>
        </w:rPr>
        <w:t>Dentre o</w:t>
      </w:r>
      <w:r w:rsidR="003A6F21" w:rsidRPr="000750F4">
        <w:rPr>
          <w:rFonts w:ascii="Times New Roman" w:eastAsia="Times New Roman" w:hAnsi="Times New Roman" w:cs="Times New Roman"/>
          <w:bCs/>
          <w:sz w:val="24"/>
          <w:szCs w:val="24"/>
          <w:lang w:eastAsia="pt-BR"/>
        </w:rPr>
        <w:t xml:space="preserve">s protozoários </w:t>
      </w:r>
      <w:r w:rsidRPr="000750F4">
        <w:rPr>
          <w:rFonts w:ascii="Times New Roman" w:eastAsia="Times New Roman" w:hAnsi="Times New Roman" w:cs="Times New Roman"/>
          <w:bCs/>
          <w:sz w:val="24"/>
          <w:szCs w:val="24"/>
          <w:lang w:eastAsia="pt-BR"/>
        </w:rPr>
        <w:t>encontrados em cães e gatos,</w:t>
      </w:r>
      <w:r w:rsidR="003A6F21" w:rsidRPr="000750F4">
        <w:rPr>
          <w:rFonts w:ascii="Times New Roman" w:eastAsia="Times New Roman" w:hAnsi="Times New Roman" w:cs="Times New Roman"/>
          <w:bCs/>
          <w:sz w:val="24"/>
          <w:szCs w:val="24"/>
          <w:lang w:eastAsia="pt-BR"/>
        </w:rPr>
        <w:t xml:space="preserve"> </w:t>
      </w:r>
      <w:r w:rsidR="008B3413" w:rsidRPr="000750F4">
        <w:rPr>
          <w:rFonts w:ascii="Times New Roman" w:eastAsia="Times New Roman" w:hAnsi="Times New Roman" w:cs="Times New Roman"/>
          <w:bCs/>
          <w:sz w:val="24"/>
          <w:szCs w:val="24"/>
          <w:lang w:eastAsia="pt-BR"/>
        </w:rPr>
        <w:t xml:space="preserve">destacam-se </w:t>
      </w:r>
      <w:r w:rsidR="003A6F21" w:rsidRPr="000750F4">
        <w:rPr>
          <w:rFonts w:ascii="Times New Roman" w:eastAsia="Times New Roman" w:hAnsi="Times New Roman" w:cs="Times New Roman"/>
          <w:bCs/>
          <w:i/>
          <w:iCs/>
          <w:sz w:val="24"/>
          <w:szCs w:val="24"/>
          <w:lang w:eastAsia="pt-BR"/>
        </w:rPr>
        <w:t xml:space="preserve">Giardia spp. </w:t>
      </w:r>
      <w:r w:rsidR="003A6F21" w:rsidRPr="000750F4">
        <w:rPr>
          <w:rFonts w:ascii="Times New Roman" w:eastAsia="Times New Roman" w:hAnsi="Times New Roman" w:cs="Times New Roman"/>
          <w:bCs/>
          <w:sz w:val="24"/>
          <w:szCs w:val="24"/>
          <w:lang w:eastAsia="pt-BR"/>
        </w:rPr>
        <w:t xml:space="preserve">e </w:t>
      </w:r>
      <w:r w:rsidRPr="000750F4">
        <w:rPr>
          <w:rFonts w:ascii="Times New Roman" w:eastAsia="Times New Roman" w:hAnsi="Times New Roman" w:cs="Times New Roman"/>
          <w:bCs/>
          <w:i/>
          <w:iCs/>
          <w:sz w:val="24"/>
          <w:szCs w:val="24"/>
          <w:lang w:eastAsia="pt-BR"/>
        </w:rPr>
        <w:t xml:space="preserve">Cystoisospora </w:t>
      </w:r>
      <w:r w:rsidRPr="000750F4">
        <w:rPr>
          <w:rFonts w:ascii="Times New Roman" w:eastAsia="Times New Roman" w:hAnsi="Times New Roman" w:cs="Times New Roman"/>
          <w:bCs/>
          <w:iCs/>
          <w:sz w:val="24"/>
          <w:szCs w:val="24"/>
          <w:lang w:eastAsia="pt-BR"/>
        </w:rPr>
        <w:t>spp</w:t>
      </w:r>
      <w:r w:rsidR="008B3413" w:rsidRPr="000750F4">
        <w:rPr>
          <w:rFonts w:ascii="Times New Roman" w:eastAsia="Times New Roman" w:hAnsi="Times New Roman" w:cs="Times New Roman"/>
          <w:bCs/>
          <w:iCs/>
          <w:sz w:val="24"/>
          <w:szCs w:val="24"/>
          <w:lang w:eastAsia="pt-BR"/>
        </w:rPr>
        <w:t>.</w:t>
      </w:r>
      <w:r w:rsidR="008B3413" w:rsidRPr="000750F4">
        <w:rPr>
          <w:rFonts w:ascii="Times New Roman" w:eastAsia="Times New Roman" w:hAnsi="Times New Roman" w:cs="Times New Roman"/>
          <w:bCs/>
          <w:i/>
          <w:iCs/>
          <w:sz w:val="24"/>
          <w:szCs w:val="24"/>
          <w:lang w:eastAsia="pt-BR"/>
        </w:rPr>
        <w:t xml:space="preserve"> </w:t>
      </w:r>
      <w:r w:rsidR="003A6F21" w:rsidRPr="000750F4">
        <w:rPr>
          <w:rFonts w:ascii="Times New Roman" w:eastAsia="Times New Roman" w:hAnsi="Times New Roman" w:cs="Times New Roman"/>
          <w:bCs/>
          <w:sz w:val="24"/>
          <w:szCs w:val="24"/>
          <w:lang w:eastAsia="pt-BR"/>
        </w:rPr>
        <w:t>Essas infecções apresentam elevada incidência em filhotes, principalmente naqueles que vivem em ambientes confinados, em instalações com falta de higiene e em condições de superlotação, sendo a diarreia o principal sinal clínico observado. A distribuição destes parasitos, apesar de cosmopolita, concentra-se mais em ambientes pobres, com menor higiene prevalecendo em países em desenvolvimento (DOS SANTOS et al., 2002).</w:t>
      </w:r>
      <w:r w:rsidR="008B3413" w:rsidRPr="000750F4">
        <w:rPr>
          <w:rFonts w:ascii="Times New Roman" w:eastAsia="Times New Roman" w:hAnsi="Times New Roman" w:cs="Times New Roman"/>
          <w:bCs/>
          <w:sz w:val="24"/>
          <w:szCs w:val="24"/>
          <w:lang w:eastAsia="pt-BR"/>
        </w:rPr>
        <w:t xml:space="preserve"> A etiologia, ciclo de vida, sinais clínicos, diagnóstico, t</w:t>
      </w:r>
      <w:r w:rsidR="008B3413" w:rsidRPr="000750F4">
        <w:rPr>
          <w:rFonts w:ascii="Times New Roman" w:hAnsi="Times New Roman" w:cs="Times New Roman"/>
          <w:sz w:val="24"/>
          <w:szCs w:val="24"/>
        </w:rPr>
        <w:t>erapêutica e profilaxia serão descritos em melhor detalhe, a seguir.</w:t>
      </w:r>
    </w:p>
    <w:p w14:paraId="487E5795" w14:textId="670C0C0A" w:rsidR="003A6F21" w:rsidRPr="000750F4" w:rsidRDefault="008B3413" w:rsidP="000B521E">
      <w:pPr>
        <w:spacing w:after="0" w:line="360" w:lineRule="auto"/>
        <w:ind w:firstLine="708"/>
        <w:jc w:val="both"/>
        <w:rPr>
          <w:rFonts w:ascii="Times New Roman" w:eastAsia="Times New Roman" w:hAnsi="Times New Roman" w:cs="Times New Roman"/>
          <w:bCs/>
          <w:sz w:val="24"/>
          <w:szCs w:val="24"/>
          <w:lang w:eastAsia="pt-BR"/>
        </w:rPr>
      </w:pPr>
      <w:r w:rsidRPr="000750F4">
        <w:rPr>
          <w:rFonts w:ascii="Times New Roman" w:eastAsia="Times New Roman" w:hAnsi="Times New Roman" w:cs="Times New Roman"/>
          <w:bCs/>
          <w:sz w:val="24"/>
          <w:szCs w:val="24"/>
          <w:lang w:eastAsia="pt-BR"/>
        </w:rPr>
        <w:t xml:space="preserve"> </w:t>
      </w:r>
    </w:p>
    <w:p w14:paraId="3BFD46D5" w14:textId="22B3AEE0" w:rsidR="007E779E" w:rsidRPr="000750F4" w:rsidRDefault="003939FF" w:rsidP="003939FF">
      <w:pPr>
        <w:pStyle w:val="Estilo3"/>
      </w:pPr>
      <w:bookmarkStart w:id="45" w:name="_Toc111212374"/>
      <w:r>
        <w:t>2.2</w:t>
      </w:r>
      <w:r w:rsidR="007E779E" w:rsidRPr="000750F4">
        <w:t xml:space="preserve">.1 </w:t>
      </w:r>
      <w:r w:rsidR="007E779E" w:rsidRPr="0024035A">
        <w:rPr>
          <w:i/>
        </w:rPr>
        <w:t>Cystoisospora</w:t>
      </w:r>
      <w:bookmarkEnd w:id="45"/>
    </w:p>
    <w:p w14:paraId="7E9333D0" w14:textId="77777777" w:rsidR="00AA5A77" w:rsidRPr="00851D04" w:rsidRDefault="00AA5A77" w:rsidP="000B521E">
      <w:pPr>
        <w:spacing w:after="0" w:line="360" w:lineRule="auto"/>
        <w:jc w:val="both"/>
        <w:rPr>
          <w:rFonts w:ascii="Times New Roman" w:hAnsi="Times New Roman" w:cs="Times New Roman"/>
          <w:i/>
          <w:sz w:val="24"/>
          <w:szCs w:val="24"/>
        </w:rPr>
      </w:pPr>
    </w:p>
    <w:p w14:paraId="7037BBFA" w14:textId="06A9E924" w:rsidR="007E779E" w:rsidRPr="00851D04" w:rsidRDefault="003939FF" w:rsidP="003939FF">
      <w:pPr>
        <w:pStyle w:val="Estilo4"/>
      </w:pPr>
      <w:bookmarkStart w:id="46" w:name="_Toc111212375"/>
      <w:r>
        <w:t>2.2</w:t>
      </w:r>
      <w:r w:rsidR="007E779E" w:rsidRPr="00851D04">
        <w:t>.1.1 Etiologia</w:t>
      </w:r>
      <w:bookmarkEnd w:id="46"/>
    </w:p>
    <w:p w14:paraId="25336B1F" w14:textId="2AD0E837" w:rsidR="00C834F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Este parasita pertence ao Filo Apic</w:t>
      </w:r>
      <w:r w:rsidR="000B521E" w:rsidRPr="000750F4">
        <w:rPr>
          <w:rFonts w:ascii="Times New Roman" w:hAnsi="Times New Roman" w:cs="Times New Roman"/>
          <w:sz w:val="24"/>
          <w:szCs w:val="24"/>
        </w:rPr>
        <w:t>omplexa, Família Eimeriidae e gê</w:t>
      </w:r>
      <w:r w:rsidRPr="000750F4">
        <w:rPr>
          <w:rFonts w:ascii="Times New Roman" w:hAnsi="Times New Roman" w:cs="Times New Roman"/>
          <w:sz w:val="24"/>
          <w:szCs w:val="24"/>
        </w:rPr>
        <w:t xml:space="preserve">nero </w:t>
      </w:r>
      <w:r w:rsidRPr="000750F4">
        <w:rPr>
          <w:rFonts w:ascii="Times New Roman" w:hAnsi="Times New Roman" w:cs="Times New Roman"/>
          <w:i/>
          <w:sz w:val="24"/>
          <w:szCs w:val="24"/>
        </w:rPr>
        <w:t>Cystoisospora</w:t>
      </w:r>
      <w:r w:rsidRPr="000750F4">
        <w:rPr>
          <w:rFonts w:ascii="Times New Roman" w:hAnsi="Times New Roman" w:cs="Times New Roman"/>
          <w:sz w:val="24"/>
          <w:szCs w:val="24"/>
        </w:rPr>
        <w:t xml:space="preserve"> (TAYLOR et al., 2016). É caracterizado por ser um gênero de parasita relativamente novo que inclui muitas coccídias, anteriormente, classificadas como </w:t>
      </w:r>
      <w:r w:rsidRPr="000750F4">
        <w:rPr>
          <w:rFonts w:ascii="Times New Roman" w:hAnsi="Times New Roman" w:cs="Times New Roman"/>
          <w:i/>
          <w:sz w:val="24"/>
          <w:szCs w:val="24"/>
        </w:rPr>
        <w:t xml:space="preserve">Isospora </w:t>
      </w:r>
      <w:r w:rsidRPr="000750F4">
        <w:rPr>
          <w:rFonts w:ascii="Times New Roman" w:hAnsi="Times New Roman" w:cs="Times New Roman"/>
          <w:sz w:val="24"/>
          <w:szCs w:val="24"/>
        </w:rPr>
        <w:t>spp. (GOSLING, 2005).</w:t>
      </w:r>
      <w:r w:rsidR="00C834FE" w:rsidRPr="000750F4">
        <w:rPr>
          <w:rFonts w:ascii="Times New Roman" w:hAnsi="Times New Roman" w:cs="Times New Roman"/>
          <w:sz w:val="24"/>
          <w:szCs w:val="24"/>
        </w:rPr>
        <w:t xml:space="preserve"> </w:t>
      </w:r>
    </w:p>
    <w:p w14:paraId="40A13D22" w14:textId="270878B8"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respeito da doença nos cães, as espécies mais comuns capazes de causar coccídiose, são </w:t>
      </w:r>
      <w:r w:rsidRPr="000750F4">
        <w:rPr>
          <w:rFonts w:ascii="Times New Roman" w:hAnsi="Times New Roman" w:cs="Times New Roman"/>
          <w:i/>
          <w:sz w:val="24"/>
          <w:szCs w:val="24"/>
        </w:rPr>
        <w:t xml:space="preserve">Cystoisospora canis, C. ohioensis, </w:t>
      </w:r>
      <w:r w:rsidRPr="000750F4">
        <w:rPr>
          <w:rFonts w:ascii="Times New Roman" w:hAnsi="Times New Roman" w:cs="Times New Roman"/>
          <w:sz w:val="24"/>
          <w:szCs w:val="24"/>
        </w:rPr>
        <w:t>e</w:t>
      </w:r>
      <w:r w:rsidRPr="000750F4">
        <w:rPr>
          <w:rFonts w:ascii="Times New Roman" w:hAnsi="Times New Roman" w:cs="Times New Roman"/>
          <w:i/>
          <w:sz w:val="24"/>
          <w:szCs w:val="24"/>
        </w:rPr>
        <w:t xml:space="preserve"> C. burrowsi</w:t>
      </w:r>
      <w:r w:rsidRPr="000750F4">
        <w:rPr>
          <w:rFonts w:ascii="Times New Roman" w:hAnsi="Times New Roman" w:cs="Times New Roman"/>
          <w:sz w:val="24"/>
          <w:szCs w:val="24"/>
        </w:rPr>
        <w:t xml:space="preserve">, sendo que a espécie com o maior </w:t>
      </w:r>
      <w:r w:rsidR="008B3413" w:rsidRPr="000750F4">
        <w:rPr>
          <w:rFonts w:ascii="Times New Roman" w:hAnsi="Times New Roman" w:cs="Times New Roman"/>
          <w:sz w:val="24"/>
          <w:szCs w:val="24"/>
        </w:rPr>
        <w:t xml:space="preserve">tamanho de </w:t>
      </w:r>
      <w:r w:rsidRPr="000750F4">
        <w:rPr>
          <w:rFonts w:ascii="Times New Roman" w:hAnsi="Times New Roman" w:cs="Times New Roman"/>
          <w:sz w:val="24"/>
          <w:szCs w:val="24"/>
        </w:rPr>
        <w:t>oocisto é</w:t>
      </w:r>
      <w:r w:rsidRPr="000750F4">
        <w:rPr>
          <w:rFonts w:ascii="Times New Roman" w:hAnsi="Times New Roman" w:cs="Times New Roman"/>
          <w:i/>
          <w:sz w:val="24"/>
          <w:szCs w:val="24"/>
        </w:rPr>
        <w:t xml:space="preserve"> C. canis. </w:t>
      </w:r>
      <w:r w:rsidRPr="000750F4">
        <w:rPr>
          <w:rFonts w:ascii="Times New Roman" w:hAnsi="Times New Roman" w:cs="Times New Roman"/>
          <w:sz w:val="24"/>
          <w:szCs w:val="24"/>
        </w:rPr>
        <w:t>Estes parasitas localizam-se no intestino delgado, ceco e cólon do seu hospedeiro</w:t>
      </w:r>
      <w:r w:rsidRPr="000750F4">
        <w:rPr>
          <w:rFonts w:ascii="Times New Roman" w:hAnsi="Times New Roman" w:cs="Times New Roman"/>
          <w:i/>
          <w:sz w:val="24"/>
          <w:szCs w:val="24"/>
        </w:rPr>
        <w:t xml:space="preserve"> (</w:t>
      </w:r>
      <w:r w:rsidRPr="000750F4">
        <w:rPr>
          <w:rFonts w:ascii="Times New Roman" w:hAnsi="Times New Roman" w:cs="Times New Roman"/>
          <w:sz w:val="24"/>
          <w:szCs w:val="24"/>
        </w:rPr>
        <w:t xml:space="preserve">BOWMAN, 2014). </w:t>
      </w:r>
    </w:p>
    <w:p w14:paraId="737B3C5B" w14:textId="09E82C24" w:rsidR="0019754E" w:rsidRPr="000750F4" w:rsidRDefault="0019754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Os oocistos possuem uma parede clara e suave, com formato elíptico, contendo no seu interior uma única célula redonda</w:t>
      </w:r>
      <w:r w:rsidR="0038412E" w:rsidRPr="000750F4">
        <w:rPr>
          <w:rFonts w:ascii="Times New Roman" w:hAnsi="Times New Roman" w:cs="Times New Roman"/>
          <w:sz w:val="24"/>
          <w:szCs w:val="24"/>
        </w:rPr>
        <w:t xml:space="preserve"> (Figura 14</w:t>
      </w:r>
      <w:r w:rsidR="00F060C0" w:rsidRPr="000750F4">
        <w:rPr>
          <w:rFonts w:ascii="Times New Roman" w:hAnsi="Times New Roman" w:cs="Times New Roman"/>
          <w:sz w:val="24"/>
          <w:szCs w:val="24"/>
        </w:rPr>
        <w:t>)</w:t>
      </w:r>
      <w:r w:rsidRPr="000750F4">
        <w:rPr>
          <w:rFonts w:ascii="Times New Roman" w:hAnsi="Times New Roman" w:cs="Times New Roman"/>
          <w:sz w:val="24"/>
          <w:szCs w:val="24"/>
        </w:rPr>
        <w:t xml:space="preserve">. Os oocistos de </w:t>
      </w:r>
      <w:r w:rsidRPr="000750F4">
        <w:rPr>
          <w:rFonts w:ascii="Times New Roman" w:hAnsi="Times New Roman" w:cs="Times New Roman"/>
          <w:i/>
          <w:sz w:val="24"/>
          <w:szCs w:val="24"/>
        </w:rPr>
        <w:t xml:space="preserve">Cystoisospora </w:t>
      </w:r>
      <w:r w:rsidRPr="000750F4">
        <w:rPr>
          <w:rFonts w:ascii="Times New Roman" w:hAnsi="Times New Roman" w:cs="Times New Roman"/>
          <w:sz w:val="24"/>
          <w:szCs w:val="24"/>
        </w:rPr>
        <w:t xml:space="preserve">spp. têm tamanho aproximado de 17 – 27 × 15 – 24 μm </w:t>
      </w:r>
      <w:r w:rsidR="0018073C" w:rsidRPr="000750F4">
        <w:rPr>
          <w:rFonts w:ascii="Times New Roman" w:hAnsi="Times New Roman" w:cs="Times New Roman"/>
          <w:sz w:val="24"/>
          <w:szCs w:val="24"/>
        </w:rPr>
        <w:t>(ZAJAC;</w:t>
      </w:r>
      <w:r w:rsidRPr="000750F4">
        <w:rPr>
          <w:rFonts w:ascii="Times New Roman" w:hAnsi="Times New Roman" w:cs="Times New Roman"/>
          <w:sz w:val="24"/>
          <w:szCs w:val="24"/>
        </w:rPr>
        <w:t xml:space="preserve"> CONBOY, 2012). </w:t>
      </w:r>
    </w:p>
    <w:p w14:paraId="124A1E7A" w14:textId="77777777" w:rsidR="00766412" w:rsidRPr="000750F4" w:rsidRDefault="00766412" w:rsidP="000B521E">
      <w:pPr>
        <w:spacing w:after="0" w:line="360" w:lineRule="auto"/>
        <w:ind w:firstLine="708"/>
        <w:jc w:val="both"/>
        <w:rPr>
          <w:rFonts w:ascii="Times New Roman" w:hAnsi="Times New Roman" w:cs="Times New Roman"/>
          <w:sz w:val="24"/>
          <w:szCs w:val="24"/>
        </w:rPr>
      </w:pPr>
    </w:p>
    <w:p w14:paraId="36115C62" w14:textId="04F6E247" w:rsidR="00766412" w:rsidRPr="000750F4" w:rsidRDefault="0032394F"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709BC6EE" wp14:editId="331BB6E1">
            <wp:extent cx="3242930" cy="2303717"/>
            <wp:effectExtent l="76200" t="76200" r="129540" b="135255"/>
            <wp:docPr id="15" name="Imagem 15" descr="Cystoisospora Infection Planet Reports - PMR Pres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ystoisospora Infection Planet Reports - PMR Press Relea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7740" cy="23071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C2C92A" w14:textId="5CAC838E" w:rsidR="00766412" w:rsidRPr="000750F4" w:rsidRDefault="00D9395F" w:rsidP="00D9395F">
      <w:pPr>
        <w:pStyle w:val="Legenda"/>
        <w:rPr>
          <w:rFonts w:cs="Times New Roman"/>
          <w:sz w:val="24"/>
          <w:szCs w:val="24"/>
        </w:rPr>
      </w:pPr>
      <w:bookmarkStart w:id="47" w:name="_Toc111035854"/>
      <w:r>
        <w:t xml:space="preserve">Figura </w:t>
      </w:r>
      <w:r w:rsidR="00C2257D">
        <w:fldChar w:fldCharType="begin"/>
      </w:r>
      <w:r w:rsidR="00C2257D">
        <w:instrText xml:space="preserve"> SEQ Figura \* ARABIC </w:instrText>
      </w:r>
      <w:r w:rsidR="00C2257D">
        <w:fldChar w:fldCharType="separate"/>
      </w:r>
      <w:r w:rsidR="00933B64">
        <w:rPr>
          <w:noProof/>
        </w:rPr>
        <w:t>14</w:t>
      </w:r>
      <w:r w:rsidR="00C2257D">
        <w:rPr>
          <w:noProof/>
        </w:rPr>
        <w:fldChar w:fldCharType="end"/>
      </w:r>
      <w:r>
        <w:t xml:space="preserve">. </w:t>
      </w:r>
      <w:r w:rsidRPr="001F72D6">
        <w:t xml:space="preserve">Oocisto de </w:t>
      </w:r>
      <w:r w:rsidRPr="00D9395F">
        <w:rPr>
          <w:i/>
        </w:rPr>
        <w:t>Cystoisospora</w:t>
      </w:r>
      <w:r w:rsidRPr="001F72D6">
        <w:t xml:space="preserve"> s</w:t>
      </w:r>
      <w:r w:rsidR="008E5E36">
        <w:t>pp. Fonte: COELHO (</w:t>
      </w:r>
      <w:r>
        <w:t>2020)</w:t>
      </w:r>
      <w:bookmarkEnd w:id="47"/>
    </w:p>
    <w:p w14:paraId="03D84E5D" w14:textId="77777777" w:rsidR="00766412" w:rsidRPr="000750F4" w:rsidRDefault="00766412" w:rsidP="000B521E">
      <w:pPr>
        <w:spacing w:after="0" w:line="360" w:lineRule="auto"/>
        <w:ind w:firstLine="708"/>
        <w:jc w:val="both"/>
        <w:rPr>
          <w:rFonts w:ascii="Times New Roman" w:hAnsi="Times New Roman" w:cs="Times New Roman"/>
          <w:sz w:val="24"/>
          <w:szCs w:val="24"/>
        </w:rPr>
      </w:pPr>
    </w:p>
    <w:p w14:paraId="59C7582F" w14:textId="77777777" w:rsidR="0019754E" w:rsidRPr="000750F4" w:rsidRDefault="0019754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Após a esporulação, pode visualizar-se em cada oocisto, dois esporocistos contendo quatro esporozoítos (BALLWEBER, 2001).</w:t>
      </w:r>
    </w:p>
    <w:p w14:paraId="0CA466D1" w14:textId="1E90397C" w:rsidR="0036694F" w:rsidRPr="000750F4" w:rsidRDefault="00167C40"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Com relação aos felinos, a</w:t>
      </w:r>
      <w:r w:rsidR="0019754E" w:rsidRPr="000750F4">
        <w:rPr>
          <w:rFonts w:ascii="Times New Roman" w:hAnsi="Times New Roman" w:cs="Times New Roman"/>
          <w:sz w:val="24"/>
          <w:szCs w:val="24"/>
        </w:rPr>
        <w:t xml:space="preserve"> infecção por </w:t>
      </w:r>
      <w:r w:rsidR="0019754E" w:rsidRPr="000750F4">
        <w:rPr>
          <w:rFonts w:ascii="Times New Roman" w:hAnsi="Times New Roman" w:cs="Times New Roman"/>
          <w:i/>
          <w:sz w:val="24"/>
          <w:szCs w:val="24"/>
        </w:rPr>
        <w:t>Cystoisospora felis</w:t>
      </w:r>
      <w:r w:rsidR="0019754E" w:rsidRPr="000750F4">
        <w:rPr>
          <w:rFonts w:ascii="Times New Roman" w:hAnsi="Times New Roman" w:cs="Times New Roman"/>
          <w:sz w:val="24"/>
          <w:szCs w:val="24"/>
        </w:rPr>
        <w:t xml:space="preserve"> e </w:t>
      </w:r>
      <w:r w:rsidR="0019754E" w:rsidRPr="000750F4">
        <w:rPr>
          <w:rFonts w:ascii="Times New Roman" w:hAnsi="Times New Roman" w:cs="Times New Roman"/>
          <w:i/>
          <w:sz w:val="24"/>
          <w:szCs w:val="24"/>
        </w:rPr>
        <w:t>C. rivolta</w:t>
      </w:r>
      <w:r w:rsidR="0019754E" w:rsidRPr="000750F4">
        <w:rPr>
          <w:rFonts w:ascii="Times New Roman" w:hAnsi="Times New Roman" w:cs="Times New Roman"/>
          <w:sz w:val="24"/>
          <w:szCs w:val="24"/>
        </w:rPr>
        <w:t xml:space="preserve"> em </w:t>
      </w:r>
      <w:r w:rsidRPr="000750F4">
        <w:rPr>
          <w:rFonts w:ascii="Times New Roman" w:hAnsi="Times New Roman" w:cs="Times New Roman"/>
          <w:sz w:val="24"/>
          <w:szCs w:val="24"/>
        </w:rPr>
        <w:t>gatos</w:t>
      </w:r>
      <w:r w:rsidR="0019754E" w:rsidRPr="000750F4">
        <w:rPr>
          <w:rFonts w:ascii="Times New Roman" w:hAnsi="Times New Roman" w:cs="Times New Roman"/>
          <w:sz w:val="24"/>
          <w:szCs w:val="24"/>
        </w:rPr>
        <w:t xml:space="preserve"> pode ser </w:t>
      </w:r>
      <w:r w:rsidR="0036694F" w:rsidRPr="000750F4">
        <w:rPr>
          <w:rFonts w:ascii="Times New Roman" w:hAnsi="Times New Roman" w:cs="Times New Roman"/>
          <w:sz w:val="24"/>
          <w:szCs w:val="24"/>
        </w:rPr>
        <w:t>observad</w:t>
      </w:r>
      <w:r w:rsidR="0019754E" w:rsidRPr="000750F4">
        <w:rPr>
          <w:rFonts w:ascii="Times New Roman" w:hAnsi="Times New Roman" w:cs="Times New Roman"/>
          <w:sz w:val="24"/>
          <w:szCs w:val="24"/>
        </w:rPr>
        <w:t>a partir da</w:t>
      </w:r>
      <w:r w:rsidR="0036694F" w:rsidRPr="000750F4">
        <w:rPr>
          <w:rFonts w:ascii="Times New Roman" w:hAnsi="Times New Roman" w:cs="Times New Roman"/>
          <w:sz w:val="24"/>
          <w:szCs w:val="24"/>
        </w:rPr>
        <w:t xml:space="preserve"> presença</w:t>
      </w:r>
      <w:r w:rsidR="0019754E" w:rsidRPr="000750F4">
        <w:rPr>
          <w:rFonts w:ascii="Times New Roman" w:hAnsi="Times New Roman" w:cs="Times New Roman"/>
          <w:sz w:val="24"/>
          <w:szCs w:val="24"/>
        </w:rPr>
        <w:t xml:space="preserve"> de oocistos nas fezes, feita por Wenyon (1923), quando descreveu a espécie </w:t>
      </w:r>
      <w:r w:rsidR="0019754E" w:rsidRPr="000750F4">
        <w:rPr>
          <w:rFonts w:ascii="Times New Roman" w:hAnsi="Times New Roman" w:cs="Times New Roman"/>
          <w:i/>
          <w:sz w:val="24"/>
          <w:szCs w:val="24"/>
        </w:rPr>
        <w:t xml:space="preserve">C. felis </w:t>
      </w:r>
      <w:r w:rsidR="0019754E" w:rsidRPr="000750F4">
        <w:rPr>
          <w:rFonts w:ascii="Times New Roman" w:hAnsi="Times New Roman" w:cs="Times New Roman"/>
          <w:sz w:val="24"/>
          <w:szCs w:val="24"/>
        </w:rPr>
        <w:t xml:space="preserve">como </w:t>
      </w:r>
      <w:r w:rsidR="0019754E" w:rsidRPr="000750F4">
        <w:rPr>
          <w:rFonts w:ascii="Times New Roman" w:hAnsi="Times New Roman" w:cs="Times New Roman"/>
          <w:i/>
          <w:sz w:val="24"/>
          <w:szCs w:val="24"/>
        </w:rPr>
        <w:t>Isospora felis</w:t>
      </w:r>
      <w:r w:rsidRPr="000750F4">
        <w:rPr>
          <w:rFonts w:ascii="Times New Roman" w:hAnsi="Times New Roman" w:cs="Times New Roman"/>
          <w:sz w:val="24"/>
          <w:szCs w:val="24"/>
        </w:rPr>
        <w:t xml:space="preserve"> (HITCHCOCK, 1955)</w:t>
      </w:r>
      <w:r w:rsidR="0036694F" w:rsidRPr="000750F4">
        <w:rPr>
          <w:rFonts w:ascii="Times New Roman" w:hAnsi="Times New Roman" w:cs="Times New Roman"/>
          <w:sz w:val="24"/>
          <w:szCs w:val="24"/>
        </w:rPr>
        <w:t>.</w:t>
      </w:r>
    </w:p>
    <w:p w14:paraId="04B31606" w14:textId="705757FD" w:rsidR="00C834FE" w:rsidRPr="000750F4" w:rsidRDefault="0036694F"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Também </w:t>
      </w:r>
      <w:r w:rsidR="0019754E" w:rsidRPr="000750F4">
        <w:rPr>
          <w:rFonts w:ascii="Times New Roman" w:hAnsi="Times New Roman" w:cs="Times New Roman"/>
          <w:sz w:val="24"/>
          <w:szCs w:val="24"/>
        </w:rPr>
        <w:t xml:space="preserve">foram identificadas duas possíveis formas da infecção pelas espécies de </w:t>
      </w:r>
      <w:r w:rsidR="0019754E" w:rsidRPr="000750F4">
        <w:rPr>
          <w:rFonts w:ascii="Times New Roman" w:hAnsi="Times New Roman" w:cs="Times New Roman"/>
          <w:i/>
          <w:sz w:val="24"/>
          <w:szCs w:val="24"/>
        </w:rPr>
        <w:t>C. felis</w:t>
      </w:r>
      <w:r w:rsidR="0019754E" w:rsidRPr="000750F4">
        <w:rPr>
          <w:rFonts w:ascii="Times New Roman" w:hAnsi="Times New Roman" w:cs="Times New Roman"/>
          <w:sz w:val="24"/>
          <w:szCs w:val="24"/>
        </w:rPr>
        <w:t xml:space="preserve"> e </w:t>
      </w:r>
      <w:r w:rsidR="0019754E" w:rsidRPr="000750F4">
        <w:rPr>
          <w:rFonts w:ascii="Times New Roman" w:hAnsi="Times New Roman" w:cs="Times New Roman"/>
          <w:i/>
          <w:sz w:val="24"/>
          <w:szCs w:val="24"/>
        </w:rPr>
        <w:t>C. rivolta</w:t>
      </w:r>
      <w:r w:rsidR="0019754E" w:rsidRPr="000750F4">
        <w:rPr>
          <w:rFonts w:ascii="Times New Roman" w:hAnsi="Times New Roman" w:cs="Times New Roman"/>
          <w:sz w:val="24"/>
          <w:szCs w:val="24"/>
        </w:rPr>
        <w:t xml:space="preserve"> em felinos, que podem adquiri-las pela ingestão de oocistos esporulados ou pela ingestão de um hospedeiro </w:t>
      </w:r>
      <w:r w:rsidR="0069397D" w:rsidRPr="000750F4">
        <w:rPr>
          <w:rFonts w:ascii="Times New Roman" w:hAnsi="Times New Roman" w:cs="Times New Roman"/>
          <w:sz w:val="24"/>
          <w:szCs w:val="24"/>
        </w:rPr>
        <w:t>paratênico</w:t>
      </w:r>
      <w:r w:rsidR="0019754E" w:rsidRPr="000750F4">
        <w:rPr>
          <w:rFonts w:ascii="Times New Roman" w:hAnsi="Times New Roman" w:cs="Times New Roman"/>
          <w:sz w:val="24"/>
          <w:szCs w:val="24"/>
        </w:rPr>
        <w:t xml:space="preserve"> infectado</w:t>
      </w:r>
      <w:r w:rsidR="002E4FBA" w:rsidRPr="000750F4">
        <w:rPr>
          <w:rFonts w:ascii="Times New Roman" w:hAnsi="Times New Roman" w:cs="Times New Roman"/>
          <w:sz w:val="24"/>
          <w:szCs w:val="24"/>
        </w:rPr>
        <w:t xml:space="preserve"> (pequenos roedor</w:t>
      </w:r>
      <w:r w:rsidRPr="000750F4">
        <w:rPr>
          <w:rFonts w:ascii="Times New Roman" w:hAnsi="Times New Roman" w:cs="Times New Roman"/>
          <w:sz w:val="24"/>
          <w:szCs w:val="24"/>
        </w:rPr>
        <w:t>es e aves)</w:t>
      </w:r>
      <w:r w:rsidR="0019754E" w:rsidRPr="000750F4">
        <w:rPr>
          <w:rFonts w:ascii="Times New Roman" w:hAnsi="Times New Roman" w:cs="Times New Roman"/>
          <w:sz w:val="24"/>
          <w:szCs w:val="24"/>
        </w:rPr>
        <w:t xml:space="preserve"> previamente com oocistos esporulados (</w:t>
      </w:r>
      <w:r w:rsidR="00167C40" w:rsidRPr="000750F4">
        <w:rPr>
          <w:rFonts w:ascii="Times New Roman" w:hAnsi="Times New Roman" w:cs="Times New Roman"/>
          <w:sz w:val="24"/>
          <w:szCs w:val="24"/>
        </w:rPr>
        <w:t>DUBEY, 1979</w:t>
      </w:r>
      <w:r w:rsidR="0019754E" w:rsidRPr="000750F4">
        <w:rPr>
          <w:rFonts w:ascii="Times New Roman" w:hAnsi="Times New Roman" w:cs="Times New Roman"/>
          <w:sz w:val="24"/>
          <w:szCs w:val="24"/>
        </w:rPr>
        <w:t>).</w:t>
      </w:r>
    </w:p>
    <w:p w14:paraId="6560A165" w14:textId="77777777" w:rsidR="00165FA5" w:rsidRPr="000750F4" w:rsidRDefault="00165FA5" w:rsidP="000B521E">
      <w:pPr>
        <w:spacing w:after="0" w:line="360" w:lineRule="auto"/>
        <w:ind w:firstLine="708"/>
        <w:jc w:val="both"/>
        <w:rPr>
          <w:rFonts w:ascii="Times New Roman" w:hAnsi="Times New Roman" w:cs="Times New Roman"/>
          <w:sz w:val="24"/>
          <w:szCs w:val="24"/>
        </w:rPr>
      </w:pPr>
    </w:p>
    <w:p w14:paraId="471C88E4" w14:textId="2B82C166" w:rsidR="007E779E" w:rsidRPr="00851D04" w:rsidRDefault="003939FF" w:rsidP="003939FF">
      <w:pPr>
        <w:pStyle w:val="Estilo4"/>
      </w:pPr>
      <w:bookmarkStart w:id="48" w:name="_Toc111212376"/>
      <w:r>
        <w:t>2.2</w:t>
      </w:r>
      <w:r w:rsidR="007E779E" w:rsidRPr="00851D04">
        <w:t>.1.2 Ciclo de vida</w:t>
      </w:r>
      <w:bookmarkEnd w:id="48"/>
    </w:p>
    <w:p w14:paraId="2CBC6D91" w14:textId="77777777" w:rsidR="00F036A2" w:rsidRPr="000750F4" w:rsidRDefault="00F036A2" w:rsidP="000B521E">
      <w:pPr>
        <w:spacing w:after="0" w:line="360" w:lineRule="auto"/>
        <w:jc w:val="both"/>
        <w:rPr>
          <w:rFonts w:ascii="Times New Roman" w:hAnsi="Times New Roman" w:cs="Times New Roman"/>
          <w:b/>
          <w:sz w:val="24"/>
          <w:szCs w:val="24"/>
        </w:rPr>
      </w:pPr>
    </w:p>
    <w:p w14:paraId="53C42C3D" w14:textId="5C2C86D3"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i/>
          <w:sz w:val="24"/>
          <w:szCs w:val="24"/>
        </w:rPr>
        <w:t xml:space="preserve">Cystoisospora </w:t>
      </w:r>
      <w:r w:rsidR="00167C40" w:rsidRPr="000750F4">
        <w:rPr>
          <w:rFonts w:ascii="Times New Roman" w:hAnsi="Times New Roman" w:cs="Times New Roman"/>
          <w:sz w:val="24"/>
          <w:szCs w:val="24"/>
        </w:rPr>
        <w:t>spp.</w:t>
      </w:r>
      <w:r w:rsidRPr="000750F4">
        <w:rPr>
          <w:rFonts w:ascii="Times New Roman" w:hAnsi="Times New Roman" w:cs="Times New Roman"/>
          <w:sz w:val="24"/>
          <w:szCs w:val="24"/>
        </w:rPr>
        <w:t xml:space="preserve"> tem como principais hospedeiros definitivos os canídeos </w:t>
      </w:r>
      <w:r w:rsidR="0036694F" w:rsidRPr="000750F4">
        <w:rPr>
          <w:rFonts w:ascii="Times New Roman" w:hAnsi="Times New Roman" w:cs="Times New Roman"/>
          <w:sz w:val="24"/>
          <w:szCs w:val="24"/>
        </w:rPr>
        <w:t xml:space="preserve">e felídeos </w:t>
      </w:r>
      <w:r w:rsidRPr="000750F4">
        <w:rPr>
          <w:rFonts w:ascii="Times New Roman" w:hAnsi="Times New Roman" w:cs="Times New Roman"/>
          <w:sz w:val="24"/>
          <w:szCs w:val="24"/>
        </w:rPr>
        <w:t xml:space="preserve">domésticos e como hospedeiros paratênicos roedores e pequenas aves. Os </w:t>
      </w:r>
      <w:r w:rsidR="00167C40" w:rsidRPr="000750F4">
        <w:rPr>
          <w:rFonts w:ascii="Times New Roman" w:hAnsi="Times New Roman" w:cs="Times New Roman"/>
          <w:sz w:val="24"/>
          <w:szCs w:val="24"/>
        </w:rPr>
        <w:t xml:space="preserve">animais </w:t>
      </w:r>
      <w:r w:rsidRPr="000750F4">
        <w:rPr>
          <w:rFonts w:ascii="Times New Roman" w:hAnsi="Times New Roman" w:cs="Times New Roman"/>
          <w:sz w:val="24"/>
          <w:szCs w:val="24"/>
        </w:rPr>
        <w:t>infectam-se pela ingestão de oocistos que se encontram esporulados no ambiente ou por cistos existentes nos tecidos dos hospedeiros paratênicos. A esporulação ocorre no exterior sendo que os oocistos esporulados possuem dois esporocistos que, por sua vez, contêm quatro esporozoítos (TAYLOR et al., 2016).</w:t>
      </w:r>
    </w:p>
    <w:p w14:paraId="333D340E" w14:textId="134020C4" w:rsidR="007B67BC" w:rsidRPr="000750F4" w:rsidRDefault="007B67BC" w:rsidP="000B521E">
      <w:pPr>
        <w:spacing w:after="0" w:line="360" w:lineRule="auto"/>
        <w:ind w:firstLine="708"/>
        <w:jc w:val="both"/>
        <w:rPr>
          <w:rFonts w:ascii="Times New Roman" w:hAnsi="Times New Roman" w:cs="Times New Roman"/>
          <w:sz w:val="24"/>
          <w:szCs w:val="24"/>
        </w:rPr>
      </w:pPr>
    </w:p>
    <w:p w14:paraId="1E35B35B" w14:textId="05045D96" w:rsidR="007B67BC" w:rsidRPr="000750F4" w:rsidRDefault="007B67BC"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485AC7C7" wp14:editId="0CD855A3">
            <wp:extent cx="4152346" cy="5450533"/>
            <wp:effectExtent l="76200" t="76200" r="133985" b="131445"/>
            <wp:docPr id="21" name="Imagem 21" descr="Cistoisosporíase - Doenças infecciosas - Manuais MSD edição para  profission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stoisosporíase - Doenças infecciosas - Manuais MSD edição para  profissionai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56545" cy="5456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592257" w14:textId="065E9AF8" w:rsidR="007B67BC" w:rsidRPr="000750F4" w:rsidRDefault="00D9395F" w:rsidP="00D9395F">
      <w:pPr>
        <w:pStyle w:val="Legenda"/>
        <w:rPr>
          <w:rFonts w:cs="Times New Roman"/>
          <w:sz w:val="24"/>
          <w:szCs w:val="24"/>
        </w:rPr>
      </w:pPr>
      <w:bookmarkStart w:id="49" w:name="_Toc111035855"/>
      <w:r>
        <w:t xml:space="preserve">Figura </w:t>
      </w:r>
      <w:r w:rsidR="00C2257D">
        <w:fldChar w:fldCharType="begin"/>
      </w:r>
      <w:r w:rsidR="00C2257D">
        <w:instrText xml:space="preserve"> SEQ Figura \* ARABIC </w:instrText>
      </w:r>
      <w:r w:rsidR="00C2257D">
        <w:fldChar w:fldCharType="separate"/>
      </w:r>
      <w:r w:rsidR="00933B64">
        <w:rPr>
          <w:noProof/>
        </w:rPr>
        <w:t>15</w:t>
      </w:r>
      <w:r w:rsidR="00C2257D">
        <w:rPr>
          <w:noProof/>
        </w:rPr>
        <w:fldChar w:fldCharType="end"/>
      </w:r>
      <w:r>
        <w:t xml:space="preserve">. </w:t>
      </w:r>
      <w:r w:rsidRPr="001F5D15">
        <w:t xml:space="preserve">Ciclo de vida de </w:t>
      </w:r>
      <w:r w:rsidRPr="00D9395F">
        <w:rPr>
          <w:i/>
        </w:rPr>
        <w:t xml:space="preserve">Cystoisospora </w:t>
      </w:r>
      <w:r w:rsidRPr="001F5D15">
        <w:t xml:space="preserve">spp. </w:t>
      </w:r>
      <w:r w:rsidRPr="00C2257D">
        <w:rPr>
          <w:lang w:val="en-US"/>
        </w:rPr>
        <w:t xml:space="preserve">Imagem de Centers for Disease Control and Prevention Image Library.. </w:t>
      </w:r>
      <w:r w:rsidRPr="001F5D15">
        <w:t>Acesso em 05 de julho de 2022</w:t>
      </w:r>
      <w:bookmarkEnd w:id="49"/>
    </w:p>
    <w:p w14:paraId="5C0DAA03" w14:textId="5E6D94B5" w:rsidR="007B67BC" w:rsidRPr="000750F4" w:rsidRDefault="007B67BC" w:rsidP="000B521E">
      <w:pPr>
        <w:spacing w:after="0" w:line="360" w:lineRule="auto"/>
        <w:jc w:val="both"/>
        <w:rPr>
          <w:rFonts w:ascii="Times New Roman" w:hAnsi="Times New Roman" w:cs="Times New Roman"/>
          <w:sz w:val="24"/>
          <w:szCs w:val="24"/>
        </w:rPr>
      </w:pPr>
    </w:p>
    <w:p w14:paraId="2745B560" w14:textId="32FF7ABB" w:rsidR="000D6176"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 Após os esporozoítos acoplarem-se aos enterócitos, há a reprodução assexuada onde são produzidas três gerações</w:t>
      </w:r>
      <w:r w:rsidR="0038412E" w:rsidRPr="000750F4">
        <w:rPr>
          <w:rFonts w:ascii="Times New Roman" w:hAnsi="Times New Roman" w:cs="Times New Roman"/>
          <w:sz w:val="24"/>
          <w:szCs w:val="24"/>
        </w:rPr>
        <w:t xml:space="preserve"> (Figura 15)</w:t>
      </w:r>
      <w:r w:rsidRPr="000750F4">
        <w:rPr>
          <w:rFonts w:ascii="Times New Roman" w:hAnsi="Times New Roman" w:cs="Times New Roman"/>
          <w:sz w:val="24"/>
          <w:szCs w:val="24"/>
        </w:rPr>
        <w:t xml:space="preserve">. Com relação à reprodução sexuada, são produzidos gametas (macrogametas femininos e microgametas masculinos), e os gametas masculinos libertam-se por ruptura da célula hospedeira e penetram no macrogameta, fusionando-se ambos os núcleos. Após essa fusão, constitui-se uma parede que origina o oocisto. Neste momento, não há novo desenvolvimento até ser libertado nas fezes do hospedeiro (TAYLOR et al., 2016). </w:t>
      </w:r>
    </w:p>
    <w:p w14:paraId="384BEBBB"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 período pré-patente é de 4 a 11 dias, dependendo da espécie (BALLWEBER, 2001).</w:t>
      </w:r>
    </w:p>
    <w:p w14:paraId="539F4631" w14:textId="77777777" w:rsidR="00165FA5" w:rsidRPr="000750F4" w:rsidRDefault="00165FA5" w:rsidP="000B521E">
      <w:pPr>
        <w:spacing w:after="0" w:line="360" w:lineRule="auto"/>
        <w:ind w:firstLine="708"/>
        <w:jc w:val="both"/>
        <w:rPr>
          <w:rFonts w:ascii="Times New Roman" w:hAnsi="Times New Roman" w:cs="Times New Roman"/>
          <w:sz w:val="24"/>
          <w:szCs w:val="24"/>
        </w:rPr>
      </w:pPr>
    </w:p>
    <w:p w14:paraId="205496CD" w14:textId="0149C4F0" w:rsidR="007E779E" w:rsidRPr="003939FF" w:rsidRDefault="003939FF" w:rsidP="003939FF">
      <w:pPr>
        <w:pStyle w:val="Estilo4"/>
      </w:pPr>
      <w:bookmarkStart w:id="50" w:name="_Toc111212377"/>
      <w:r w:rsidRPr="003939FF">
        <w:t>2.2</w:t>
      </w:r>
      <w:r w:rsidR="007E779E" w:rsidRPr="003939FF">
        <w:t>.1.3 Sinais clínicos</w:t>
      </w:r>
      <w:bookmarkEnd w:id="50"/>
    </w:p>
    <w:p w14:paraId="6829F782" w14:textId="77777777" w:rsidR="000D6176" w:rsidRPr="000750F4" w:rsidRDefault="000D6176" w:rsidP="000B521E">
      <w:pPr>
        <w:spacing w:after="0" w:line="360" w:lineRule="auto"/>
        <w:jc w:val="both"/>
        <w:rPr>
          <w:rFonts w:ascii="Times New Roman" w:hAnsi="Times New Roman" w:cs="Times New Roman"/>
          <w:b/>
          <w:sz w:val="24"/>
          <w:szCs w:val="24"/>
        </w:rPr>
      </w:pPr>
    </w:p>
    <w:p w14:paraId="2D09298B" w14:textId="6829B161"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As infeções tendem a ser autolimitantes; todavia, podem levar à destruição das células </w:t>
      </w:r>
      <w:r w:rsidR="00950BA1" w:rsidRPr="000750F4">
        <w:rPr>
          <w:rFonts w:ascii="Times New Roman" w:hAnsi="Times New Roman" w:cs="Times New Roman"/>
          <w:sz w:val="24"/>
          <w:szCs w:val="24"/>
        </w:rPr>
        <w:t xml:space="preserve">intestinais </w:t>
      </w:r>
      <w:r w:rsidRPr="000750F4">
        <w:rPr>
          <w:rFonts w:ascii="Times New Roman" w:hAnsi="Times New Roman" w:cs="Times New Roman"/>
          <w:sz w:val="24"/>
          <w:szCs w:val="24"/>
        </w:rPr>
        <w:t xml:space="preserve">do hospedeiro. Especificamente na espécie canina, a infeção costuma ser inaparente. Ocasionalmente, há sinais como diarreia, dor abdominal, desidratação, anorexia e perda de peso. Estes sinais de doença ocorrem mais em animais jovens sob </w:t>
      </w:r>
      <w:r w:rsidRPr="000750F4">
        <w:rPr>
          <w:rFonts w:ascii="Times New Roman" w:hAnsi="Times New Roman" w:cs="Times New Roman"/>
          <w:i/>
          <w:sz w:val="24"/>
          <w:szCs w:val="24"/>
        </w:rPr>
        <w:t>stress</w:t>
      </w:r>
      <w:r w:rsidRPr="000750F4">
        <w:rPr>
          <w:rFonts w:ascii="Times New Roman" w:hAnsi="Times New Roman" w:cs="Times New Roman"/>
          <w:sz w:val="24"/>
          <w:szCs w:val="24"/>
        </w:rPr>
        <w:t xml:space="preserve"> ou em animais que imunocomprometidos, que tenham infeções crônicas ou infectados por certa espécie de parasita altamente patogênico (BALLWEBER, 2001; </w:t>
      </w:r>
      <w:r w:rsidR="0018073C" w:rsidRPr="000750F4">
        <w:rPr>
          <w:rFonts w:ascii="Times New Roman" w:hAnsi="Times New Roman" w:cs="Times New Roman"/>
          <w:sz w:val="24"/>
          <w:szCs w:val="24"/>
        </w:rPr>
        <w:t xml:space="preserve">ZAJAC; </w:t>
      </w:r>
      <w:r w:rsidRPr="000750F4">
        <w:rPr>
          <w:rFonts w:ascii="Times New Roman" w:hAnsi="Times New Roman" w:cs="Times New Roman"/>
          <w:sz w:val="24"/>
          <w:szCs w:val="24"/>
        </w:rPr>
        <w:t xml:space="preserve">CONBOY, 2012). </w:t>
      </w:r>
    </w:p>
    <w:p w14:paraId="2A025A0C" w14:textId="7E7CB143"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Em casos mais graves, ocorre diarreia </w:t>
      </w:r>
      <w:r w:rsidR="00DE7ECD" w:rsidRPr="000750F4">
        <w:rPr>
          <w:rFonts w:ascii="Times New Roman" w:hAnsi="Times New Roman" w:cs="Times New Roman"/>
          <w:sz w:val="24"/>
          <w:szCs w:val="24"/>
        </w:rPr>
        <w:t>s</w:t>
      </w:r>
      <w:r w:rsidR="009C686A" w:rsidRPr="000750F4">
        <w:rPr>
          <w:rFonts w:ascii="Times New Roman" w:hAnsi="Times New Roman" w:cs="Times New Roman"/>
          <w:sz w:val="24"/>
          <w:szCs w:val="24"/>
        </w:rPr>
        <w:t>anguinolenta ou anemia (ZAJAC;</w:t>
      </w:r>
      <w:r w:rsidRPr="000750F4">
        <w:rPr>
          <w:rFonts w:ascii="Times New Roman" w:hAnsi="Times New Roman" w:cs="Times New Roman"/>
          <w:sz w:val="24"/>
          <w:szCs w:val="24"/>
        </w:rPr>
        <w:t xml:space="preserve"> CONBOY, 2012). A diarreia costuma ser intensa e líquida, podendo persistir por várias semanas (BOWMAN, 2014). Também há relados de sinais respiratórios e neuroló</w:t>
      </w:r>
      <w:r w:rsidR="00DE7ECD" w:rsidRPr="000750F4">
        <w:rPr>
          <w:rFonts w:ascii="Times New Roman" w:hAnsi="Times New Roman" w:cs="Times New Roman"/>
          <w:sz w:val="24"/>
          <w:szCs w:val="24"/>
        </w:rPr>
        <w:t>g</w:t>
      </w:r>
      <w:r w:rsidR="0018073C" w:rsidRPr="000750F4">
        <w:rPr>
          <w:rFonts w:ascii="Times New Roman" w:hAnsi="Times New Roman" w:cs="Times New Roman"/>
          <w:sz w:val="24"/>
          <w:szCs w:val="24"/>
        </w:rPr>
        <w:t>icos em alguns animais (ZAJAC;</w:t>
      </w:r>
      <w:r w:rsidRPr="000750F4">
        <w:rPr>
          <w:rFonts w:ascii="Times New Roman" w:hAnsi="Times New Roman" w:cs="Times New Roman"/>
          <w:sz w:val="24"/>
          <w:szCs w:val="24"/>
        </w:rPr>
        <w:t xml:space="preserve"> CONBOY, 2012).</w:t>
      </w:r>
    </w:p>
    <w:p w14:paraId="374558E0" w14:textId="77777777" w:rsidR="00165FA5" w:rsidRPr="000750F4" w:rsidRDefault="00165FA5" w:rsidP="000B521E">
      <w:pPr>
        <w:spacing w:after="0" w:line="360" w:lineRule="auto"/>
        <w:ind w:firstLine="708"/>
        <w:jc w:val="both"/>
        <w:rPr>
          <w:rFonts w:ascii="Times New Roman" w:hAnsi="Times New Roman" w:cs="Times New Roman"/>
          <w:sz w:val="24"/>
          <w:szCs w:val="24"/>
        </w:rPr>
      </w:pPr>
    </w:p>
    <w:p w14:paraId="7A6F4D08" w14:textId="6E4F314C" w:rsidR="007E779E" w:rsidRPr="00851D04" w:rsidRDefault="003939FF" w:rsidP="000B52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w:t>
      </w:r>
      <w:r w:rsidR="007E779E" w:rsidRPr="00851D04">
        <w:rPr>
          <w:rFonts w:ascii="Times New Roman" w:hAnsi="Times New Roman" w:cs="Times New Roman"/>
          <w:sz w:val="24"/>
          <w:szCs w:val="24"/>
        </w:rPr>
        <w:t>.1.4 Diagnóstico</w:t>
      </w:r>
    </w:p>
    <w:p w14:paraId="1AEB2CEF" w14:textId="77777777" w:rsidR="003F4EBC" w:rsidRPr="000750F4" w:rsidRDefault="003F4EBC" w:rsidP="000B521E">
      <w:pPr>
        <w:spacing w:after="0" w:line="360" w:lineRule="auto"/>
        <w:jc w:val="both"/>
        <w:rPr>
          <w:rFonts w:ascii="Times New Roman" w:hAnsi="Times New Roman" w:cs="Times New Roman"/>
          <w:b/>
          <w:sz w:val="24"/>
          <w:szCs w:val="24"/>
        </w:rPr>
      </w:pPr>
    </w:p>
    <w:p w14:paraId="5BAD5E2A" w14:textId="11ADB93B"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 observação de oocistos não esporulados através do método de flutuação é preconizada para o diagnóstico. A presença ou ausência de oocistos não está relacionada necessariamente com a manifestação clínic</w:t>
      </w:r>
      <w:r w:rsidR="0019754E" w:rsidRPr="000750F4">
        <w:rPr>
          <w:rFonts w:ascii="Times New Roman" w:hAnsi="Times New Roman" w:cs="Times New Roman"/>
          <w:sz w:val="24"/>
          <w:szCs w:val="24"/>
        </w:rPr>
        <w:t xml:space="preserve">a da doença (BALLWEBER, 2001). </w:t>
      </w:r>
    </w:p>
    <w:p w14:paraId="3BC9CC3B" w14:textId="77777777" w:rsidR="00165FA5" w:rsidRPr="000750F4" w:rsidRDefault="00165FA5" w:rsidP="000B521E">
      <w:pPr>
        <w:spacing w:after="0" w:line="360" w:lineRule="auto"/>
        <w:ind w:firstLine="708"/>
        <w:jc w:val="both"/>
        <w:rPr>
          <w:rFonts w:ascii="Times New Roman" w:hAnsi="Times New Roman" w:cs="Times New Roman"/>
          <w:sz w:val="24"/>
          <w:szCs w:val="24"/>
        </w:rPr>
      </w:pPr>
    </w:p>
    <w:p w14:paraId="47ACC81A" w14:textId="7D012A8E" w:rsidR="007E779E" w:rsidRPr="00851D04" w:rsidRDefault="003939FF" w:rsidP="000B52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w:t>
      </w:r>
      <w:r w:rsidR="007E779E" w:rsidRPr="00851D04">
        <w:rPr>
          <w:rFonts w:ascii="Times New Roman" w:hAnsi="Times New Roman" w:cs="Times New Roman"/>
          <w:sz w:val="24"/>
          <w:szCs w:val="24"/>
        </w:rPr>
        <w:t>.1.5 Terapêutica e profilaxia</w:t>
      </w:r>
    </w:p>
    <w:p w14:paraId="4A857106" w14:textId="77777777" w:rsidR="003F4EBC" w:rsidRPr="000750F4" w:rsidRDefault="003F4EBC" w:rsidP="000B521E">
      <w:pPr>
        <w:spacing w:after="0" w:line="360" w:lineRule="auto"/>
        <w:jc w:val="both"/>
        <w:rPr>
          <w:rFonts w:ascii="Times New Roman" w:hAnsi="Times New Roman" w:cs="Times New Roman"/>
          <w:b/>
          <w:sz w:val="24"/>
          <w:szCs w:val="24"/>
        </w:rPr>
      </w:pPr>
    </w:p>
    <w:p w14:paraId="7C4DDC60" w14:textId="67FC5260"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Nas coccídioses, nos cães e gatos relacionadas às espécies de </w:t>
      </w:r>
      <w:r w:rsidRPr="000750F4">
        <w:rPr>
          <w:rFonts w:ascii="Times New Roman" w:hAnsi="Times New Roman" w:cs="Times New Roman"/>
          <w:i/>
          <w:sz w:val="24"/>
          <w:szCs w:val="24"/>
        </w:rPr>
        <w:t xml:space="preserve">Cystoisospora </w:t>
      </w:r>
      <w:r w:rsidRPr="000750F4">
        <w:rPr>
          <w:rFonts w:ascii="Times New Roman" w:hAnsi="Times New Roman" w:cs="Times New Roman"/>
          <w:sz w:val="24"/>
          <w:szCs w:val="24"/>
        </w:rPr>
        <w:t>spp.</w:t>
      </w:r>
      <w:r w:rsidRPr="000750F4">
        <w:rPr>
          <w:rFonts w:ascii="Times New Roman" w:hAnsi="Times New Roman" w:cs="Times New Roman"/>
          <w:i/>
          <w:sz w:val="24"/>
          <w:szCs w:val="24"/>
        </w:rPr>
        <w:t xml:space="preserve"> </w:t>
      </w:r>
      <w:r w:rsidR="005D4A23" w:rsidRPr="000750F4">
        <w:rPr>
          <w:rFonts w:ascii="Times New Roman" w:hAnsi="Times New Roman" w:cs="Times New Roman"/>
          <w:sz w:val="24"/>
          <w:szCs w:val="24"/>
        </w:rPr>
        <w:t>p</w:t>
      </w:r>
      <w:r w:rsidRPr="000750F4">
        <w:rPr>
          <w:rFonts w:ascii="Times New Roman" w:hAnsi="Times New Roman" w:cs="Times New Roman"/>
          <w:sz w:val="24"/>
          <w:szCs w:val="24"/>
        </w:rPr>
        <w:t xml:space="preserve">odem ser tratadas com sulfonamidas como a sulfadimetoxina. No entanto, a maioria dos filhotes saudáveis tem curso natural e espontâneo da doença, muitas vezes não havendo a necessidade de tratamento. A sulfadimetoxina pode acelerar o curso do tratamento e reduzir a contaminação ambiental e, consequentemente, o potencial de infeção (LAPPIN, 2010). </w:t>
      </w:r>
    </w:p>
    <w:p w14:paraId="520C4FFA"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Pode-se também recorrer ao uso de trimetropim-sulfonamida, amprólio em monoterapia ou em combinação com sulfadimetoxina, toltrazuril ou ponazuril, ou como alternativa, o uso combinado de toltrazuril com emodepside (BOWMAN, 2014; LAPPIN, 2010). </w:t>
      </w:r>
    </w:p>
    <w:p w14:paraId="2F5532F4" w14:textId="203A3AA6" w:rsidR="005D4A23"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Em áreas com manejo sanitário inadequado, esta infecção costuma prevalecer, tendo em vista que a contaminação ambiental acaba sendo </w:t>
      </w:r>
      <w:r w:rsidR="00BD1E66" w:rsidRPr="000750F4">
        <w:rPr>
          <w:rFonts w:ascii="Times New Roman" w:hAnsi="Times New Roman" w:cs="Times New Roman"/>
          <w:sz w:val="24"/>
          <w:szCs w:val="24"/>
        </w:rPr>
        <w:t>reincidente</w:t>
      </w:r>
      <w:r w:rsidRPr="000750F4">
        <w:rPr>
          <w:rFonts w:ascii="Times New Roman" w:hAnsi="Times New Roman" w:cs="Times New Roman"/>
          <w:sz w:val="24"/>
          <w:szCs w:val="24"/>
        </w:rPr>
        <w:t xml:space="preserve">. Os animais devem ser alojados de forma a evitar a contaminação de alimentos e água com oocistos presentes no solo ou fezes infectadas. Os dejetos precisam ser removidos diariamente e orienta-se que sejam incinerados, os recintos/canis devem ser </w:t>
      </w:r>
      <w:r w:rsidR="005D4A23" w:rsidRPr="000750F4">
        <w:rPr>
          <w:rFonts w:ascii="Times New Roman" w:hAnsi="Times New Roman" w:cs="Times New Roman"/>
          <w:sz w:val="24"/>
          <w:szCs w:val="24"/>
        </w:rPr>
        <w:t>desinfetados</w:t>
      </w:r>
      <w:r w:rsidRPr="000750F4">
        <w:rPr>
          <w:rFonts w:ascii="Times New Roman" w:hAnsi="Times New Roman" w:cs="Times New Roman"/>
          <w:sz w:val="24"/>
          <w:szCs w:val="24"/>
        </w:rPr>
        <w:t xml:space="preserve"> com limpeza a vapor à pressão ou água fervente com solução de amónia a 10%.  Evita-se o contato dos cães com os hospedeiros paratênicos. Também é importante que não sejam alimentados com comida crua (LAPPIN, 2010). </w:t>
      </w:r>
    </w:p>
    <w:p w14:paraId="671C3E22" w14:textId="7290765B"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Em ambientes com infeções graves, deve-se realizar o tratamento de todos os animais, principalmente em filhotes (LAPPIN, 2010).</w:t>
      </w:r>
    </w:p>
    <w:p w14:paraId="41889351" w14:textId="77777777" w:rsidR="007E779E" w:rsidRPr="000750F4" w:rsidRDefault="007E779E" w:rsidP="000B521E">
      <w:pPr>
        <w:spacing w:after="0" w:line="360" w:lineRule="auto"/>
        <w:jc w:val="both"/>
        <w:rPr>
          <w:rFonts w:ascii="Times New Roman" w:hAnsi="Times New Roman" w:cs="Times New Roman"/>
          <w:i/>
          <w:sz w:val="24"/>
          <w:szCs w:val="24"/>
        </w:rPr>
      </w:pPr>
    </w:p>
    <w:p w14:paraId="2F8852A8" w14:textId="24F29301" w:rsidR="007E779E" w:rsidRPr="000750F4" w:rsidRDefault="003939FF" w:rsidP="003939FF">
      <w:pPr>
        <w:pStyle w:val="Estilo3"/>
      </w:pPr>
      <w:bookmarkStart w:id="51" w:name="_Toc111212378"/>
      <w:r>
        <w:t>2.2</w:t>
      </w:r>
      <w:r w:rsidR="007E779E" w:rsidRPr="000750F4">
        <w:t xml:space="preserve">.2 </w:t>
      </w:r>
      <w:r w:rsidR="007E779E" w:rsidRPr="003939FF">
        <w:rPr>
          <w:i/>
        </w:rPr>
        <w:t>Giardia</w:t>
      </w:r>
      <w:r>
        <w:t xml:space="preserve"> </w:t>
      </w:r>
      <w:r w:rsidR="0024035A" w:rsidRPr="0024035A">
        <w:rPr>
          <w:i/>
        </w:rPr>
        <w:t>duodenalis</w:t>
      </w:r>
      <w:bookmarkEnd w:id="51"/>
    </w:p>
    <w:p w14:paraId="1BD7D4C5" w14:textId="77777777" w:rsidR="00F267BD" w:rsidRPr="000750F4" w:rsidRDefault="00F267BD" w:rsidP="000B521E">
      <w:pPr>
        <w:spacing w:after="0" w:line="360" w:lineRule="auto"/>
        <w:jc w:val="both"/>
        <w:rPr>
          <w:rFonts w:ascii="Times New Roman" w:hAnsi="Times New Roman" w:cs="Times New Roman"/>
          <w:b/>
          <w:i/>
          <w:sz w:val="24"/>
          <w:szCs w:val="24"/>
        </w:rPr>
      </w:pPr>
    </w:p>
    <w:p w14:paraId="420A45F5" w14:textId="3A007E06" w:rsidR="007E779E" w:rsidRPr="00851D04" w:rsidRDefault="00851D04" w:rsidP="003939FF">
      <w:pPr>
        <w:pStyle w:val="Estilo4"/>
      </w:pPr>
      <w:bookmarkStart w:id="52" w:name="_Toc111212379"/>
      <w:r>
        <w:t>2.3</w:t>
      </w:r>
      <w:r w:rsidR="007E779E" w:rsidRPr="00851D04">
        <w:t>.2.1 Etiologia</w:t>
      </w:r>
      <w:bookmarkEnd w:id="52"/>
    </w:p>
    <w:p w14:paraId="7A942779" w14:textId="77777777" w:rsidR="00712DDF" w:rsidRPr="000750F4" w:rsidRDefault="00712DDF" w:rsidP="000B521E">
      <w:pPr>
        <w:spacing w:after="0" w:line="360" w:lineRule="auto"/>
        <w:ind w:firstLine="708"/>
        <w:jc w:val="both"/>
        <w:rPr>
          <w:rFonts w:ascii="Times New Roman" w:hAnsi="Times New Roman" w:cs="Times New Roman"/>
          <w:i/>
          <w:sz w:val="24"/>
          <w:szCs w:val="24"/>
        </w:rPr>
      </w:pPr>
    </w:p>
    <w:p w14:paraId="1F2AB148" w14:textId="2A32D311"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i/>
          <w:sz w:val="24"/>
          <w:szCs w:val="24"/>
        </w:rPr>
        <w:t>Giardia duodenalis</w:t>
      </w:r>
      <w:r w:rsidRPr="000750F4">
        <w:rPr>
          <w:rFonts w:ascii="Times New Roman" w:hAnsi="Times New Roman" w:cs="Times New Roman"/>
          <w:sz w:val="24"/>
          <w:szCs w:val="24"/>
        </w:rPr>
        <w:t xml:space="preserve"> é um protozoário intestinal flagelado e patogênico, tendo afinidade pelo intestino delgado de cães, gatos e maior parte dos mamíferos (incluindo o homem) (TAYLOR </w:t>
      </w:r>
      <w:r w:rsidR="00DE7ECD" w:rsidRPr="000750F4">
        <w:rPr>
          <w:rFonts w:ascii="Times New Roman" w:hAnsi="Times New Roman" w:cs="Times New Roman"/>
          <w:sz w:val="24"/>
          <w:szCs w:val="24"/>
        </w:rPr>
        <w:t xml:space="preserve">et al., 2016; </w:t>
      </w:r>
      <w:r w:rsidR="00702E1D" w:rsidRPr="000750F4">
        <w:rPr>
          <w:rFonts w:ascii="Times New Roman" w:hAnsi="Times New Roman" w:cs="Times New Roman"/>
          <w:sz w:val="24"/>
          <w:szCs w:val="24"/>
        </w:rPr>
        <w:t>ZAJAC;</w:t>
      </w:r>
      <w:r w:rsidRPr="000750F4">
        <w:rPr>
          <w:rFonts w:ascii="Times New Roman" w:hAnsi="Times New Roman" w:cs="Times New Roman"/>
          <w:sz w:val="24"/>
          <w:szCs w:val="24"/>
        </w:rPr>
        <w:t xml:space="preserve"> CONBOY, 2012). </w:t>
      </w:r>
    </w:p>
    <w:p w14:paraId="43DFD280"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Em relação ao número e nomenclatura corrente das espécies, as mesmas estão sob investigação, sendo que se utiliza a análise molecular para definir os genótipos, aceitando-se que </w:t>
      </w:r>
      <w:r w:rsidRPr="000750F4">
        <w:rPr>
          <w:rFonts w:ascii="Times New Roman" w:hAnsi="Times New Roman" w:cs="Times New Roman"/>
          <w:i/>
          <w:sz w:val="24"/>
          <w:szCs w:val="24"/>
        </w:rPr>
        <w:t>Giardia duodenalis</w:t>
      </w:r>
      <w:r w:rsidRPr="000750F4">
        <w:rPr>
          <w:rFonts w:ascii="Times New Roman" w:hAnsi="Times New Roman" w:cs="Times New Roman"/>
          <w:sz w:val="24"/>
          <w:szCs w:val="24"/>
        </w:rPr>
        <w:t xml:space="preserve"> se divide em oito (de A a H) (BOWMAN, 2014). </w:t>
      </w:r>
    </w:p>
    <w:p w14:paraId="7C9B4CF1" w14:textId="4410359E"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maioria dos parasitas isolados nos cães pertence aos genótipos C e D </w:t>
      </w:r>
      <w:r w:rsidR="00702E1D" w:rsidRPr="000750F4">
        <w:rPr>
          <w:rFonts w:ascii="Times New Roman" w:hAnsi="Times New Roman" w:cs="Times New Roman"/>
          <w:sz w:val="24"/>
          <w:szCs w:val="24"/>
        </w:rPr>
        <w:t>(ZAJAC;</w:t>
      </w:r>
      <w:r w:rsidRPr="000750F4">
        <w:rPr>
          <w:rFonts w:ascii="Times New Roman" w:hAnsi="Times New Roman" w:cs="Times New Roman"/>
          <w:sz w:val="24"/>
          <w:szCs w:val="24"/>
        </w:rPr>
        <w:t xml:space="preserve"> CONBOY, 2012). No caso do ser humano, as espécies isoladas correspondem aos genótipos A e B</w:t>
      </w:r>
      <w:r w:rsidR="00712DDF" w:rsidRPr="000750F4">
        <w:rPr>
          <w:rFonts w:ascii="Times New Roman" w:hAnsi="Times New Roman" w:cs="Times New Roman"/>
          <w:sz w:val="24"/>
          <w:szCs w:val="24"/>
        </w:rPr>
        <w:t>,</w:t>
      </w:r>
      <w:r w:rsidRPr="000750F4">
        <w:rPr>
          <w:rFonts w:ascii="Times New Roman" w:hAnsi="Times New Roman" w:cs="Times New Roman"/>
          <w:sz w:val="24"/>
          <w:szCs w:val="24"/>
        </w:rPr>
        <w:t xml:space="preserve"> </w:t>
      </w:r>
      <w:r w:rsidR="0036694F" w:rsidRPr="000750F4">
        <w:rPr>
          <w:rFonts w:ascii="Times New Roman" w:hAnsi="Times New Roman" w:cs="Times New Roman"/>
          <w:sz w:val="24"/>
          <w:szCs w:val="24"/>
        </w:rPr>
        <w:t xml:space="preserve">sendo </w:t>
      </w:r>
      <w:r w:rsidR="00712DDF" w:rsidRPr="000750F4">
        <w:rPr>
          <w:rFonts w:ascii="Times New Roman" w:hAnsi="Times New Roman" w:cs="Times New Roman"/>
          <w:sz w:val="24"/>
          <w:szCs w:val="24"/>
        </w:rPr>
        <w:t>considerados</w:t>
      </w:r>
      <w:r w:rsidR="0036694F" w:rsidRPr="000750F4">
        <w:rPr>
          <w:rFonts w:ascii="Times New Roman" w:hAnsi="Times New Roman" w:cs="Times New Roman"/>
          <w:sz w:val="24"/>
          <w:szCs w:val="24"/>
        </w:rPr>
        <w:t xml:space="preserve"> com potencial zoonótico</w:t>
      </w:r>
      <w:r w:rsidR="00712DDF" w:rsidRPr="000750F4">
        <w:rPr>
          <w:rFonts w:ascii="Times New Roman" w:hAnsi="Times New Roman" w:cs="Times New Roman"/>
          <w:sz w:val="24"/>
          <w:szCs w:val="24"/>
        </w:rPr>
        <w:t xml:space="preserve"> (BOWMAN, 2014)</w:t>
      </w:r>
      <w:r w:rsidRPr="000750F4">
        <w:rPr>
          <w:rFonts w:ascii="Times New Roman" w:hAnsi="Times New Roman" w:cs="Times New Roman"/>
          <w:sz w:val="24"/>
          <w:szCs w:val="24"/>
        </w:rPr>
        <w:t>.</w:t>
      </w:r>
      <w:r w:rsidR="00F267BD" w:rsidRPr="000750F4">
        <w:rPr>
          <w:rFonts w:ascii="Times New Roman" w:hAnsi="Times New Roman" w:cs="Times New Roman"/>
          <w:sz w:val="24"/>
          <w:szCs w:val="24"/>
        </w:rPr>
        <w:t xml:space="preserve"> </w:t>
      </w:r>
    </w:p>
    <w:p w14:paraId="6CE3AE96" w14:textId="77777777" w:rsidR="00165FA5" w:rsidRPr="000750F4" w:rsidRDefault="00165FA5" w:rsidP="000B521E">
      <w:pPr>
        <w:spacing w:after="0" w:line="360" w:lineRule="auto"/>
        <w:ind w:firstLine="708"/>
        <w:jc w:val="both"/>
        <w:rPr>
          <w:rFonts w:ascii="Times New Roman" w:hAnsi="Times New Roman" w:cs="Times New Roman"/>
          <w:sz w:val="24"/>
          <w:szCs w:val="24"/>
        </w:rPr>
      </w:pPr>
    </w:p>
    <w:p w14:paraId="75ADA634" w14:textId="77777777" w:rsidR="00F267BD" w:rsidRPr="000750F4" w:rsidRDefault="00F267BD" w:rsidP="000B521E">
      <w:pPr>
        <w:spacing w:after="0" w:line="360" w:lineRule="auto"/>
        <w:ind w:firstLine="708"/>
        <w:jc w:val="both"/>
        <w:rPr>
          <w:rFonts w:ascii="Times New Roman" w:hAnsi="Times New Roman" w:cs="Times New Roman"/>
          <w:sz w:val="24"/>
          <w:szCs w:val="24"/>
        </w:rPr>
      </w:pPr>
    </w:p>
    <w:p w14:paraId="21CE0085" w14:textId="2049800F" w:rsidR="007E779E" w:rsidRPr="00851D04" w:rsidRDefault="00851D04" w:rsidP="003939FF">
      <w:pPr>
        <w:pStyle w:val="Estilo4"/>
      </w:pPr>
      <w:bookmarkStart w:id="53" w:name="_Toc111212380"/>
      <w:r w:rsidRPr="00851D04">
        <w:t>2.3</w:t>
      </w:r>
      <w:r w:rsidR="007E779E" w:rsidRPr="00851D04">
        <w:t>.2.2 Ciclo de vida</w:t>
      </w:r>
      <w:bookmarkEnd w:id="53"/>
    </w:p>
    <w:p w14:paraId="76F6A9E2" w14:textId="77777777" w:rsidR="00F267BD" w:rsidRPr="000750F4" w:rsidRDefault="00F267BD" w:rsidP="000B521E">
      <w:pPr>
        <w:spacing w:after="0" w:line="360" w:lineRule="auto"/>
        <w:jc w:val="both"/>
        <w:rPr>
          <w:rFonts w:ascii="Times New Roman" w:hAnsi="Times New Roman" w:cs="Times New Roman"/>
          <w:b/>
          <w:sz w:val="24"/>
          <w:szCs w:val="24"/>
        </w:rPr>
      </w:pPr>
    </w:p>
    <w:p w14:paraId="6FE02C73" w14:textId="174462D9" w:rsidR="007E779E" w:rsidRPr="000750F4" w:rsidRDefault="00356A8A"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G</w:t>
      </w:r>
      <w:r w:rsidR="007E779E" w:rsidRPr="000750F4">
        <w:rPr>
          <w:rFonts w:ascii="Times New Roman" w:hAnsi="Times New Roman" w:cs="Times New Roman"/>
          <w:i/>
          <w:sz w:val="24"/>
          <w:szCs w:val="24"/>
        </w:rPr>
        <w:t>iardia duodenalis</w:t>
      </w:r>
      <w:r w:rsidR="007E779E" w:rsidRPr="000750F4">
        <w:rPr>
          <w:rFonts w:ascii="Times New Roman" w:hAnsi="Times New Roman" w:cs="Times New Roman"/>
          <w:sz w:val="24"/>
          <w:szCs w:val="24"/>
        </w:rPr>
        <w:t xml:space="preserve"> </w:t>
      </w:r>
      <w:r w:rsidRPr="000750F4">
        <w:rPr>
          <w:rFonts w:ascii="Times New Roman" w:hAnsi="Times New Roman" w:cs="Times New Roman"/>
          <w:sz w:val="24"/>
          <w:szCs w:val="24"/>
        </w:rPr>
        <w:t>é um protozoário cujo</w:t>
      </w:r>
      <w:r w:rsidR="007E779E" w:rsidRPr="000750F4">
        <w:rPr>
          <w:rFonts w:ascii="Times New Roman" w:hAnsi="Times New Roman" w:cs="Times New Roman"/>
          <w:sz w:val="24"/>
          <w:szCs w:val="24"/>
        </w:rPr>
        <w:t xml:space="preserve"> ciclo de vida </w:t>
      </w:r>
      <w:r w:rsidRPr="000750F4">
        <w:rPr>
          <w:rFonts w:ascii="Times New Roman" w:hAnsi="Times New Roman" w:cs="Times New Roman"/>
          <w:sz w:val="24"/>
          <w:szCs w:val="24"/>
        </w:rPr>
        <w:t xml:space="preserve">apresenta-se </w:t>
      </w:r>
      <w:r w:rsidR="007E779E" w:rsidRPr="000750F4">
        <w:rPr>
          <w:rFonts w:ascii="Times New Roman" w:hAnsi="Times New Roman" w:cs="Times New Roman"/>
          <w:sz w:val="24"/>
          <w:szCs w:val="24"/>
        </w:rPr>
        <w:t xml:space="preserve">simples e direto. O trofozoíto divide-se por divisão binária </w:t>
      </w:r>
      <w:r w:rsidRPr="000750F4">
        <w:rPr>
          <w:rFonts w:ascii="Times New Roman" w:hAnsi="Times New Roman" w:cs="Times New Roman"/>
          <w:sz w:val="24"/>
          <w:szCs w:val="24"/>
        </w:rPr>
        <w:t xml:space="preserve">no intestino delgado </w:t>
      </w:r>
      <w:r w:rsidR="007E779E" w:rsidRPr="000750F4">
        <w:rPr>
          <w:rFonts w:ascii="Times New Roman" w:hAnsi="Times New Roman" w:cs="Times New Roman"/>
          <w:sz w:val="24"/>
          <w:szCs w:val="24"/>
        </w:rPr>
        <w:t xml:space="preserve">para produzir mais trofozoítos, que vão encistar, intermitentemente, produzindo cistos resistentes que saem do hospedeiro, nas suas fezes, para o exterior (TAYLOR et al., 2016). Estes cistos surgem nas fezes cerca de uma semana a duas após a infecção (BOWMAN, 2014). Sendo assim, os cães infectam-se ao ingerir cistos que estão presentes no ambiente </w:t>
      </w:r>
      <w:r w:rsidR="0038412E" w:rsidRPr="000750F4">
        <w:rPr>
          <w:rFonts w:ascii="Times New Roman" w:hAnsi="Times New Roman" w:cs="Times New Roman"/>
          <w:sz w:val="24"/>
          <w:szCs w:val="24"/>
        </w:rPr>
        <w:t>(Figura 16</w:t>
      </w:r>
      <w:r w:rsidR="007B67BC" w:rsidRPr="000750F4">
        <w:rPr>
          <w:rFonts w:ascii="Times New Roman" w:hAnsi="Times New Roman" w:cs="Times New Roman"/>
          <w:sz w:val="24"/>
          <w:szCs w:val="24"/>
        </w:rPr>
        <w:t xml:space="preserve">) </w:t>
      </w:r>
      <w:r w:rsidR="007E779E" w:rsidRPr="000750F4">
        <w:rPr>
          <w:rFonts w:ascii="Times New Roman" w:hAnsi="Times New Roman" w:cs="Times New Roman"/>
          <w:sz w:val="24"/>
          <w:szCs w:val="24"/>
        </w:rPr>
        <w:t xml:space="preserve">(ZAJAC et CONBOY, 2012). </w:t>
      </w:r>
    </w:p>
    <w:p w14:paraId="7C495AF5" w14:textId="77777777" w:rsidR="0073541A" w:rsidRPr="000750F4" w:rsidRDefault="0073541A" w:rsidP="000B521E">
      <w:pPr>
        <w:spacing w:after="0" w:line="360" w:lineRule="auto"/>
        <w:ind w:firstLine="708"/>
        <w:jc w:val="both"/>
        <w:rPr>
          <w:rFonts w:ascii="Times New Roman" w:hAnsi="Times New Roman" w:cs="Times New Roman"/>
          <w:sz w:val="24"/>
          <w:szCs w:val="24"/>
        </w:rPr>
      </w:pPr>
    </w:p>
    <w:p w14:paraId="5533C5E4" w14:textId="19A47100" w:rsidR="007B67BC" w:rsidRPr="000750F4" w:rsidRDefault="007B67BC"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4F4C7D57" wp14:editId="3A08BD0C">
            <wp:extent cx="4183380" cy="5055235"/>
            <wp:effectExtent l="76200" t="76200" r="140970" b="126365"/>
            <wp:docPr id="22" name="Imagem 22" descr="Giardíase: ainda um problema!? | M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ardíase: ainda um problema!? | MUD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3380" cy="5055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8FCC3D" w14:textId="3611F020" w:rsidR="007B67BC" w:rsidRPr="000750F4" w:rsidRDefault="00D9395F" w:rsidP="00D9395F">
      <w:pPr>
        <w:pStyle w:val="Legenda"/>
        <w:rPr>
          <w:rFonts w:cs="Times New Roman"/>
          <w:sz w:val="24"/>
          <w:szCs w:val="24"/>
        </w:rPr>
      </w:pPr>
      <w:bookmarkStart w:id="54" w:name="_Toc111035856"/>
      <w:r>
        <w:t xml:space="preserve">Figura </w:t>
      </w:r>
      <w:r w:rsidR="00C2257D">
        <w:fldChar w:fldCharType="begin"/>
      </w:r>
      <w:r w:rsidR="00C2257D">
        <w:instrText xml:space="preserve"> SEQ Figura \* ARABIC </w:instrText>
      </w:r>
      <w:r w:rsidR="00C2257D">
        <w:fldChar w:fldCharType="separate"/>
      </w:r>
      <w:r w:rsidR="00933B64">
        <w:rPr>
          <w:noProof/>
        </w:rPr>
        <w:t>16</w:t>
      </w:r>
      <w:r w:rsidR="00C2257D">
        <w:rPr>
          <w:noProof/>
        </w:rPr>
        <w:fldChar w:fldCharType="end"/>
      </w:r>
      <w:r>
        <w:t xml:space="preserve">. </w:t>
      </w:r>
      <w:r w:rsidRPr="00D9367E">
        <w:t xml:space="preserve">. Ciclo da Giardia spp. </w:t>
      </w:r>
      <w:r w:rsidRPr="00C2257D">
        <w:rPr>
          <w:lang w:val="en-US"/>
        </w:rPr>
        <w:t xml:space="preserve">Imagem de Centers for Disease Control and Prevention Image Library.. </w:t>
      </w:r>
      <w:r w:rsidRPr="00D9367E">
        <w:t>Acesso em 10 de julho de 2022</w:t>
      </w:r>
      <w:bookmarkEnd w:id="54"/>
    </w:p>
    <w:p w14:paraId="0E1BC9EA" w14:textId="77777777" w:rsidR="007B67BC" w:rsidRPr="000750F4" w:rsidRDefault="007B67BC" w:rsidP="000B521E">
      <w:pPr>
        <w:spacing w:after="0" w:line="360" w:lineRule="auto"/>
        <w:ind w:firstLine="708"/>
        <w:jc w:val="both"/>
        <w:rPr>
          <w:rFonts w:ascii="Times New Roman" w:hAnsi="Times New Roman" w:cs="Times New Roman"/>
          <w:sz w:val="24"/>
          <w:szCs w:val="24"/>
        </w:rPr>
      </w:pPr>
    </w:p>
    <w:p w14:paraId="0616209B" w14:textId="03AE79EF"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Cada cisto contém dois trofozoítos que, após serem ingeridos, são libertados fixando-se </w:t>
      </w:r>
      <w:r w:rsidR="00356A8A" w:rsidRPr="000750F4">
        <w:rPr>
          <w:rFonts w:ascii="Times New Roman" w:hAnsi="Times New Roman" w:cs="Times New Roman"/>
          <w:sz w:val="24"/>
          <w:szCs w:val="24"/>
        </w:rPr>
        <w:t xml:space="preserve">no epitélio intestinal </w:t>
      </w:r>
      <w:r w:rsidRPr="000750F4">
        <w:rPr>
          <w:rFonts w:ascii="Times New Roman" w:hAnsi="Times New Roman" w:cs="Times New Roman"/>
          <w:sz w:val="24"/>
          <w:szCs w:val="24"/>
        </w:rPr>
        <w:t>e multiplicando-se por reprodução assexuada. Cada trofozoíto forma um cisto que, após reprodução, transforma-se em dois trofozoítos no interior do cisto. Os trofozoítos podem ser liberados nas fezes, principalmente nas infecções agudas. Estes, por sua vez, são menos resistentes que os cistos. O período pré-patente é de cerca de 5-16 dias, sendo que as infecções mais comuns ocorrem em animais mais jovens, sendo esta a principal fonte de contaminação ambiental (BALLWEBER, 2001).</w:t>
      </w:r>
    </w:p>
    <w:p w14:paraId="57886511" w14:textId="269A3390" w:rsidR="00766412" w:rsidRPr="000750F4" w:rsidRDefault="00766412" w:rsidP="000B521E">
      <w:pPr>
        <w:spacing w:after="0" w:line="360" w:lineRule="auto"/>
        <w:ind w:firstLine="708"/>
        <w:jc w:val="both"/>
        <w:rPr>
          <w:rFonts w:ascii="Times New Roman" w:hAnsi="Times New Roman" w:cs="Times New Roman"/>
          <w:sz w:val="24"/>
          <w:szCs w:val="24"/>
        </w:rPr>
      </w:pPr>
    </w:p>
    <w:p w14:paraId="19ED9248" w14:textId="77777777" w:rsidR="009D4BF8" w:rsidRPr="00851D04" w:rsidRDefault="009D4BF8" w:rsidP="000B521E">
      <w:pPr>
        <w:spacing w:after="0" w:line="360" w:lineRule="auto"/>
        <w:ind w:firstLine="708"/>
        <w:jc w:val="both"/>
        <w:rPr>
          <w:rFonts w:ascii="Times New Roman" w:hAnsi="Times New Roman" w:cs="Times New Roman"/>
          <w:sz w:val="24"/>
          <w:szCs w:val="24"/>
        </w:rPr>
      </w:pPr>
    </w:p>
    <w:p w14:paraId="4A11A1EE" w14:textId="06C58F2D" w:rsidR="007E779E" w:rsidRPr="00851D04" w:rsidRDefault="00851D04" w:rsidP="003939FF">
      <w:pPr>
        <w:pStyle w:val="Estilo4"/>
      </w:pPr>
      <w:bookmarkStart w:id="55" w:name="_Toc111212381"/>
      <w:r>
        <w:t>2.3</w:t>
      </w:r>
      <w:r w:rsidR="007E779E" w:rsidRPr="00851D04">
        <w:t>.2.3 Sinais clínicos</w:t>
      </w:r>
      <w:bookmarkEnd w:id="55"/>
    </w:p>
    <w:p w14:paraId="217E1622" w14:textId="77777777" w:rsidR="00812282" w:rsidRPr="000750F4" w:rsidRDefault="00812282" w:rsidP="000B521E">
      <w:pPr>
        <w:spacing w:after="0" w:line="360" w:lineRule="auto"/>
        <w:jc w:val="both"/>
        <w:rPr>
          <w:rFonts w:ascii="Times New Roman" w:hAnsi="Times New Roman" w:cs="Times New Roman"/>
          <w:b/>
          <w:sz w:val="24"/>
          <w:szCs w:val="24"/>
        </w:rPr>
      </w:pPr>
    </w:p>
    <w:p w14:paraId="7D23D4B0" w14:textId="2F99C1FE"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As infecções causadas por este parasita podem ser assintomáticas. Em cães jovens e filhotes, esta infecção causa diarreia aguda, crônica ou intermitente (</w:t>
      </w:r>
      <w:r w:rsidR="00702E1D" w:rsidRPr="000750F4">
        <w:rPr>
          <w:rFonts w:ascii="Times New Roman" w:hAnsi="Times New Roman" w:cs="Times New Roman"/>
          <w:sz w:val="24"/>
          <w:szCs w:val="24"/>
        </w:rPr>
        <w:t xml:space="preserve">ZAJAC; </w:t>
      </w:r>
      <w:r w:rsidRPr="000750F4">
        <w:rPr>
          <w:rFonts w:ascii="Times New Roman" w:hAnsi="Times New Roman" w:cs="Times New Roman"/>
          <w:sz w:val="24"/>
          <w:szCs w:val="24"/>
        </w:rPr>
        <w:t xml:space="preserve">CONBOY, 2012). </w:t>
      </w:r>
    </w:p>
    <w:p w14:paraId="62A368EF"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Pode ocorrer atrofia das vilosidades intestinais e hiperplasia das criptas intestinais. Estas situações podem levar à diminuição da absorção de nutrientes no intestino delgado, prejudicando, assim, a absorção de água, glucose e sódio. Pode haver redução da atividade da dissacaridase, dificultando o processo de digestão. Em cães, pode ainda haver diarreia com odor pútrido, esteatorreia, vômitos, anorexia e desidratação intensa (BALLWEBER, 2001).</w:t>
      </w:r>
    </w:p>
    <w:p w14:paraId="31FD828D" w14:textId="77777777" w:rsidR="00165FA5" w:rsidRPr="00851D04" w:rsidRDefault="00165FA5" w:rsidP="000B521E">
      <w:pPr>
        <w:spacing w:after="0" w:line="360" w:lineRule="auto"/>
        <w:ind w:firstLine="708"/>
        <w:jc w:val="both"/>
        <w:rPr>
          <w:rFonts w:ascii="Times New Roman" w:hAnsi="Times New Roman" w:cs="Times New Roman"/>
          <w:sz w:val="24"/>
          <w:szCs w:val="24"/>
        </w:rPr>
      </w:pPr>
    </w:p>
    <w:p w14:paraId="0705B3E9" w14:textId="35D2A23E" w:rsidR="00AD0C56" w:rsidRPr="00851D04" w:rsidRDefault="00851D04" w:rsidP="003939FF">
      <w:pPr>
        <w:pStyle w:val="Estilo4"/>
      </w:pPr>
      <w:bookmarkStart w:id="56" w:name="_Toc111212382"/>
      <w:r>
        <w:t>2.3</w:t>
      </w:r>
      <w:r w:rsidR="007E779E" w:rsidRPr="00851D04">
        <w:t>.2.4 Diagnóstico</w:t>
      </w:r>
      <w:bookmarkEnd w:id="56"/>
    </w:p>
    <w:p w14:paraId="258597B0" w14:textId="77777777" w:rsidR="00AD0C56" w:rsidRPr="000750F4" w:rsidRDefault="00AD0C56" w:rsidP="000B521E">
      <w:pPr>
        <w:spacing w:after="0" w:line="360" w:lineRule="auto"/>
        <w:jc w:val="both"/>
        <w:rPr>
          <w:rFonts w:ascii="Times New Roman" w:hAnsi="Times New Roman" w:cs="Times New Roman"/>
          <w:sz w:val="24"/>
          <w:szCs w:val="24"/>
        </w:rPr>
      </w:pPr>
    </w:p>
    <w:p w14:paraId="536F5C8D" w14:textId="711F9A89"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Um método eficaz para detectar os cistos é o de flutuação com centrifugação com sulfato de zinco a 33%, visto que outras soluções utilizadas na flutuação causam distorção dos cistos em período curto de tempo. Trofozoítos em movimento podem ser vistos num esfregaço salino direto em fezes diarreicas frescas. Também podem ser aspirados por duodenoscopia. Os trofozoítos provavelmente vão aparecer mortos ou irreconhecíveis se a examinação fecal durar mais do que 30 minutos após a colheita da amostra ou se a amostra tiver sofrido processo de refrigeração. Para que seja possível excluir este diagnóstico, são necessários vários exames coproparasitológicos durante cinco a sete dias. O tamanho médio aproximado do cisto é de 9–13 × 7–9 μm </w:t>
      </w:r>
      <w:r w:rsidR="0038412E" w:rsidRPr="000750F4">
        <w:rPr>
          <w:rFonts w:ascii="Times New Roman" w:hAnsi="Times New Roman" w:cs="Times New Roman"/>
          <w:sz w:val="24"/>
          <w:szCs w:val="24"/>
        </w:rPr>
        <w:t>(Figura 17</w:t>
      </w:r>
      <w:r w:rsidR="009C2A9B" w:rsidRPr="000750F4">
        <w:rPr>
          <w:rFonts w:ascii="Times New Roman" w:hAnsi="Times New Roman" w:cs="Times New Roman"/>
          <w:sz w:val="24"/>
          <w:szCs w:val="24"/>
        </w:rPr>
        <w:t xml:space="preserve">) </w:t>
      </w:r>
      <w:r w:rsidRPr="000750F4">
        <w:rPr>
          <w:rFonts w:ascii="Times New Roman" w:hAnsi="Times New Roman" w:cs="Times New Roman"/>
          <w:sz w:val="24"/>
          <w:szCs w:val="24"/>
        </w:rPr>
        <w:t>e do trofozoí</w:t>
      </w:r>
      <w:r w:rsidR="00DE7ECD" w:rsidRPr="000750F4">
        <w:rPr>
          <w:rFonts w:ascii="Times New Roman" w:hAnsi="Times New Roman" w:cs="Times New Roman"/>
          <w:sz w:val="24"/>
          <w:szCs w:val="24"/>
        </w:rPr>
        <w:t xml:space="preserve">to é de 12–17 × 7–10 μm </w:t>
      </w:r>
      <w:r w:rsidR="00702E1D" w:rsidRPr="000750F4">
        <w:rPr>
          <w:rFonts w:ascii="Times New Roman" w:hAnsi="Times New Roman" w:cs="Times New Roman"/>
          <w:sz w:val="24"/>
          <w:szCs w:val="24"/>
        </w:rPr>
        <w:t xml:space="preserve">(ZAJAC; </w:t>
      </w:r>
      <w:r w:rsidRPr="000750F4">
        <w:rPr>
          <w:rFonts w:ascii="Times New Roman" w:hAnsi="Times New Roman" w:cs="Times New Roman"/>
          <w:sz w:val="24"/>
          <w:szCs w:val="24"/>
        </w:rPr>
        <w:t xml:space="preserve">CONBOY, 2012). </w:t>
      </w:r>
    </w:p>
    <w:p w14:paraId="069D579D" w14:textId="51D78F58" w:rsidR="00766412" w:rsidRPr="000750F4" w:rsidRDefault="00766412" w:rsidP="000B521E">
      <w:pPr>
        <w:spacing w:after="0" w:line="360" w:lineRule="auto"/>
        <w:ind w:firstLine="708"/>
        <w:jc w:val="both"/>
        <w:rPr>
          <w:rFonts w:ascii="Times New Roman" w:hAnsi="Times New Roman" w:cs="Times New Roman"/>
          <w:sz w:val="24"/>
          <w:szCs w:val="24"/>
        </w:rPr>
      </w:pPr>
    </w:p>
    <w:p w14:paraId="55A3135C" w14:textId="4106AA10" w:rsidR="00766412" w:rsidRPr="000750F4" w:rsidRDefault="005C027A"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7F8D3397" wp14:editId="14DD55A8">
            <wp:extent cx="2198243" cy="1774485"/>
            <wp:effectExtent l="76200" t="76200" r="126365" b="13081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04661" cy="17796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3CF033" w14:textId="04052FEC" w:rsidR="00766412" w:rsidRPr="000750F4" w:rsidRDefault="00D9395F" w:rsidP="00D9395F">
      <w:pPr>
        <w:pStyle w:val="Legenda"/>
        <w:rPr>
          <w:rFonts w:cs="Times New Roman"/>
          <w:sz w:val="24"/>
          <w:szCs w:val="24"/>
        </w:rPr>
      </w:pPr>
      <w:bookmarkStart w:id="57" w:name="_Toc111035857"/>
      <w:r>
        <w:t xml:space="preserve">Figura </w:t>
      </w:r>
      <w:r w:rsidR="00C2257D">
        <w:fldChar w:fldCharType="begin"/>
      </w:r>
      <w:r w:rsidR="00C2257D">
        <w:instrText xml:space="preserve"> SEQ Figura \* ARABIC </w:instrText>
      </w:r>
      <w:r w:rsidR="00C2257D">
        <w:fldChar w:fldCharType="separate"/>
      </w:r>
      <w:r w:rsidR="00933B64">
        <w:rPr>
          <w:noProof/>
        </w:rPr>
        <w:t>17</w:t>
      </w:r>
      <w:r w:rsidR="00C2257D">
        <w:rPr>
          <w:noProof/>
        </w:rPr>
        <w:fldChar w:fldCharType="end"/>
      </w:r>
      <w:r>
        <w:t xml:space="preserve">. </w:t>
      </w:r>
      <w:r w:rsidRPr="00E07927">
        <w:t>C</w:t>
      </w:r>
      <w:r>
        <w:t xml:space="preserve">isto de </w:t>
      </w:r>
      <w:r w:rsidRPr="00D9395F">
        <w:rPr>
          <w:i/>
        </w:rPr>
        <w:t>Giardi</w:t>
      </w:r>
      <w:r w:rsidR="008E5E36">
        <w:t>a spp. Fonte: COELHO (</w:t>
      </w:r>
      <w:r>
        <w:t>2020)</w:t>
      </w:r>
      <w:bookmarkEnd w:id="57"/>
    </w:p>
    <w:p w14:paraId="723E7B97" w14:textId="5B1B7E76"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Os trofozoítos</w:t>
      </w:r>
      <w:r w:rsidR="0038412E" w:rsidRPr="000750F4">
        <w:rPr>
          <w:rFonts w:ascii="Times New Roman" w:hAnsi="Times New Roman" w:cs="Times New Roman"/>
          <w:sz w:val="24"/>
          <w:szCs w:val="24"/>
        </w:rPr>
        <w:t xml:space="preserve"> (Figura 18</w:t>
      </w:r>
      <w:r w:rsidR="009C2A9B" w:rsidRPr="000750F4">
        <w:rPr>
          <w:rFonts w:ascii="Times New Roman" w:hAnsi="Times New Roman" w:cs="Times New Roman"/>
          <w:sz w:val="24"/>
          <w:szCs w:val="24"/>
        </w:rPr>
        <w:t>)</w:t>
      </w:r>
      <w:r w:rsidRPr="000750F4">
        <w:rPr>
          <w:rFonts w:ascii="Times New Roman" w:hAnsi="Times New Roman" w:cs="Times New Roman"/>
          <w:sz w:val="24"/>
          <w:szCs w:val="24"/>
        </w:rPr>
        <w:t xml:space="preserve"> apresentam forma de lágrima, com dois núcleos no seu interior, cada um com um grande endossoma. O organismo assemelha-se a uma raquete de tênis com olhos, quando observado no microscópio (BOWMAN, 2014). </w:t>
      </w:r>
    </w:p>
    <w:p w14:paraId="152C6DB0" w14:textId="77777777" w:rsidR="00766412" w:rsidRPr="000750F4" w:rsidRDefault="00766412" w:rsidP="000B521E">
      <w:pPr>
        <w:spacing w:after="0" w:line="360" w:lineRule="auto"/>
        <w:ind w:firstLine="708"/>
        <w:jc w:val="both"/>
        <w:rPr>
          <w:rFonts w:ascii="Times New Roman" w:hAnsi="Times New Roman" w:cs="Times New Roman"/>
          <w:sz w:val="24"/>
          <w:szCs w:val="24"/>
        </w:rPr>
      </w:pPr>
    </w:p>
    <w:p w14:paraId="0067CB24" w14:textId="77777777" w:rsidR="00766412" w:rsidRPr="000750F4" w:rsidRDefault="00766412" w:rsidP="000B521E">
      <w:pPr>
        <w:spacing w:after="0" w:line="360" w:lineRule="auto"/>
        <w:ind w:firstLine="708"/>
        <w:jc w:val="center"/>
        <w:rPr>
          <w:rFonts w:ascii="Times New Roman" w:hAnsi="Times New Roman" w:cs="Times New Roman"/>
          <w:sz w:val="24"/>
          <w:szCs w:val="24"/>
        </w:rPr>
      </w:pPr>
      <w:r w:rsidRPr="000750F4">
        <w:rPr>
          <w:rFonts w:ascii="Times New Roman" w:hAnsi="Times New Roman" w:cs="Times New Roman"/>
          <w:noProof/>
          <w:sz w:val="24"/>
          <w:szCs w:val="24"/>
          <w:lang w:eastAsia="pt-BR"/>
        </w:rPr>
        <w:drawing>
          <wp:inline distT="0" distB="0" distL="0" distR="0" wp14:anchorId="09A4BD1D" wp14:editId="20BA0884">
            <wp:extent cx="3028950" cy="1838773"/>
            <wp:effectExtent l="76200" t="76200" r="133350" b="1428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31403" cy="18402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E8E4F8" w14:textId="30326CDC" w:rsidR="00766412" w:rsidRPr="000750F4" w:rsidRDefault="00D9395F" w:rsidP="00D9395F">
      <w:pPr>
        <w:pStyle w:val="Legenda"/>
        <w:rPr>
          <w:rFonts w:cs="Times New Roman"/>
          <w:sz w:val="24"/>
          <w:szCs w:val="24"/>
        </w:rPr>
      </w:pPr>
      <w:bookmarkStart w:id="58" w:name="_Toc111035858"/>
      <w:r>
        <w:t xml:space="preserve">Figura </w:t>
      </w:r>
      <w:r w:rsidR="00C2257D">
        <w:fldChar w:fldCharType="begin"/>
      </w:r>
      <w:r w:rsidR="00C2257D">
        <w:instrText xml:space="preserve"> SEQ Figura \* ARABIC </w:instrText>
      </w:r>
      <w:r w:rsidR="00C2257D">
        <w:fldChar w:fldCharType="separate"/>
      </w:r>
      <w:r w:rsidR="00933B64">
        <w:rPr>
          <w:noProof/>
        </w:rPr>
        <w:t>18</w:t>
      </w:r>
      <w:r w:rsidR="00C2257D">
        <w:rPr>
          <w:noProof/>
        </w:rPr>
        <w:fldChar w:fldCharType="end"/>
      </w:r>
      <w:r>
        <w:t xml:space="preserve">. </w:t>
      </w:r>
      <w:r w:rsidRPr="00542E62">
        <w:t xml:space="preserve">Trofozoítos de </w:t>
      </w:r>
      <w:r w:rsidRPr="00D9395F">
        <w:rPr>
          <w:i/>
        </w:rPr>
        <w:t>Giardia</w:t>
      </w:r>
      <w:r w:rsidR="008E5E36">
        <w:t xml:space="preserve"> spp. Fonte: MARTINS (</w:t>
      </w:r>
      <w:r w:rsidRPr="00542E62">
        <w:t>2019)</w:t>
      </w:r>
      <w:bookmarkEnd w:id="58"/>
    </w:p>
    <w:p w14:paraId="49529696" w14:textId="77777777" w:rsidR="00766412" w:rsidRPr="000750F4" w:rsidRDefault="00766412" w:rsidP="000B521E">
      <w:pPr>
        <w:spacing w:after="0" w:line="360" w:lineRule="auto"/>
        <w:ind w:firstLine="708"/>
        <w:jc w:val="both"/>
        <w:rPr>
          <w:rFonts w:ascii="Times New Roman" w:hAnsi="Times New Roman" w:cs="Times New Roman"/>
          <w:sz w:val="24"/>
          <w:szCs w:val="24"/>
        </w:rPr>
      </w:pPr>
    </w:p>
    <w:p w14:paraId="62184A83"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Também possuem em sua composição quatro pares de flagelos simétricos bilateralmente, (BALLWEBER, 2001). </w:t>
      </w:r>
    </w:p>
    <w:p w14:paraId="58EF6AC4" w14:textId="7F3DA986"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Os cistos apresentam-se de forma oval, com dois a quatro núcleos no seu interior e outros elementos próprios dos trofozoítos que os mesmos contêm (BALLWEBER, 2001). A microscopia de contraste de fase é útil para fazer a identificação de trofozoítos e </w:t>
      </w:r>
      <w:r w:rsidR="00170D8F" w:rsidRPr="000750F4">
        <w:rPr>
          <w:rFonts w:ascii="Times New Roman" w:hAnsi="Times New Roman" w:cs="Times New Roman"/>
          <w:sz w:val="24"/>
          <w:szCs w:val="24"/>
        </w:rPr>
        <w:t>ci</w:t>
      </w:r>
      <w:r w:rsidRPr="000750F4">
        <w:rPr>
          <w:rFonts w:ascii="Times New Roman" w:hAnsi="Times New Roman" w:cs="Times New Roman"/>
          <w:sz w:val="24"/>
          <w:szCs w:val="24"/>
        </w:rPr>
        <w:t xml:space="preserve">stos de </w:t>
      </w:r>
      <w:r w:rsidRPr="000750F4">
        <w:rPr>
          <w:rFonts w:ascii="Times New Roman" w:hAnsi="Times New Roman" w:cs="Times New Roman"/>
          <w:i/>
          <w:sz w:val="24"/>
          <w:szCs w:val="24"/>
        </w:rPr>
        <w:t>Giardia spp</w:t>
      </w:r>
      <w:r w:rsidRPr="000750F4">
        <w:rPr>
          <w:rFonts w:ascii="Times New Roman" w:hAnsi="Times New Roman" w:cs="Times New Roman"/>
          <w:sz w:val="24"/>
          <w:szCs w:val="24"/>
        </w:rPr>
        <w:t>. Não havendo a solução citada, uma possibilidade viável é colocar uma gota de Lugol na borda da lâmina que cora os trofozoítos e cistos, facilitando sua identificação através do aumento de contraste dos núcleos dentro dos organismos (BOWMAN, 2014).</w:t>
      </w:r>
    </w:p>
    <w:p w14:paraId="66AFB119" w14:textId="77777777" w:rsidR="00170D8F" w:rsidRPr="000750F4" w:rsidRDefault="00170D8F" w:rsidP="000B521E">
      <w:pPr>
        <w:spacing w:after="0" w:line="360" w:lineRule="auto"/>
        <w:jc w:val="both"/>
        <w:rPr>
          <w:rFonts w:ascii="Times New Roman" w:hAnsi="Times New Roman" w:cs="Times New Roman"/>
          <w:color w:val="FF0000"/>
          <w:sz w:val="24"/>
          <w:szCs w:val="24"/>
        </w:rPr>
      </w:pPr>
    </w:p>
    <w:p w14:paraId="5AEF770E" w14:textId="10CF849C" w:rsidR="007E779E" w:rsidRPr="00851D04" w:rsidRDefault="00851D04" w:rsidP="003939FF">
      <w:pPr>
        <w:pStyle w:val="Estilo4"/>
      </w:pPr>
      <w:bookmarkStart w:id="59" w:name="_Toc111212383"/>
      <w:r>
        <w:t>2.3</w:t>
      </w:r>
      <w:r w:rsidR="007E779E" w:rsidRPr="00851D04">
        <w:t>.2.5 Terapêutica e profilaxia</w:t>
      </w:r>
      <w:bookmarkEnd w:id="59"/>
    </w:p>
    <w:p w14:paraId="2FB72B14" w14:textId="77777777" w:rsidR="007E779E" w:rsidRPr="000750F4" w:rsidRDefault="007E779E" w:rsidP="000B521E">
      <w:pPr>
        <w:spacing w:after="0" w:line="360" w:lineRule="auto"/>
        <w:jc w:val="both"/>
        <w:rPr>
          <w:rFonts w:ascii="Times New Roman" w:hAnsi="Times New Roman" w:cs="Times New Roman"/>
          <w:sz w:val="24"/>
          <w:szCs w:val="24"/>
        </w:rPr>
      </w:pPr>
    </w:p>
    <w:p w14:paraId="20FC73B0" w14:textId="77777777"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Em cães, o tratamento pode recorrer ao uso de febendazol e metronidazole (BALLWEBER, 2001). Também há relatos de tratamento com combinação de febantel, pirantel e praziquantel, podendo também associar albendazol, com cautela uma vez que este princípio ativo pode causar toxicidade na medula óssea (BOWMAN, 2014). </w:t>
      </w:r>
    </w:p>
    <w:p w14:paraId="0FEEDD1D" w14:textId="5E12001C"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prevenção e controle </w:t>
      </w:r>
      <w:r w:rsidR="00E02E2D" w:rsidRPr="000750F4">
        <w:rPr>
          <w:rFonts w:ascii="Times New Roman" w:hAnsi="Times New Roman" w:cs="Times New Roman"/>
          <w:sz w:val="24"/>
          <w:szCs w:val="24"/>
        </w:rPr>
        <w:t>obtêm-se</w:t>
      </w:r>
      <w:r w:rsidRPr="000750F4">
        <w:rPr>
          <w:rFonts w:ascii="Times New Roman" w:hAnsi="Times New Roman" w:cs="Times New Roman"/>
          <w:sz w:val="24"/>
          <w:szCs w:val="24"/>
        </w:rPr>
        <w:t xml:space="preserve"> ao evitar a contaminação da água e de alimento</w:t>
      </w:r>
      <w:r w:rsidR="00702E1D" w:rsidRPr="000750F4">
        <w:rPr>
          <w:rFonts w:ascii="Times New Roman" w:hAnsi="Times New Roman" w:cs="Times New Roman"/>
          <w:sz w:val="24"/>
          <w:szCs w:val="24"/>
        </w:rPr>
        <w:t>s com matéria fecal (DHALIWAL;</w:t>
      </w:r>
      <w:r w:rsidRPr="000750F4">
        <w:rPr>
          <w:rFonts w:ascii="Times New Roman" w:hAnsi="Times New Roman" w:cs="Times New Roman"/>
          <w:sz w:val="24"/>
          <w:szCs w:val="24"/>
        </w:rPr>
        <w:t xml:space="preserve"> JUYAL, 2013). </w:t>
      </w:r>
    </w:p>
    <w:p w14:paraId="59A56186" w14:textId="697A4DBF"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Tendo em vista seu potencial zoonótico, o tratamento dos animais domésticos é de extrema relevância, uma vez que os cistos sobrevivem melhor a temperaturas baixas e com umidade. Orienta-se manter as áreas secas, lavando com soluções de amônia </w:t>
      </w:r>
      <w:r w:rsidR="009432CD" w:rsidRPr="000750F4">
        <w:rPr>
          <w:rFonts w:ascii="Times New Roman" w:hAnsi="Times New Roman" w:cs="Times New Roman"/>
          <w:sz w:val="24"/>
          <w:szCs w:val="24"/>
        </w:rPr>
        <w:t>quaternário</w:t>
      </w:r>
      <w:r w:rsidRPr="000750F4">
        <w:rPr>
          <w:rFonts w:ascii="Times New Roman" w:hAnsi="Times New Roman" w:cs="Times New Roman"/>
          <w:sz w:val="24"/>
          <w:szCs w:val="24"/>
        </w:rPr>
        <w:t xml:space="preserve"> e removendo os dejetos por completo (BALLWEBER, 2001).</w:t>
      </w:r>
    </w:p>
    <w:p w14:paraId="227F4362" w14:textId="77777777" w:rsidR="004E57B2" w:rsidRPr="000750F4" w:rsidRDefault="004E57B2" w:rsidP="000B521E">
      <w:pPr>
        <w:spacing w:after="0" w:line="360" w:lineRule="auto"/>
        <w:ind w:firstLine="708"/>
        <w:jc w:val="both"/>
        <w:rPr>
          <w:rFonts w:ascii="Times New Roman" w:hAnsi="Times New Roman" w:cs="Times New Roman"/>
          <w:sz w:val="24"/>
          <w:szCs w:val="24"/>
        </w:rPr>
      </w:pPr>
    </w:p>
    <w:p w14:paraId="1D138E86" w14:textId="6CFF2AB7" w:rsidR="007E779E" w:rsidRPr="009423CD" w:rsidRDefault="00A9243E" w:rsidP="009423CD">
      <w:pPr>
        <w:pStyle w:val="Estilo2"/>
      </w:pPr>
      <w:bookmarkStart w:id="60" w:name="_Toc111212384"/>
      <w:r w:rsidRPr="009423CD">
        <w:t>2.4</w:t>
      </w:r>
      <w:r w:rsidR="003939FF" w:rsidRPr="009423CD">
        <w:t xml:space="preserve"> MÉTODOS CONVENCIONAIS PARA O DIAGNÓSTICO DE ENDOPARASITAS</w:t>
      </w:r>
      <w:bookmarkEnd w:id="60"/>
    </w:p>
    <w:p w14:paraId="124F69C6" w14:textId="77777777" w:rsidR="003C47A4" w:rsidRPr="000750F4" w:rsidRDefault="003C47A4" w:rsidP="000B521E">
      <w:pPr>
        <w:spacing w:after="0" w:line="360" w:lineRule="auto"/>
        <w:jc w:val="both"/>
        <w:rPr>
          <w:rFonts w:ascii="Times New Roman" w:hAnsi="Times New Roman" w:cs="Times New Roman"/>
          <w:b/>
          <w:sz w:val="24"/>
          <w:szCs w:val="24"/>
        </w:rPr>
      </w:pPr>
    </w:p>
    <w:p w14:paraId="7CC4F2EB" w14:textId="0D8A36A1" w:rsidR="00BB5BE6" w:rsidRPr="000750F4" w:rsidRDefault="0077450C"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Uma das técnicas mais utilizadas para pesquisa de parasitas é o método de flutuação espontânea, Willis-Mollay (Willis-Mollay, 1921). </w:t>
      </w:r>
      <w:r w:rsidR="000A0FB9" w:rsidRPr="000750F4">
        <w:rPr>
          <w:rFonts w:ascii="Times New Roman" w:hAnsi="Times New Roman" w:cs="Times New Roman"/>
          <w:sz w:val="24"/>
          <w:szCs w:val="24"/>
        </w:rPr>
        <w:t>Este método</w:t>
      </w:r>
      <w:r w:rsidR="00DC67A5" w:rsidRPr="000750F4">
        <w:rPr>
          <w:rFonts w:ascii="Times New Roman" w:hAnsi="Times New Roman" w:cs="Times New Roman"/>
          <w:sz w:val="24"/>
          <w:szCs w:val="24"/>
        </w:rPr>
        <w:t xml:space="preserve"> qualitativo é</w:t>
      </w:r>
      <w:r w:rsidR="000A0FB9" w:rsidRPr="000750F4">
        <w:rPr>
          <w:rFonts w:ascii="Times New Roman" w:hAnsi="Times New Roman" w:cs="Times New Roman"/>
          <w:sz w:val="24"/>
          <w:szCs w:val="24"/>
        </w:rPr>
        <w:t xml:space="preserve"> tradicionalmente utilizado para </w:t>
      </w:r>
      <w:r w:rsidR="00DC67A5" w:rsidRPr="000750F4">
        <w:rPr>
          <w:rFonts w:ascii="Times New Roman" w:hAnsi="Times New Roman" w:cs="Times New Roman"/>
          <w:sz w:val="24"/>
          <w:szCs w:val="24"/>
        </w:rPr>
        <w:t xml:space="preserve">identificação de </w:t>
      </w:r>
      <w:r w:rsidR="000A0FB9" w:rsidRPr="000750F4">
        <w:rPr>
          <w:rFonts w:ascii="Times New Roman" w:hAnsi="Times New Roman" w:cs="Times New Roman"/>
          <w:sz w:val="24"/>
          <w:szCs w:val="24"/>
        </w:rPr>
        <w:t>ovos pesados e leves</w:t>
      </w:r>
      <w:r w:rsidR="00DC67A5" w:rsidRPr="000750F4">
        <w:rPr>
          <w:rFonts w:ascii="Times New Roman" w:hAnsi="Times New Roman" w:cs="Times New Roman"/>
          <w:sz w:val="24"/>
          <w:szCs w:val="24"/>
        </w:rPr>
        <w:t xml:space="preserve"> de helmintos</w:t>
      </w:r>
      <w:r w:rsidR="000A0FB9" w:rsidRPr="000750F4">
        <w:rPr>
          <w:rFonts w:ascii="Times New Roman" w:hAnsi="Times New Roman" w:cs="Times New Roman"/>
          <w:sz w:val="24"/>
          <w:szCs w:val="24"/>
        </w:rPr>
        <w:t xml:space="preserve">, sendo a </w:t>
      </w:r>
      <w:r w:rsidRPr="000750F4">
        <w:rPr>
          <w:rFonts w:ascii="Times New Roman" w:hAnsi="Times New Roman" w:cs="Times New Roman"/>
          <w:sz w:val="24"/>
          <w:szCs w:val="24"/>
        </w:rPr>
        <w:t>metodologia</w:t>
      </w:r>
      <w:r w:rsidR="000A0FB9" w:rsidRPr="000750F4">
        <w:rPr>
          <w:rFonts w:ascii="Times New Roman" w:hAnsi="Times New Roman" w:cs="Times New Roman"/>
          <w:sz w:val="24"/>
          <w:szCs w:val="24"/>
        </w:rPr>
        <w:t xml:space="preserve"> relatada por diversos autores por </w:t>
      </w:r>
      <w:r w:rsidR="00DC67A5" w:rsidRPr="000750F4">
        <w:rPr>
          <w:rFonts w:ascii="Times New Roman" w:hAnsi="Times New Roman" w:cs="Times New Roman"/>
          <w:sz w:val="24"/>
          <w:szCs w:val="24"/>
        </w:rPr>
        <w:t xml:space="preserve">também </w:t>
      </w:r>
      <w:r w:rsidR="000A0FB9" w:rsidRPr="000750F4">
        <w:rPr>
          <w:rFonts w:ascii="Times New Roman" w:hAnsi="Times New Roman" w:cs="Times New Roman"/>
          <w:sz w:val="24"/>
          <w:szCs w:val="24"/>
        </w:rPr>
        <w:t>apresentar ótimos resultados</w:t>
      </w:r>
      <w:r w:rsidR="00DC67A5" w:rsidRPr="000750F4">
        <w:rPr>
          <w:rFonts w:ascii="Times New Roman" w:hAnsi="Times New Roman" w:cs="Times New Roman"/>
          <w:sz w:val="24"/>
          <w:szCs w:val="24"/>
        </w:rPr>
        <w:t xml:space="preserve"> para pesquisas de </w:t>
      </w:r>
      <w:r w:rsidR="000A0FB9" w:rsidRPr="000750F4">
        <w:rPr>
          <w:rFonts w:ascii="Times New Roman" w:hAnsi="Times New Roman" w:cs="Times New Roman"/>
          <w:sz w:val="24"/>
          <w:szCs w:val="24"/>
        </w:rPr>
        <w:t>cistos e oocistos</w:t>
      </w:r>
      <w:r w:rsidR="00DC67A5" w:rsidRPr="000750F4">
        <w:rPr>
          <w:rFonts w:ascii="Times New Roman" w:hAnsi="Times New Roman" w:cs="Times New Roman"/>
          <w:sz w:val="24"/>
          <w:szCs w:val="24"/>
        </w:rPr>
        <w:t xml:space="preserve"> de protozoários</w:t>
      </w:r>
      <w:r w:rsidR="000A0FB9" w:rsidRPr="000750F4">
        <w:rPr>
          <w:rFonts w:ascii="Times New Roman" w:hAnsi="Times New Roman" w:cs="Times New Roman"/>
          <w:sz w:val="24"/>
          <w:szCs w:val="24"/>
        </w:rPr>
        <w:t xml:space="preserve"> (TÁPARO et al., 2006; REY, 2011).</w:t>
      </w:r>
      <w:r w:rsidR="005F6958" w:rsidRPr="000750F4">
        <w:rPr>
          <w:rFonts w:ascii="Times New Roman" w:hAnsi="Times New Roman" w:cs="Times New Roman"/>
          <w:sz w:val="24"/>
          <w:szCs w:val="24"/>
        </w:rPr>
        <w:t xml:space="preserve"> </w:t>
      </w:r>
      <w:r w:rsidRPr="000750F4">
        <w:rPr>
          <w:rFonts w:ascii="Times New Roman" w:hAnsi="Times New Roman" w:cs="Times New Roman"/>
          <w:sz w:val="24"/>
          <w:szCs w:val="24"/>
        </w:rPr>
        <w:t xml:space="preserve">Segundo Monteiro, 2011, </w:t>
      </w:r>
      <w:r w:rsidR="007E779E" w:rsidRPr="000750F4">
        <w:rPr>
          <w:rFonts w:ascii="Times New Roman" w:hAnsi="Times New Roman" w:cs="Times New Roman"/>
          <w:sz w:val="24"/>
          <w:szCs w:val="24"/>
        </w:rPr>
        <w:t xml:space="preserve">também </w:t>
      </w:r>
      <w:r w:rsidRPr="000750F4">
        <w:rPr>
          <w:rFonts w:ascii="Times New Roman" w:hAnsi="Times New Roman" w:cs="Times New Roman"/>
          <w:sz w:val="24"/>
          <w:szCs w:val="24"/>
        </w:rPr>
        <w:t xml:space="preserve">representa uma técnica eficaz para </w:t>
      </w:r>
      <w:r w:rsidR="007E779E" w:rsidRPr="000750F4">
        <w:rPr>
          <w:rFonts w:ascii="Times New Roman" w:hAnsi="Times New Roman" w:cs="Times New Roman"/>
          <w:sz w:val="24"/>
          <w:szCs w:val="24"/>
        </w:rPr>
        <w:t>ident</w:t>
      </w:r>
      <w:r w:rsidR="003C47A4" w:rsidRPr="000750F4">
        <w:rPr>
          <w:rFonts w:ascii="Times New Roman" w:hAnsi="Times New Roman" w:cs="Times New Roman"/>
          <w:sz w:val="24"/>
          <w:szCs w:val="24"/>
        </w:rPr>
        <w:t>ificar ovos de platelminto</w:t>
      </w:r>
      <w:r w:rsidRPr="000750F4">
        <w:rPr>
          <w:rFonts w:ascii="Times New Roman" w:hAnsi="Times New Roman" w:cs="Times New Roman"/>
          <w:sz w:val="24"/>
          <w:szCs w:val="24"/>
        </w:rPr>
        <w:t xml:space="preserve">s. </w:t>
      </w:r>
    </w:p>
    <w:p w14:paraId="3EAAC743" w14:textId="4F961F47" w:rsidR="00285956" w:rsidRPr="000750F4" w:rsidRDefault="0077450C" w:rsidP="00DC67A5">
      <w:pPr>
        <w:spacing w:after="0" w:line="360" w:lineRule="auto"/>
        <w:ind w:firstLine="708"/>
        <w:jc w:val="both"/>
        <w:rPr>
          <w:rFonts w:ascii="Times New Roman" w:hAnsi="Times New Roman" w:cs="Times New Roman"/>
          <w:b/>
          <w:i/>
          <w:sz w:val="24"/>
          <w:szCs w:val="24"/>
        </w:rPr>
      </w:pPr>
      <w:r w:rsidRPr="000750F4">
        <w:rPr>
          <w:rFonts w:ascii="Times New Roman" w:hAnsi="Times New Roman" w:cs="Times New Roman"/>
          <w:sz w:val="24"/>
          <w:szCs w:val="24"/>
        </w:rPr>
        <w:t>A técnica de</w:t>
      </w:r>
      <w:r w:rsidR="00DC67A5" w:rsidRPr="000750F4">
        <w:rPr>
          <w:rFonts w:ascii="Times New Roman" w:hAnsi="Times New Roman" w:cs="Times New Roman"/>
          <w:sz w:val="24"/>
          <w:szCs w:val="24"/>
        </w:rPr>
        <w:t xml:space="preserve"> </w:t>
      </w:r>
      <w:r w:rsidRPr="000750F4">
        <w:rPr>
          <w:rFonts w:ascii="Times New Roman" w:hAnsi="Times New Roman" w:cs="Times New Roman"/>
          <w:sz w:val="24"/>
          <w:szCs w:val="24"/>
        </w:rPr>
        <w:t>She</w:t>
      </w:r>
      <w:r w:rsidR="00386CA5">
        <w:rPr>
          <w:rFonts w:ascii="Times New Roman" w:hAnsi="Times New Roman" w:cs="Times New Roman"/>
          <w:sz w:val="24"/>
          <w:szCs w:val="24"/>
        </w:rPr>
        <w:t>a</w:t>
      </w:r>
      <w:r w:rsidRPr="000750F4">
        <w:rPr>
          <w:rFonts w:ascii="Times New Roman" w:hAnsi="Times New Roman" w:cs="Times New Roman"/>
          <w:sz w:val="24"/>
          <w:szCs w:val="24"/>
        </w:rPr>
        <w:t xml:space="preserve">ther modificada também </w:t>
      </w:r>
      <w:r w:rsidR="00DC67A5" w:rsidRPr="000750F4">
        <w:rPr>
          <w:rFonts w:ascii="Times New Roman" w:hAnsi="Times New Roman" w:cs="Times New Roman"/>
          <w:sz w:val="24"/>
          <w:szCs w:val="24"/>
        </w:rPr>
        <w:t>tem sido amplamente utilizada</w:t>
      </w:r>
      <w:r w:rsidRPr="000750F4">
        <w:rPr>
          <w:rFonts w:ascii="Times New Roman" w:hAnsi="Times New Roman" w:cs="Times New Roman"/>
          <w:sz w:val="24"/>
          <w:szCs w:val="24"/>
        </w:rPr>
        <w:t xml:space="preserve"> para </w:t>
      </w:r>
      <w:r w:rsidR="00285956" w:rsidRPr="000750F4">
        <w:rPr>
          <w:rFonts w:ascii="Times New Roman" w:hAnsi="Times New Roman" w:cs="Times New Roman"/>
          <w:sz w:val="24"/>
          <w:szCs w:val="24"/>
        </w:rPr>
        <w:t>pesquisa de ovos de helmintos e</w:t>
      </w:r>
      <w:r w:rsidR="002B3A17" w:rsidRPr="000750F4">
        <w:rPr>
          <w:rFonts w:ascii="Times New Roman" w:hAnsi="Times New Roman" w:cs="Times New Roman"/>
          <w:sz w:val="24"/>
          <w:szCs w:val="24"/>
        </w:rPr>
        <w:t>,</w:t>
      </w:r>
      <w:r w:rsidR="00285956" w:rsidRPr="000750F4">
        <w:rPr>
          <w:rFonts w:ascii="Times New Roman" w:hAnsi="Times New Roman" w:cs="Times New Roman"/>
          <w:sz w:val="24"/>
          <w:szCs w:val="24"/>
        </w:rPr>
        <w:t xml:space="preserve"> principalmente</w:t>
      </w:r>
      <w:r w:rsidR="002B3A17" w:rsidRPr="000750F4">
        <w:rPr>
          <w:rFonts w:ascii="Times New Roman" w:hAnsi="Times New Roman" w:cs="Times New Roman"/>
          <w:sz w:val="24"/>
          <w:szCs w:val="24"/>
        </w:rPr>
        <w:t>,</w:t>
      </w:r>
      <w:r w:rsidR="00285956" w:rsidRPr="000750F4">
        <w:rPr>
          <w:rFonts w:ascii="Times New Roman" w:hAnsi="Times New Roman" w:cs="Times New Roman"/>
          <w:sz w:val="24"/>
          <w:szCs w:val="24"/>
        </w:rPr>
        <w:t xml:space="preserve"> </w:t>
      </w:r>
      <w:r w:rsidR="002B3A17" w:rsidRPr="000750F4">
        <w:rPr>
          <w:rFonts w:ascii="Times New Roman" w:hAnsi="Times New Roman" w:cs="Times New Roman"/>
          <w:sz w:val="24"/>
          <w:szCs w:val="24"/>
        </w:rPr>
        <w:t xml:space="preserve">cistos e </w:t>
      </w:r>
      <w:r w:rsidR="00285956" w:rsidRPr="000750F4">
        <w:rPr>
          <w:rFonts w:ascii="Times New Roman" w:hAnsi="Times New Roman" w:cs="Times New Roman"/>
          <w:sz w:val="24"/>
          <w:szCs w:val="24"/>
        </w:rPr>
        <w:t xml:space="preserve">oocistos de </w:t>
      </w:r>
      <w:r w:rsidR="002B3A17" w:rsidRPr="000750F4">
        <w:rPr>
          <w:rFonts w:ascii="Times New Roman" w:hAnsi="Times New Roman" w:cs="Times New Roman"/>
          <w:sz w:val="24"/>
          <w:szCs w:val="24"/>
        </w:rPr>
        <w:t>protozoários</w:t>
      </w:r>
      <w:r w:rsidR="00DC67A5" w:rsidRPr="000750F4">
        <w:rPr>
          <w:rFonts w:ascii="Times New Roman" w:hAnsi="Times New Roman" w:cs="Times New Roman"/>
          <w:sz w:val="24"/>
          <w:szCs w:val="24"/>
        </w:rPr>
        <w:t>. É uma técnica qualitativa que se baseia</w:t>
      </w:r>
      <w:r w:rsidR="00285956" w:rsidRPr="000750F4">
        <w:rPr>
          <w:rFonts w:ascii="Times New Roman" w:hAnsi="Times New Roman" w:cs="Times New Roman"/>
          <w:sz w:val="24"/>
          <w:szCs w:val="24"/>
        </w:rPr>
        <w:t xml:space="preserve"> na propriedade de certos parasitas flutuarem na superfície de soluções inertes</w:t>
      </w:r>
      <w:r w:rsidR="00DC67A5" w:rsidRPr="000750F4">
        <w:rPr>
          <w:rFonts w:ascii="Times New Roman" w:hAnsi="Times New Roman" w:cs="Times New Roman"/>
          <w:sz w:val="24"/>
          <w:szCs w:val="24"/>
        </w:rPr>
        <w:t xml:space="preserve"> de peso </w:t>
      </w:r>
      <w:r w:rsidR="00DC67A5" w:rsidRPr="00386CA5">
        <w:rPr>
          <w:rFonts w:ascii="Times New Roman" w:hAnsi="Times New Roman" w:cs="Times New Roman"/>
          <w:sz w:val="24"/>
          <w:szCs w:val="24"/>
        </w:rPr>
        <w:t>específico mais elevado. A solução de sacarose é a eleita para esta metodologia e tem a opção da utilização de centrífuga para a flutuação dos parasitas</w:t>
      </w:r>
      <w:r w:rsidR="00386CA5">
        <w:rPr>
          <w:rFonts w:ascii="Times New Roman" w:hAnsi="Times New Roman" w:cs="Times New Roman"/>
          <w:sz w:val="24"/>
          <w:szCs w:val="24"/>
        </w:rPr>
        <w:t xml:space="preserve"> </w:t>
      </w:r>
      <w:r w:rsidR="00DC67A5" w:rsidRPr="00386CA5">
        <w:rPr>
          <w:rFonts w:ascii="Times New Roman" w:hAnsi="Times New Roman" w:cs="Times New Roman"/>
          <w:sz w:val="24"/>
          <w:szCs w:val="24"/>
        </w:rPr>
        <w:t>(</w:t>
      </w:r>
      <w:r w:rsidR="00386CA5" w:rsidRPr="00386CA5">
        <w:rPr>
          <w:rFonts w:ascii="Times New Roman" w:hAnsi="Times New Roman" w:cs="Times New Roman"/>
          <w:sz w:val="24"/>
          <w:szCs w:val="24"/>
        </w:rPr>
        <w:t>SHEATHER, 1993; HUBER et al., 2003</w:t>
      </w:r>
      <w:r w:rsidR="00DC67A5" w:rsidRPr="00386CA5">
        <w:rPr>
          <w:rFonts w:ascii="Times New Roman" w:hAnsi="Times New Roman" w:cs="Times New Roman"/>
          <w:sz w:val="24"/>
          <w:szCs w:val="24"/>
        </w:rPr>
        <w:t>)</w:t>
      </w:r>
      <w:r w:rsidR="00386CA5">
        <w:rPr>
          <w:rFonts w:ascii="Times New Roman" w:hAnsi="Times New Roman" w:cs="Times New Roman"/>
          <w:sz w:val="24"/>
          <w:szCs w:val="24"/>
        </w:rPr>
        <w:t>.</w:t>
      </w:r>
    </w:p>
    <w:p w14:paraId="1F250335" w14:textId="1754C967" w:rsidR="000A0FB9" w:rsidRPr="000750F4" w:rsidRDefault="00DC67A5" w:rsidP="005F6958">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 m</w:t>
      </w:r>
      <w:r w:rsidR="007E779E" w:rsidRPr="000750F4">
        <w:rPr>
          <w:rFonts w:ascii="Times New Roman" w:hAnsi="Times New Roman" w:cs="Times New Roman"/>
          <w:sz w:val="24"/>
          <w:szCs w:val="24"/>
        </w:rPr>
        <w:t xml:space="preserve">étodo de </w:t>
      </w:r>
      <w:r w:rsidRPr="000750F4">
        <w:rPr>
          <w:rFonts w:ascii="Times New Roman" w:hAnsi="Times New Roman" w:cs="Times New Roman"/>
          <w:sz w:val="24"/>
          <w:szCs w:val="24"/>
        </w:rPr>
        <w:t>s</w:t>
      </w:r>
      <w:r w:rsidR="007E779E" w:rsidRPr="000750F4">
        <w:rPr>
          <w:rFonts w:ascii="Times New Roman" w:hAnsi="Times New Roman" w:cs="Times New Roman"/>
          <w:sz w:val="24"/>
          <w:szCs w:val="24"/>
        </w:rPr>
        <w:t xml:space="preserve">edimentação simples (Hoffmann, Pons e Janer, 1934) </w:t>
      </w:r>
      <w:r w:rsidRPr="000750F4">
        <w:rPr>
          <w:rFonts w:ascii="Times New Roman" w:hAnsi="Times New Roman" w:cs="Times New Roman"/>
          <w:sz w:val="24"/>
          <w:szCs w:val="24"/>
        </w:rPr>
        <w:t xml:space="preserve">é comumente realizado </w:t>
      </w:r>
      <w:r w:rsidR="007E779E" w:rsidRPr="000750F4">
        <w:rPr>
          <w:rFonts w:ascii="Times New Roman" w:hAnsi="Times New Roman" w:cs="Times New Roman"/>
          <w:sz w:val="24"/>
          <w:szCs w:val="24"/>
        </w:rPr>
        <w:t xml:space="preserve">através de processos de lavagens em água </w:t>
      </w:r>
      <w:r w:rsidR="005F6958" w:rsidRPr="000750F4">
        <w:rPr>
          <w:rFonts w:ascii="Times New Roman" w:hAnsi="Times New Roman" w:cs="Times New Roman"/>
          <w:sz w:val="24"/>
          <w:szCs w:val="24"/>
        </w:rPr>
        <w:t>destilada ou filtrada,</w:t>
      </w:r>
      <w:r w:rsidR="007E779E" w:rsidRPr="000750F4">
        <w:rPr>
          <w:rFonts w:ascii="Times New Roman" w:hAnsi="Times New Roman" w:cs="Times New Roman"/>
          <w:sz w:val="24"/>
          <w:szCs w:val="24"/>
        </w:rPr>
        <w:t xml:space="preserve"> com o uso de peneiras e cálices de sedimentação. Tem como princípio a sedimentação de ovos</w:t>
      </w:r>
      <w:r w:rsidRPr="000750F4">
        <w:rPr>
          <w:rFonts w:ascii="Times New Roman" w:hAnsi="Times New Roman" w:cs="Times New Roman"/>
          <w:sz w:val="24"/>
          <w:szCs w:val="24"/>
        </w:rPr>
        <w:t xml:space="preserve"> de helmintos</w:t>
      </w:r>
      <w:r w:rsidR="000A0FB9" w:rsidRPr="000750F4">
        <w:rPr>
          <w:rFonts w:ascii="Times New Roman" w:hAnsi="Times New Roman" w:cs="Times New Roman"/>
          <w:sz w:val="24"/>
          <w:szCs w:val="24"/>
        </w:rPr>
        <w:t>. É</w:t>
      </w:r>
      <w:r w:rsidRPr="000750F4">
        <w:rPr>
          <w:rFonts w:ascii="Times New Roman" w:hAnsi="Times New Roman" w:cs="Times New Roman"/>
          <w:sz w:val="24"/>
          <w:szCs w:val="24"/>
        </w:rPr>
        <w:t xml:space="preserve"> igualmente</w:t>
      </w:r>
      <w:r w:rsidR="000A0FB9" w:rsidRPr="000750F4">
        <w:rPr>
          <w:rFonts w:ascii="Times New Roman" w:hAnsi="Times New Roman" w:cs="Times New Roman"/>
          <w:sz w:val="24"/>
          <w:szCs w:val="24"/>
        </w:rPr>
        <w:t xml:space="preserve"> considerada uma técnica qualitativa, sendo utilizada para identificação de ovos pesados de Trematoda e Cestoda (HOFFMANN, 1934).</w:t>
      </w:r>
      <w:r w:rsidR="005F6958" w:rsidRPr="000750F4">
        <w:rPr>
          <w:rFonts w:ascii="Times New Roman" w:hAnsi="Times New Roman" w:cs="Times New Roman"/>
          <w:sz w:val="24"/>
          <w:szCs w:val="24"/>
        </w:rPr>
        <w:t xml:space="preserve">  Os organismos nessa técnica</w:t>
      </w:r>
      <w:r w:rsidR="000A0FB9" w:rsidRPr="000750F4">
        <w:rPr>
          <w:rFonts w:ascii="Times New Roman" w:hAnsi="Times New Roman" w:cs="Times New Roman"/>
          <w:sz w:val="24"/>
          <w:szCs w:val="24"/>
        </w:rPr>
        <w:t xml:space="preserve"> são sedimentados por igual pela gravitação, o que possibilita a observação de ovos e larvas de helmintos, bem como cisto</w:t>
      </w:r>
      <w:r w:rsidR="005F6958" w:rsidRPr="000750F4">
        <w:rPr>
          <w:rFonts w:ascii="Times New Roman" w:hAnsi="Times New Roman" w:cs="Times New Roman"/>
          <w:sz w:val="24"/>
          <w:szCs w:val="24"/>
        </w:rPr>
        <w:t>s de protozoários</w:t>
      </w:r>
      <w:r w:rsidR="000A0FB9" w:rsidRPr="000750F4">
        <w:rPr>
          <w:rFonts w:ascii="Times New Roman" w:hAnsi="Times New Roman" w:cs="Times New Roman"/>
          <w:sz w:val="24"/>
          <w:szCs w:val="24"/>
        </w:rPr>
        <w:t xml:space="preserve"> </w:t>
      </w:r>
      <w:r w:rsidRPr="000750F4">
        <w:rPr>
          <w:rFonts w:ascii="Times New Roman" w:hAnsi="Times New Roman" w:cs="Times New Roman"/>
          <w:sz w:val="24"/>
          <w:szCs w:val="24"/>
        </w:rPr>
        <w:t xml:space="preserve">maiores, como </w:t>
      </w:r>
      <w:r w:rsidRPr="000750F4">
        <w:rPr>
          <w:rFonts w:ascii="Times New Roman" w:hAnsi="Times New Roman" w:cs="Times New Roman"/>
          <w:i/>
          <w:sz w:val="24"/>
          <w:szCs w:val="24"/>
        </w:rPr>
        <w:t xml:space="preserve">Giardia duodenalis </w:t>
      </w:r>
      <w:r w:rsidR="000A0FB9" w:rsidRPr="000750F4">
        <w:rPr>
          <w:rFonts w:ascii="Times New Roman" w:hAnsi="Times New Roman" w:cs="Times New Roman"/>
          <w:sz w:val="24"/>
          <w:szCs w:val="24"/>
        </w:rPr>
        <w:t xml:space="preserve">(DE CARLI, 2007). </w:t>
      </w:r>
    </w:p>
    <w:p w14:paraId="6EC0A4DD" w14:textId="7498EADF" w:rsidR="00E74695" w:rsidRPr="000750F4" w:rsidRDefault="00DC67A5" w:rsidP="00E74695">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A</w:t>
      </w:r>
      <w:r w:rsidR="00E74695" w:rsidRPr="000750F4">
        <w:rPr>
          <w:rFonts w:ascii="Times New Roman" w:hAnsi="Times New Roman" w:cs="Times New Roman"/>
          <w:sz w:val="24"/>
          <w:szCs w:val="24"/>
        </w:rPr>
        <w:t xml:space="preserve"> técnica</w:t>
      </w:r>
      <w:r w:rsidRPr="000750F4">
        <w:rPr>
          <w:rFonts w:ascii="Times New Roman" w:hAnsi="Times New Roman" w:cs="Times New Roman"/>
          <w:sz w:val="24"/>
          <w:szCs w:val="24"/>
        </w:rPr>
        <w:t xml:space="preserve"> de Hoffmann</w:t>
      </w:r>
      <w:r w:rsidR="00E74695" w:rsidRPr="000750F4">
        <w:rPr>
          <w:rFonts w:ascii="Times New Roman" w:hAnsi="Times New Roman" w:cs="Times New Roman"/>
          <w:sz w:val="24"/>
          <w:szCs w:val="24"/>
        </w:rPr>
        <w:t xml:space="preserve"> possui como principal vantagem a necessidade mínima de materiais e recursos financeiros e desvantagem de apresentar uma grande quantidade de detritos fecais no sedimento, dificultando a preparação e o exame microscópico (DE CARLI; TASCA, 2001).</w:t>
      </w:r>
    </w:p>
    <w:p w14:paraId="179126F1" w14:textId="77777777" w:rsidR="007E779E" w:rsidRPr="000750F4" w:rsidRDefault="007E779E" w:rsidP="000B521E">
      <w:pPr>
        <w:spacing w:after="0" w:line="360" w:lineRule="auto"/>
        <w:ind w:firstLine="708"/>
        <w:jc w:val="both"/>
        <w:rPr>
          <w:rFonts w:ascii="Times New Roman" w:hAnsi="Times New Roman" w:cs="Times New Roman"/>
          <w:sz w:val="24"/>
          <w:szCs w:val="24"/>
        </w:rPr>
      </w:pPr>
    </w:p>
    <w:p w14:paraId="368FABD7" w14:textId="6DA5E458" w:rsidR="007E779E" w:rsidRPr="000750F4" w:rsidRDefault="00A9243E" w:rsidP="00A9243E">
      <w:pPr>
        <w:pStyle w:val="Estilo3"/>
      </w:pPr>
      <w:bookmarkStart w:id="61" w:name="_Toc111212385"/>
      <w:r>
        <w:t>2.4.3 Técnica de Mini-F</w:t>
      </w:r>
      <w:r w:rsidR="007E779E" w:rsidRPr="000750F4">
        <w:t>lotac</w:t>
      </w:r>
      <w:bookmarkEnd w:id="61"/>
    </w:p>
    <w:p w14:paraId="40C02B1A" w14:textId="77777777" w:rsidR="00196F56" w:rsidRPr="000750F4" w:rsidRDefault="00196F56" w:rsidP="000B521E">
      <w:pPr>
        <w:spacing w:after="0" w:line="360" w:lineRule="auto"/>
        <w:jc w:val="both"/>
        <w:rPr>
          <w:rFonts w:ascii="Times New Roman" w:hAnsi="Times New Roman" w:cs="Times New Roman"/>
          <w:b/>
          <w:sz w:val="24"/>
          <w:szCs w:val="24"/>
        </w:rPr>
      </w:pPr>
    </w:p>
    <w:p w14:paraId="55CCC10C" w14:textId="626453DE" w:rsidR="0019754E" w:rsidRPr="000750F4" w:rsidRDefault="0019754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O</w:t>
      </w:r>
      <w:r w:rsidR="007E779E" w:rsidRPr="000750F4">
        <w:rPr>
          <w:rFonts w:ascii="Times New Roman" w:hAnsi="Times New Roman" w:cs="Times New Roman"/>
          <w:sz w:val="24"/>
          <w:szCs w:val="24"/>
        </w:rPr>
        <w:t xml:space="preserve"> Mini-FLOTAC </w:t>
      </w:r>
      <w:r w:rsidRPr="000750F4">
        <w:rPr>
          <w:rFonts w:ascii="Times New Roman" w:hAnsi="Times New Roman" w:cs="Times New Roman"/>
          <w:sz w:val="24"/>
          <w:szCs w:val="24"/>
        </w:rPr>
        <w:t>foi desenvolvido por</w:t>
      </w:r>
      <w:r w:rsidR="00196F56" w:rsidRPr="000750F4">
        <w:rPr>
          <w:rFonts w:ascii="Times New Roman" w:hAnsi="Times New Roman" w:cs="Times New Roman"/>
          <w:sz w:val="24"/>
          <w:szCs w:val="24"/>
        </w:rPr>
        <w:t xml:space="preserve"> </w:t>
      </w:r>
      <w:r w:rsidR="007E779E" w:rsidRPr="000750F4">
        <w:rPr>
          <w:rFonts w:ascii="Times New Roman" w:hAnsi="Times New Roman" w:cs="Times New Roman"/>
          <w:sz w:val="24"/>
          <w:szCs w:val="24"/>
        </w:rPr>
        <w:t xml:space="preserve">Cringoli </w:t>
      </w:r>
      <w:r w:rsidRPr="000750F4">
        <w:rPr>
          <w:rFonts w:ascii="Times New Roman" w:hAnsi="Times New Roman" w:cs="Times New Roman"/>
          <w:sz w:val="24"/>
          <w:szCs w:val="24"/>
        </w:rPr>
        <w:t xml:space="preserve">e colaboradores, sugerindo </w:t>
      </w:r>
      <w:r w:rsidR="007E779E" w:rsidRPr="000750F4">
        <w:rPr>
          <w:rFonts w:ascii="Times New Roman" w:hAnsi="Times New Roman" w:cs="Times New Roman"/>
          <w:sz w:val="24"/>
          <w:szCs w:val="24"/>
        </w:rPr>
        <w:t>uma nova técnica de diagnóstico copromicroscópico quantitativo e qualitativo de infecções gastrin</w:t>
      </w:r>
      <w:r w:rsidRPr="000750F4">
        <w:rPr>
          <w:rFonts w:ascii="Times New Roman" w:hAnsi="Times New Roman" w:cs="Times New Roman"/>
          <w:sz w:val="24"/>
          <w:szCs w:val="24"/>
        </w:rPr>
        <w:t xml:space="preserve">testinais de animais e humanos, </w:t>
      </w:r>
      <w:r w:rsidR="007E779E" w:rsidRPr="000750F4">
        <w:rPr>
          <w:rFonts w:ascii="Times New Roman" w:hAnsi="Times New Roman" w:cs="Times New Roman"/>
          <w:sz w:val="24"/>
          <w:szCs w:val="24"/>
        </w:rPr>
        <w:t>com objetivo de aumentar a sensibilidade e precisão</w:t>
      </w:r>
      <w:r w:rsidRPr="000750F4">
        <w:rPr>
          <w:rFonts w:ascii="Times New Roman" w:hAnsi="Times New Roman" w:cs="Times New Roman"/>
          <w:sz w:val="24"/>
          <w:szCs w:val="24"/>
        </w:rPr>
        <w:t xml:space="preserve"> nos resultados (CRINGOLI et al., 2017).</w:t>
      </w:r>
    </w:p>
    <w:p w14:paraId="20B1EC73" w14:textId="621D5027" w:rsidR="000A0FB9" w:rsidRPr="000750F4" w:rsidRDefault="000A0FB9" w:rsidP="000A0FB9">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referência utilizada para sua criação baseou-se no FLOTAC, técnica com a capacidade de analisar ovos, larvas e oocistos de endoparasitos gastrintestinais das diferentes espécies, podendo detectar esses elementos parasitários através de maiores alíquotas fecais (até 1 g). O FLOTAC é uma técnica complexa de alta sensibilidade, precisão e exatidão, no entanto o tempo de processamento é demorado, requer centrifugação das amostras e um laboratório altamente equipado. Daí ter sido criado o </w:t>
      </w:r>
      <w:r w:rsidR="00EB6E3A" w:rsidRPr="000750F4">
        <w:rPr>
          <w:rFonts w:ascii="Times New Roman" w:hAnsi="Times New Roman" w:cs="Times New Roman"/>
          <w:sz w:val="24"/>
          <w:szCs w:val="24"/>
        </w:rPr>
        <w:t>Mini-Flotac</w:t>
      </w:r>
      <w:r w:rsidRPr="000750F4">
        <w:rPr>
          <w:rFonts w:ascii="Times New Roman" w:hAnsi="Times New Roman" w:cs="Times New Roman"/>
          <w:sz w:val="24"/>
          <w:szCs w:val="24"/>
        </w:rPr>
        <w:t xml:space="preserve">, uma técnica bastante mais simples, rápida, disponível num kit básico que não necessita de um laboratório totalmente equipado (CRINGOLI, 2017). </w:t>
      </w:r>
    </w:p>
    <w:p w14:paraId="64C8B332" w14:textId="77777777" w:rsidR="000A0FB9" w:rsidRPr="000750F4" w:rsidRDefault="000A0FB9" w:rsidP="000A0FB9">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Porém, esta possui dificultada implementação do FLOTAC tradicional em diversos laboratórios pela necessidade de uma centrífuga para leitura das placas. Com isso, os mesmos pesquisadores desenvolveram uma técnica mais simples, denominada de Mini-FLOTAC que não requer centrifugação, tem boa sensibilidade para identificação de ovos por gramas de fezes e considera a presença de duas câmaras de suspensões de amostras fecais (AMARANTE, 2016).</w:t>
      </w:r>
    </w:p>
    <w:p w14:paraId="6BC6C3B3" w14:textId="137DCDCF"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Mini-FLOTAC é um instrumento de forma cilíndrica constituído por uma base, um disco de leitura e dois acessórios: uma chave e um adaptador de microscópio que são úteis durante a montagem do mesmo e o exame ao microscópio. Existem duas </w:t>
      </w:r>
      <w:r w:rsidR="0019754E" w:rsidRPr="000750F4">
        <w:rPr>
          <w:rFonts w:ascii="Times New Roman" w:hAnsi="Times New Roman" w:cs="Times New Roman"/>
          <w:sz w:val="24"/>
          <w:szCs w:val="24"/>
        </w:rPr>
        <w:t>câmaras</w:t>
      </w:r>
      <w:r w:rsidRPr="000750F4">
        <w:rPr>
          <w:rFonts w:ascii="Times New Roman" w:hAnsi="Times New Roman" w:cs="Times New Roman"/>
          <w:sz w:val="24"/>
          <w:szCs w:val="24"/>
        </w:rPr>
        <w:t xml:space="preserve"> de flutuação de 1ml cada (volume total = 2ml) (Università degli Studi</w:t>
      </w:r>
      <w:r w:rsidR="008E5E36">
        <w:rPr>
          <w:rFonts w:ascii="Times New Roman" w:hAnsi="Times New Roman" w:cs="Times New Roman"/>
          <w:sz w:val="24"/>
          <w:szCs w:val="24"/>
        </w:rPr>
        <w:t xml:space="preserve"> di Napoli Facoltà Federico II (CRIGNOLI, 2017)</w:t>
      </w:r>
    </w:p>
    <w:p w14:paraId="434E9925" w14:textId="41A0A468" w:rsidR="007E779E" w:rsidRPr="000750F4" w:rsidRDefault="007E779E" w:rsidP="000B521E">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 O kit de Mini-FLOTAC é também composto por um outro instrumento, o Fill</w:t>
      </w:r>
      <w:r w:rsidR="00386CA5">
        <w:rPr>
          <w:rFonts w:ascii="Times New Roman" w:hAnsi="Times New Roman" w:cs="Times New Roman"/>
          <w:sz w:val="24"/>
          <w:szCs w:val="24"/>
        </w:rPr>
        <w:t>-</w:t>
      </w:r>
      <w:r w:rsidRPr="000750F4">
        <w:rPr>
          <w:rFonts w:ascii="Times New Roman" w:hAnsi="Times New Roman" w:cs="Times New Roman"/>
          <w:sz w:val="24"/>
          <w:szCs w:val="24"/>
        </w:rPr>
        <w:t>FLOTAC (figura 16 e 17), bastante útil na preparação da amostra com a solução em uso e no ench</w:t>
      </w:r>
      <w:r w:rsidR="00D342ED" w:rsidRPr="000750F4">
        <w:rPr>
          <w:rFonts w:ascii="Times New Roman" w:hAnsi="Times New Roman" w:cs="Times New Roman"/>
          <w:sz w:val="24"/>
          <w:szCs w:val="24"/>
        </w:rPr>
        <w:t>imento das camaras de flutuação</w:t>
      </w:r>
      <w:r w:rsidRPr="000750F4">
        <w:rPr>
          <w:rFonts w:ascii="Times New Roman" w:hAnsi="Times New Roman" w:cs="Times New Roman"/>
          <w:sz w:val="24"/>
          <w:szCs w:val="24"/>
        </w:rPr>
        <w:t xml:space="preserve"> </w:t>
      </w:r>
      <w:r w:rsidR="008E5E36" w:rsidRPr="00D55944">
        <w:rPr>
          <w:rFonts w:ascii="Times New Roman" w:hAnsi="Times New Roman" w:cs="Times New Roman"/>
          <w:sz w:val="24"/>
          <w:szCs w:val="24"/>
        </w:rPr>
        <w:t>(CRINGOLI et al., 2011; MAURELLI et al., 2014).</w:t>
      </w:r>
    </w:p>
    <w:p w14:paraId="2F642527" w14:textId="64BE133A" w:rsidR="001103C8" w:rsidRPr="00D55944" w:rsidRDefault="007E779E" w:rsidP="00386CA5">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Existem duas versões deste instrumento, uma que permite usar 2g de fezes, usada em cães, gatos e humanos, e uma que utiliza 5g de fezes, destinada a herbívoros. A capacidade de ambos é de 60ml e a parte </w:t>
      </w:r>
      <w:r w:rsidRPr="00D55944">
        <w:rPr>
          <w:rFonts w:ascii="Times New Roman" w:hAnsi="Times New Roman" w:cs="Times New Roman"/>
          <w:sz w:val="24"/>
          <w:szCs w:val="24"/>
        </w:rPr>
        <w:t>superior possui uma rosca complementar à tampa para um fechamento hermético. No topo existem dois orifícios: um central para homogeneizar a amostra e outro lateral para a passagem da amostra filtrada e enchimento das camaras. Este instrumento foi então desenhado para permitir coletar as amostras, pesá-las, proceder à sua homogeneização e</w:t>
      </w:r>
      <w:r w:rsidR="0019754E" w:rsidRPr="00D55944">
        <w:rPr>
          <w:rFonts w:ascii="Times New Roman" w:hAnsi="Times New Roman" w:cs="Times New Roman"/>
          <w:sz w:val="24"/>
          <w:szCs w:val="24"/>
        </w:rPr>
        <w:t xml:space="preserve"> filtração e encher as câ</w:t>
      </w:r>
      <w:r w:rsidR="008E5E36">
        <w:rPr>
          <w:rFonts w:ascii="Times New Roman" w:hAnsi="Times New Roman" w:cs="Times New Roman"/>
          <w:sz w:val="24"/>
          <w:szCs w:val="24"/>
        </w:rPr>
        <w:t>maras do Mini-FLOTAC</w:t>
      </w:r>
      <w:r w:rsidRPr="00D55944">
        <w:rPr>
          <w:rFonts w:ascii="Times New Roman" w:hAnsi="Times New Roman" w:cs="Times New Roman"/>
          <w:sz w:val="24"/>
          <w:szCs w:val="24"/>
        </w:rPr>
        <w:t xml:space="preserve"> </w:t>
      </w:r>
      <w:r w:rsidR="008E5E36" w:rsidRPr="00D55944">
        <w:rPr>
          <w:rFonts w:ascii="Times New Roman" w:hAnsi="Times New Roman" w:cs="Times New Roman"/>
          <w:sz w:val="24"/>
          <w:szCs w:val="24"/>
        </w:rPr>
        <w:t>(CRINGOLI et al., 2011; MAURELLI et al., 2014).</w:t>
      </w:r>
    </w:p>
    <w:p w14:paraId="15E8EB08" w14:textId="0B2DBBB3" w:rsidR="00386CA5" w:rsidRDefault="00386CA5" w:rsidP="00386CA5">
      <w:pPr>
        <w:spacing w:after="0" w:line="360" w:lineRule="auto"/>
        <w:ind w:firstLine="708"/>
        <w:jc w:val="both"/>
        <w:rPr>
          <w:rFonts w:ascii="Times New Roman" w:hAnsi="Times New Roman" w:cs="Times New Roman"/>
          <w:sz w:val="24"/>
          <w:szCs w:val="24"/>
        </w:rPr>
      </w:pPr>
      <w:r w:rsidRPr="00D55944">
        <w:rPr>
          <w:rFonts w:ascii="Times New Roman" w:hAnsi="Times New Roman" w:cs="Times New Roman"/>
          <w:sz w:val="24"/>
          <w:szCs w:val="24"/>
        </w:rPr>
        <w:t>O uso de métodos de diagnóstico</w:t>
      </w:r>
      <w:r w:rsidR="00D55944">
        <w:rPr>
          <w:rFonts w:ascii="Times New Roman" w:hAnsi="Times New Roman" w:cs="Times New Roman"/>
          <w:sz w:val="24"/>
          <w:szCs w:val="24"/>
        </w:rPr>
        <w:t xml:space="preserve"> combinados</w:t>
      </w:r>
      <w:r w:rsidRPr="00D55944">
        <w:rPr>
          <w:rFonts w:ascii="Times New Roman" w:hAnsi="Times New Roman" w:cs="Times New Roman"/>
          <w:sz w:val="24"/>
          <w:szCs w:val="24"/>
        </w:rPr>
        <w:t xml:space="preserve"> contribui para a alta positividade observada; além disso, </w:t>
      </w:r>
      <w:r w:rsidR="00D55944">
        <w:rPr>
          <w:rFonts w:ascii="Times New Roman" w:hAnsi="Times New Roman" w:cs="Times New Roman"/>
          <w:sz w:val="24"/>
          <w:szCs w:val="24"/>
        </w:rPr>
        <w:t>em outro estud</w:t>
      </w:r>
      <w:r w:rsidRPr="00D55944">
        <w:rPr>
          <w:rFonts w:ascii="Times New Roman" w:hAnsi="Times New Roman" w:cs="Times New Roman"/>
          <w:sz w:val="24"/>
          <w:szCs w:val="24"/>
        </w:rPr>
        <w:t xml:space="preserve">o Mini-FLOTAC </w:t>
      </w:r>
      <w:r w:rsidR="00D55944">
        <w:rPr>
          <w:rFonts w:ascii="Times New Roman" w:hAnsi="Times New Roman" w:cs="Times New Roman"/>
          <w:sz w:val="24"/>
          <w:szCs w:val="24"/>
        </w:rPr>
        <w:t>apresentou alta sensibilidade em relação a outros</w:t>
      </w:r>
      <w:r w:rsidRPr="00D55944">
        <w:rPr>
          <w:rFonts w:ascii="Times New Roman" w:hAnsi="Times New Roman" w:cs="Times New Roman"/>
          <w:sz w:val="24"/>
          <w:szCs w:val="24"/>
        </w:rPr>
        <w:t xml:space="preserve"> métodos </w:t>
      </w:r>
      <w:r w:rsidR="00D55944">
        <w:rPr>
          <w:rFonts w:ascii="Times New Roman" w:hAnsi="Times New Roman" w:cs="Times New Roman"/>
          <w:sz w:val="24"/>
          <w:szCs w:val="24"/>
        </w:rPr>
        <w:t>mais convencionais (flutuação e sedimentação)</w:t>
      </w:r>
      <w:r w:rsidRPr="00D55944">
        <w:rPr>
          <w:rFonts w:ascii="Times New Roman" w:hAnsi="Times New Roman" w:cs="Times New Roman"/>
          <w:sz w:val="24"/>
          <w:szCs w:val="24"/>
        </w:rPr>
        <w:t xml:space="preserve"> (CRINGOLI et al., 2011; MAURELLI et al., 2014).</w:t>
      </w:r>
    </w:p>
    <w:p w14:paraId="694B825E" w14:textId="3924C3CA" w:rsidR="008E5E36" w:rsidRDefault="004942E4" w:rsidP="004942E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Mini-flotac apresenta-se com aplicabilidade para detecção tanto de ovos, cistos, oocistos como larvas dos parasitas; através de seu uso, a quantidade de matéria fecal utilizada é reduzida (2gr no caso de pequenos animais e 5gr no caso de grandes animais) e, através de sua manipulação pelo Fill-Flotac, evita-se o contato das fezes com as mãos </w:t>
      </w:r>
      <w:r w:rsidRPr="00D55944">
        <w:rPr>
          <w:rFonts w:ascii="Times New Roman" w:hAnsi="Times New Roman" w:cs="Times New Roman"/>
          <w:sz w:val="24"/>
          <w:szCs w:val="24"/>
        </w:rPr>
        <w:t>(CRINGOLI et al., 2011; MAURELLI et al., 2014).</w:t>
      </w:r>
    </w:p>
    <w:p w14:paraId="2F62C04C" w14:textId="0B7EDC7F" w:rsidR="008E5E36" w:rsidRDefault="008E5E36" w:rsidP="00386CA5">
      <w:pPr>
        <w:spacing w:after="0" w:line="360" w:lineRule="auto"/>
        <w:ind w:firstLine="708"/>
        <w:jc w:val="both"/>
        <w:rPr>
          <w:rFonts w:ascii="Times New Roman" w:hAnsi="Times New Roman" w:cs="Times New Roman"/>
          <w:sz w:val="24"/>
          <w:szCs w:val="24"/>
        </w:rPr>
      </w:pPr>
    </w:p>
    <w:p w14:paraId="1CDD9D46" w14:textId="7A3CA971" w:rsidR="008E5E36" w:rsidRDefault="008E5E36" w:rsidP="00386CA5">
      <w:pPr>
        <w:spacing w:after="0" w:line="360" w:lineRule="auto"/>
        <w:ind w:firstLine="708"/>
        <w:jc w:val="both"/>
        <w:rPr>
          <w:rFonts w:ascii="Times New Roman" w:hAnsi="Times New Roman" w:cs="Times New Roman"/>
          <w:sz w:val="24"/>
          <w:szCs w:val="24"/>
        </w:rPr>
      </w:pPr>
    </w:p>
    <w:p w14:paraId="043D4978" w14:textId="671E0B76" w:rsidR="008E5E36" w:rsidRDefault="008E5E36" w:rsidP="00386CA5">
      <w:pPr>
        <w:spacing w:after="0" w:line="360" w:lineRule="auto"/>
        <w:ind w:firstLine="708"/>
        <w:jc w:val="both"/>
        <w:rPr>
          <w:rFonts w:ascii="Times New Roman" w:hAnsi="Times New Roman" w:cs="Times New Roman"/>
          <w:sz w:val="24"/>
          <w:szCs w:val="24"/>
        </w:rPr>
      </w:pPr>
    </w:p>
    <w:p w14:paraId="1F5D2808" w14:textId="77777777" w:rsidR="009C5738" w:rsidRDefault="009C5738" w:rsidP="00386CA5">
      <w:pPr>
        <w:spacing w:after="0" w:line="360" w:lineRule="auto"/>
        <w:ind w:firstLine="708"/>
        <w:jc w:val="both"/>
        <w:rPr>
          <w:rFonts w:ascii="Times New Roman" w:hAnsi="Times New Roman" w:cs="Times New Roman"/>
          <w:sz w:val="24"/>
          <w:szCs w:val="24"/>
        </w:rPr>
      </w:pPr>
    </w:p>
    <w:p w14:paraId="53D56FCE" w14:textId="6DE49F8B" w:rsidR="009C5738" w:rsidRDefault="009C5738" w:rsidP="00386CA5">
      <w:pPr>
        <w:spacing w:after="0" w:line="360" w:lineRule="auto"/>
        <w:ind w:firstLine="708"/>
        <w:jc w:val="both"/>
        <w:rPr>
          <w:rFonts w:ascii="Times New Roman" w:hAnsi="Times New Roman" w:cs="Times New Roman"/>
          <w:sz w:val="24"/>
          <w:szCs w:val="24"/>
        </w:rPr>
      </w:pPr>
    </w:p>
    <w:p w14:paraId="76C98470" w14:textId="397375F9" w:rsidR="004942E4" w:rsidRDefault="004942E4" w:rsidP="00386CA5">
      <w:pPr>
        <w:spacing w:after="0" w:line="360" w:lineRule="auto"/>
        <w:ind w:firstLine="708"/>
        <w:jc w:val="both"/>
        <w:rPr>
          <w:rFonts w:ascii="Times New Roman" w:hAnsi="Times New Roman" w:cs="Times New Roman"/>
          <w:sz w:val="24"/>
          <w:szCs w:val="24"/>
        </w:rPr>
      </w:pPr>
    </w:p>
    <w:p w14:paraId="1D81A77A" w14:textId="77777777" w:rsidR="004942E4" w:rsidRDefault="004942E4" w:rsidP="00386CA5">
      <w:pPr>
        <w:spacing w:after="0" w:line="360" w:lineRule="auto"/>
        <w:ind w:firstLine="708"/>
        <w:jc w:val="both"/>
        <w:rPr>
          <w:rFonts w:ascii="Times New Roman" w:hAnsi="Times New Roman" w:cs="Times New Roman"/>
          <w:sz w:val="24"/>
          <w:szCs w:val="24"/>
        </w:rPr>
      </w:pPr>
    </w:p>
    <w:p w14:paraId="3E2F14D1" w14:textId="77777777" w:rsidR="009C5738" w:rsidRDefault="009C5738" w:rsidP="00386CA5">
      <w:pPr>
        <w:spacing w:after="0" w:line="360" w:lineRule="auto"/>
        <w:ind w:firstLine="708"/>
        <w:jc w:val="both"/>
        <w:rPr>
          <w:rFonts w:ascii="Times New Roman" w:hAnsi="Times New Roman" w:cs="Times New Roman"/>
          <w:sz w:val="24"/>
          <w:szCs w:val="24"/>
        </w:rPr>
      </w:pPr>
    </w:p>
    <w:p w14:paraId="2F3E6DBE" w14:textId="77160EF1" w:rsidR="009C5738" w:rsidRDefault="009C5738" w:rsidP="00386CA5">
      <w:pPr>
        <w:spacing w:after="0" w:line="360" w:lineRule="auto"/>
        <w:ind w:firstLine="708"/>
        <w:jc w:val="both"/>
        <w:rPr>
          <w:rFonts w:ascii="Times New Roman" w:hAnsi="Times New Roman" w:cs="Times New Roman"/>
          <w:sz w:val="24"/>
          <w:szCs w:val="24"/>
        </w:rPr>
      </w:pPr>
    </w:p>
    <w:p w14:paraId="24481DBA" w14:textId="0D83B944" w:rsidR="004942E4" w:rsidRDefault="004942E4" w:rsidP="00386CA5">
      <w:pPr>
        <w:spacing w:after="0" w:line="360" w:lineRule="auto"/>
        <w:ind w:firstLine="708"/>
        <w:jc w:val="both"/>
        <w:rPr>
          <w:rFonts w:ascii="Times New Roman" w:hAnsi="Times New Roman" w:cs="Times New Roman"/>
          <w:sz w:val="24"/>
          <w:szCs w:val="24"/>
        </w:rPr>
      </w:pPr>
    </w:p>
    <w:p w14:paraId="116710CA" w14:textId="15ECBFB5" w:rsidR="004942E4" w:rsidRDefault="004942E4" w:rsidP="00386CA5">
      <w:pPr>
        <w:spacing w:after="0" w:line="360" w:lineRule="auto"/>
        <w:ind w:firstLine="708"/>
        <w:jc w:val="both"/>
        <w:rPr>
          <w:rFonts w:ascii="Times New Roman" w:hAnsi="Times New Roman" w:cs="Times New Roman"/>
          <w:sz w:val="24"/>
          <w:szCs w:val="24"/>
        </w:rPr>
      </w:pPr>
    </w:p>
    <w:p w14:paraId="36833615" w14:textId="77777777" w:rsidR="004942E4" w:rsidRDefault="004942E4" w:rsidP="00386CA5">
      <w:pPr>
        <w:spacing w:after="0" w:line="360" w:lineRule="auto"/>
        <w:ind w:firstLine="708"/>
        <w:jc w:val="both"/>
        <w:rPr>
          <w:rFonts w:ascii="Times New Roman" w:hAnsi="Times New Roman" w:cs="Times New Roman"/>
          <w:sz w:val="24"/>
          <w:szCs w:val="24"/>
        </w:rPr>
      </w:pPr>
    </w:p>
    <w:p w14:paraId="6DF04686" w14:textId="30144396" w:rsidR="008E5E36" w:rsidRDefault="008E5E36" w:rsidP="00DD1128">
      <w:pPr>
        <w:spacing w:after="0" w:line="360" w:lineRule="auto"/>
        <w:jc w:val="both"/>
        <w:rPr>
          <w:rFonts w:ascii="Times New Roman" w:hAnsi="Times New Roman" w:cs="Times New Roman"/>
          <w:sz w:val="24"/>
          <w:szCs w:val="24"/>
        </w:rPr>
      </w:pPr>
    </w:p>
    <w:p w14:paraId="147194DB" w14:textId="77777777" w:rsidR="00E1294B" w:rsidRPr="00D55944" w:rsidRDefault="00E1294B" w:rsidP="00DD1128">
      <w:pPr>
        <w:spacing w:after="0" w:line="360" w:lineRule="auto"/>
        <w:jc w:val="both"/>
        <w:rPr>
          <w:rFonts w:ascii="Times New Roman" w:hAnsi="Times New Roman" w:cs="Times New Roman"/>
          <w:sz w:val="24"/>
          <w:szCs w:val="24"/>
        </w:rPr>
      </w:pPr>
    </w:p>
    <w:p w14:paraId="62E90B9D" w14:textId="77777777" w:rsidR="001B0CB0" w:rsidRPr="000750F4" w:rsidRDefault="001B0CB0" w:rsidP="00386CA5">
      <w:pPr>
        <w:spacing w:after="0" w:line="360" w:lineRule="auto"/>
        <w:jc w:val="both"/>
        <w:rPr>
          <w:rFonts w:ascii="Times New Roman" w:hAnsi="Times New Roman" w:cs="Times New Roman"/>
          <w:sz w:val="24"/>
          <w:szCs w:val="24"/>
        </w:rPr>
      </w:pPr>
    </w:p>
    <w:p w14:paraId="08FE44E4" w14:textId="5ADDEA90" w:rsidR="00165FA5" w:rsidRPr="000750F4" w:rsidRDefault="00851D04" w:rsidP="00A9243E">
      <w:pPr>
        <w:pStyle w:val="Estilo1"/>
        <w:numPr>
          <w:ilvl w:val="0"/>
          <w:numId w:val="0"/>
        </w:numPr>
        <w:ind w:left="502"/>
      </w:pPr>
      <w:bookmarkStart w:id="62" w:name="_Toc111212386"/>
      <w:r>
        <w:t>3</w:t>
      </w:r>
      <w:r w:rsidR="001B0CB0" w:rsidRPr="000750F4">
        <w:t>. OBJETIVO</w:t>
      </w:r>
      <w:r w:rsidR="001103C8" w:rsidRPr="000750F4">
        <w:t>S GERAIS</w:t>
      </w:r>
      <w:bookmarkEnd w:id="62"/>
    </w:p>
    <w:p w14:paraId="12B4711D" w14:textId="77777777" w:rsidR="001103C8" w:rsidRPr="000750F4" w:rsidRDefault="001103C8" w:rsidP="000B521E">
      <w:pPr>
        <w:pStyle w:val="NormalWeb"/>
        <w:shd w:val="clear" w:color="auto" w:fill="FFFFFF"/>
        <w:spacing w:before="0" w:beforeAutospacing="0" w:after="0" w:afterAutospacing="0" w:line="360" w:lineRule="auto"/>
        <w:jc w:val="both"/>
        <w:rPr>
          <w:b/>
          <w:spacing w:val="2"/>
        </w:rPr>
      </w:pPr>
    </w:p>
    <w:p w14:paraId="203286C3" w14:textId="7DACD6A7" w:rsidR="001B0CB0" w:rsidRPr="00925D22" w:rsidRDefault="00925D22" w:rsidP="000B521E">
      <w:pPr>
        <w:pStyle w:val="NormalWeb"/>
        <w:shd w:val="clear" w:color="auto" w:fill="FFFFFF"/>
        <w:spacing w:before="0" w:beforeAutospacing="0" w:after="0" w:afterAutospacing="0" w:line="360" w:lineRule="auto"/>
        <w:ind w:firstLine="708"/>
        <w:jc w:val="both"/>
        <w:rPr>
          <w:color w:val="000000" w:themeColor="text1"/>
        </w:rPr>
      </w:pPr>
      <w:r>
        <w:rPr>
          <w:color w:val="000000" w:themeColor="text1"/>
        </w:rPr>
        <w:t>D</w:t>
      </w:r>
      <w:r w:rsidRPr="00925D22">
        <w:rPr>
          <w:color w:val="000000" w:themeColor="text1"/>
        </w:rPr>
        <w:t>eterminar a frequência de parasitos gastrointestinais em amostras fecais de cães e gatos errantes no departamen</w:t>
      </w:r>
      <w:r>
        <w:rPr>
          <w:color w:val="000000" w:themeColor="text1"/>
        </w:rPr>
        <w:t>to de zoonoses do município de São V</w:t>
      </w:r>
      <w:r w:rsidRPr="00925D22">
        <w:rPr>
          <w:color w:val="000000" w:themeColor="text1"/>
        </w:rPr>
        <w:t>icente que frequentaram o departamento no período de março a junho de 2021.</w:t>
      </w:r>
    </w:p>
    <w:p w14:paraId="55B1F4C0" w14:textId="4A409E39" w:rsidR="001B0CB0" w:rsidRPr="000750F4" w:rsidRDefault="001E417D" w:rsidP="000B521E">
      <w:pPr>
        <w:pStyle w:val="NormalWeb"/>
        <w:shd w:val="clear" w:color="auto" w:fill="FFFFFF"/>
        <w:spacing w:before="0" w:beforeAutospacing="0" w:after="0" w:afterAutospacing="0" w:line="360" w:lineRule="auto"/>
        <w:ind w:firstLine="708"/>
        <w:jc w:val="both"/>
      </w:pPr>
      <w:r w:rsidRPr="000750F4">
        <w:t>Comparar a</w:t>
      </w:r>
      <w:r w:rsidR="001B0CB0" w:rsidRPr="000750F4">
        <w:t xml:space="preserve"> técnica de Mini-Flotac</w:t>
      </w:r>
      <w:r w:rsidR="001103C8" w:rsidRPr="000750F4">
        <w:t xml:space="preserve"> </w:t>
      </w:r>
      <w:r w:rsidRPr="000750F4">
        <w:t xml:space="preserve">com métodos clássicos para </w:t>
      </w:r>
      <w:r w:rsidR="001103C8" w:rsidRPr="000750F4">
        <w:t xml:space="preserve">diagnóstico </w:t>
      </w:r>
      <w:r w:rsidRPr="000750F4">
        <w:t>de parasitos intestinais de cães e gatos.</w:t>
      </w:r>
      <w:r w:rsidR="001103C8" w:rsidRPr="000750F4">
        <w:t xml:space="preserve"> </w:t>
      </w:r>
    </w:p>
    <w:p w14:paraId="0547AA99" w14:textId="77777777" w:rsidR="001B0CB0" w:rsidRPr="000750F4" w:rsidRDefault="001B0CB0" w:rsidP="000B521E">
      <w:pPr>
        <w:pStyle w:val="NormalWeb"/>
        <w:shd w:val="clear" w:color="auto" w:fill="FFFFFF"/>
        <w:spacing w:before="0" w:beforeAutospacing="0" w:after="0" w:afterAutospacing="0" w:line="360" w:lineRule="auto"/>
        <w:ind w:firstLine="708"/>
        <w:jc w:val="both"/>
        <w:rPr>
          <w:b/>
          <w:spacing w:val="2"/>
        </w:rPr>
      </w:pPr>
    </w:p>
    <w:p w14:paraId="4D68BCB5" w14:textId="445901CB" w:rsidR="001B0CB0" w:rsidRPr="00851D04" w:rsidRDefault="00851D04" w:rsidP="00A9243E">
      <w:pPr>
        <w:pStyle w:val="Estilo2"/>
      </w:pPr>
      <w:bookmarkStart w:id="63" w:name="_Toc111212387"/>
      <w:r w:rsidRPr="00851D04">
        <w:t>3.1 OBJETIVOS ESPECÍFICOS</w:t>
      </w:r>
      <w:bookmarkEnd w:id="63"/>
    </w:p>
    <w:p w14:paraId="7A1020AC" w14:textId="77777777" w:rsidR="00082480" w:rsidRPr="000750F4" w:rsidRDefault="00082480" w:rsidP="000B521E">
      <w:pPr>
        <w:pStyle w:val="NormalWeb"/>
        <w:shd w:val="clear" w:color="auto" w:fill="FFFFFF"/>
        <w:spacing w:before="0" w:beforeAutospacing="0" w:after="0" w:afterAutospacing="0" w:line="360" w:lineRule="auto"/>
        <w:jc w:val="both"/>
        <w:rPr>
          <w:b/>
          <w:spacing w:val="2"/>
        </w:rPr>
      </w:pPr>
    </w:p>
    <w:p w14:paraId="209F2979" w14:textId="2341C456" w:rsidR="001103C8" w:rsidRPr="000750F4" w:rsidRDefault="001E417D" w:rsidP="000B521E">
      <w:pPr>
        <w:pStyle w:val="NormalWeb"/>
        <w:shd w:val="clear" w:color="auto" w:fill="FFFFFF"/>
        <w:spacing w:before="0" w:beforeAutospacing="0" w:after="0" w:afterAutospacing="0" w:line="360" w:lineRule="auto"/>
        <w:jc w:val="both"/>
        <w:rPr>
          <w:spacing w:val="2"/>
        </w:rPr>
      </w:pPr>
      <w:r w:rsidRPr="000750F4">
        <w:rPr>
          <w:b/>
          <w:spacing w:val="2"/>
        </w:rPr>
        <w:tab/>
      </w:r>
      <w:r w:rsidRPr="000750F4">
        <w:rPr>
          <w:spacing w:val="2"/>
        </w:rPr>
        <w:t>Determinar, através de exames coprológicos, a ocorrência de parasitos gastrointestinais em cães e gatos errantes capturados pelo Departamento de Controle de Zoonoses</w:t>
      </w:r>
      <w:r w:rsidR="00082480" w:rsidRPr="000750F4">
        <w:rPr>
          <w:spacing w:val="2"/>
        </w:rPr>
        <w:t xml:space="preserve"> (DEZOON)</w:t>
      </w:r>
      <w:r w:rsidR="00925D22">
        <w:rPr>
          <w:spacing w:val="2"/>
        </w:rPr>
        <w:t xml:space="preserve"> do M</w:t>
      </w:r>
      <w:r w:rsidRPr="000750F4">
        <w:rPr>
          <w:spacing w:val="2"/>
        </w:rPr>
        <w:t>unicípio de São Vicente;</w:t>
      </w:r>
    </w:p>
    <w:p w14:paraId="22396907" w14:textId="342EDA71" w:rsidR="001B0CB0" w:rsidRPr="000750F4" w:rsidRDefault="001B0CB0" w:rsidP="000B521E">
      <w:pPr>
        <w:tabs>
          <w:tab w:val="left" w:pos="567"/>
        </w:tabs>
        <w:spacing w:after="0" w:line="360" w:lineRule="auto"/>
        <w:jc w:val="both"/>
        <w:rPr>
          <w:rFonts w:ascii="Times New Roman" w:hAnsi="Times New Roman" w:cs="Times New Roman"/>
          <w:sz w:val="24"/>
          <w:szCs w:val="24"/>
        </w:rPr>
      </w:pPr>
      <w:r w:rsidRPr="000750F4">
        <w:rPr>
          <w:rFonts w:ascii="Times New Roman" w:hAnsi="Times New Roman" w:cs="Times New Roman"/>
          <w:sz w:val="24"/>
          <w:szCs w:val="24"/>
        </w:rPr>
        <w:tab/>
      </w:r>
      <w:r w:rsidR="001E417D" w:rsidRPr="000750F4">
        <w:rPr>
          <w:rFonts w:ascii="Times New Roman" w:hAnsi="Times New Roman" w:cs="Times New Roman"/>
          <w:sz w:val="24"/>
          <w:szCs w:val="24"/>
        </w:rPr>
        <w:t>I</w:t>
      </w:r>
      <w:r w:rsidRPr="000750F4">
        <w:rPr>
          <w:rFonts w:ascii="Times New Roman" w:hAnsi="Times New Roman" w:cs="Times New Roman"/>
          <w:sz w:val="24"/>
          <w:szCs w:val="24"/>
        </w:rPr>
        <w:t xml:space="preserve">dentificar </w:t>
      </w:r>
      <w:r w:rsidR="001E417D" w:rsidRPr="000750F4">
        <w:rPr>
          <w:rFonts w:ascii="Times New Roman" w:hAnsi="Times New Roman" w:cs="Times New Roman"/>
          <w:sz w:val="24"/>
          <w:szCs w:val="24"/>
        </w:rPr>
        <w:t xml:space="preserve">a </w:t>
      </w:r>
      <w:r w:rsidRPr="000750F4">
        <w:rPr>
          <w:rFonts w:ascii="Times New Roman" w:hAnsi="Times New Roman" w:cs="Times New Roman"/>
          <w:sz w:val="24"/>
          <w:szCs w:val="24"/>
        </w:rPr>
        <w:t xml:space="preserve">associação entre a presença dos parasitos e características dos hospedeiros como sexo, idade e </w:t>
      </w:r>
      <w:r w:rsidR="001E417D" w:rsidRPr="000750F4">
        <w:rPr>
          <w:rFonts w:ascii="Times New Roman" w:hAnsi="Times New Roman" w:cs="Times New Roman"/>
          <w:sz w:val="24"/>
          <w:szCs w:val="24"/>
        </w:rPr>
        <w:t>presença de diarreia;</w:t>
      </w:r>
    </w:p>
    <w:p w14:paraId="76BC0B8B" w14:textId="04EABC43" w:rsidR="00165FA5" w:rsidRDefault="001E417D" w:rsidP="000B521E">
      <w:pPr>
        <w:tabs>
          <w:tab w:val="left" w:pos="567"/>
        </w:tabs>
        <w:spacing w:after="0" w:line="360" w:lineRule="auto"/>
        <w:jc w:val="both"/>
        <w:rPr>
          <w:rFonts w:ascii="Times New Roman" w:hAnsi="Times New Roman" w:cs="Times New Roman"/>
          <w:sz w:val="24"/>
          <w:szCs w:val="24"/>
        </w:rPr>
      </w:pPr>
      <w:r w:rsidRPr="000750F4">
        <w:rPr>
          <w:rFonts w:ascii="Times New Roman" w:hAnsi="Times New Roman" w:cs="Times New Roman"/>
          <w:sz w:val="24"/>
          <w:szCs w:val="24"/>
        </w:rPr>
        <w:tab/>
      </w:r>
      <w:r w:rsidR="003C13BD" w:rsidRPr="000750F4">
        <w:rPr>
          <w:rFonts w:ascii="Times New Roman" w:hAnsi="Times New Roman" w:cs="Times New Roman"/>
          <w:sz w:val="24"/>
          <w:szCs w:val="24"/>
        </w:rPr>
        <w:t>Avaliar</w:t>
      </w:r>
      <w:r w:rsidR="002114C7" w:rsidRPr="000750F4">
        <w:rPr>
          <w:rFonts w:ascii="Times New Roman" w:hAnsi="Times New Roman" w:cs="Times New Roman"/>
          <w:sz w:val="24"/>
          <w:szCs w:val="24"/>
        </w:rPr>
        <w:t xml:space="preserve"> o desempenho d</w:t>
      </w:r>
      <w:r w:rsidR="003C13BD" w:rsidRPr="000750F4">
        <w:rPr>
          <w:rFonts w:ascii="Times New Roman" w:hAnsi="Times New Roman" w:cs="Times New Roman"/>
          <w:sz w:val="24"/>
          <w:szCs w:val="24"/>
        </w:rPr>
        <w:t>a técnica de Mini-Flotac em comparação com</w:t>
      </w:r>
      <w:r w:rsidR="00685DB2" w:rsidRPr="000750F4">
        <w:rPr>
          <w:rFonts w:ascii="Times New Roman" w:hAnsi="Times New Roman" w:cs="Times New Roman"/>
          <w:sz w:val="24"/>
          <w:szCs w:val="24"/>
        </w:rPr>
        <w:t xml:space="preserve"> os</w:t>
      </w:r>
      <w:r w:rsidR="003C13BD" w:rsidRPr="000750F4">
        <w:rPr>
          <w:rFonts w:ascii="Times New Roman" w:hAnsi="Times New Roman" w:cs="Times New Roman"/>
          <w:sz w:val="24"/>
          <w:szCs w:val="24"/>
        </w:rPr>
        <w:t xml:space="preserve"> </w:t>
      </w:r>
      <w:r w:rsidR="002114C7" w:rsidRPr="000750F4">
        <w:rPr>
          <w:rFonts w:ascii="Times New Roman" w:hAnsi="Times New Roman" w:cs="Times New Roman"/>
          <w:sz w:val="24"/>
          <w:szCs w:val="24"/>
        </w:rPr>
        <w:t>três métodos convencionais (Willis-Mollay, Sheather e Hoffman)</w:t>
      </w:r>
      <w:r w:rsidR="00685DB2" w:rsidRPr="000750F4">
        <w:rPr>
          <w:rFonts w:ascii="Times New Roman" w:hAnsi="Times New Roman" w:cs="Times New Roman"/>
          <w:sz w:val="24"/>
          <w:szCs w:val="24"/>
        </w:rPr>
        <w:t>,</w:t>
      </w:r>
      <w:r w:rsidR="002114C7" w:rsidRPr="000750F4">
        <w:rPr>
          <w:rFonts w:ascii="Times New Roman" w:hAnsi="Times New Roman" w:cs="Times New Roman"/>
          <w:sz w:val="24"/>
          <w:szCs w:val="24"/>
        </w:rPr>
        <w:t xml:space="preserve"> </w:t>
      </w:r>
      <w:r w:rsidR="003C13BD" w:rsidRPr="000750F4">
        <w:rPr>
          <w:rFonts w:ascii="Times New Roman" w:hAnsi="Times New Roman" w:cs="Times New Roman"/>
          <w:sz w:val="24"/>
          <w:szCs w:val="24"/>
        </w:rPr>
        <w:t xml:space="preserve">para </w:t>
      </w:r>
      <w:r w:rsidR="002114C7" w:rsidRPr="000750F4">
        <w:rPr>
          <w:rFonts w:ascii="Times New Roman" w:hAnsi="Times New Roman" w:cs="Times New Roman"/>
          <w:sz w:val="24"/>
          <w:szCs w:val="24"/>
        </w:rPr>
        <w:t>o diagnóstico de parasitos ga</w:t>
      </w:r>
      <w:r w:rsidR="00685DB2" w:rsidRPr="000750F4">
        <w:rPr>
          <w:rFonts w:ascii="Times New Roman" w:hAnsi="Times New Roman" w:cs="Times New Roman"/>
          <w:sz w:val="24"/>
          <w:szCs w:val="24"/>
        </w:rPr>
        <w:t>strointestinais de cães e gatos</w:t>
      </w:r>
    </w:p>
    <w:p w14:paraId="1CCAFB23" w14:textId="7A305A7F" w:rsidR="008E5E36" w:rsidRDefault="008E5E36" w:rsidP="000B521E">
      <w:pPr>
        <w:tabs>
          <w:tab w:val="left" w:pos="567"/>
        </w:tabs>
        <w:spacing w:after="0" w:line="360" w:lineRule="auto"/>
        <w:jc w:val="both"/>
        <w:rPr>
          <w:rFonts w:ascii="Times New Roman" w:hAnsi="Times New Roman" w:cs="Times New Roman"/>
          <w:sz w:val="24"/>
          <w:szCs w:val="24"/>
        </w:rPr>
      </w:pPr>
    </w:p>
    <w:p w14:paraId="2C0CB133" w14:textId="5D6311E4" w:rsidR="008E5E36" w:rsidRDefault="008E5E36" w:rsidP="000B521E">
      <w:pPr>
        <w:tabs>
          <w:tab w:val="left" w:pos="567"/>
        </w:tabs>
        <w:spacing w:after="0" w:line="360" w:lineRule="auto"/>
        <w:jc w:val="both"/>
        <w:rPr>
          <w:rFonts w:ascii="Times New Roman" w:hAnsi="Times New Roman" w:cs="Times New Roman"/>
          <w:sz w:val="24"/>
          <w:szCs w:val="24"/>
        </w:rPr>
      </w:pPr>
    </w:p>
    <w:p w14:paraId="3CB233C4" w14:textId="4A3C9728" w:rsidR="008E5E36" w:rsidRDefault="008E5E36" w:rsidP="000B521E">
      <w:pPr>
        <w:tabs>
          <w:tab w:val="left" w:pos="567"/>
        </w:tabs>
        <w:spacing w:after="0" w:line="360" w:lineRule="auto"/>
        <w:jc w:val="both"/>
        <w:rPr>
          <w:rFonts w:ascii="Times New Roman" w:hAnsi="Times New Roman" w:cs="Times New Roman"/>
          <w:sz w:val="24"/>
          <w:szCs w:val="24"/>
        </w:rPr>
      </w:pPr>
    </w:p>
    <w:p w14:paraId="117FABA8" w14:textId="671C9477" w:rsidR="008E5E36" w:rsidRDefault="008E5E36" w:rsidP="000B521E">
      <w:pPr>
        <w:tabs>
          <w:tab w:val="left" w:pos="567"/>
        </w:tabs>
        <w:spacing w:after="0" w:line="360" w:lineRule="auto"/>
        <w:jc w:val="both"/>
        <w:rPr>
          <w:rFonts w:ascii="Times New Roman" w:hAnsi="Times New Roman" w:cs="Times New Roman"/>
          <w:sz w:val="24"/>
          <w:szCs w:val="24"/>
        </w:rPr>
      </w:pPr>
    </w:p>
    <w:p w14:paraId="4E78874D" w14:textId="40A27A6F" w:rsidR="008E5E36" w:rsidRDefault="008E5E36" w:rsidP="000B521E">
      <w:pPr>
        <w:tabs>
          <w:tab w:val="left" w:pos="567"/>
        </w:tabs>
        <w:spacing w:after="0" w:line="360" w:lineRule="auto"/>
        <w:jc w:val="both"/>
        <w:rPr>
          <w:rFonts w:ascii="Times New Roman" w:hAnsi="Times New Roman" w:cs="Times New Roman"/>
          <w:sz w:val="24"/>
          <w:szCs w:val="24"/>
        </w:rPr>
      </w:pPr>
    </w:p>
    <w:p w14:paraId="343FD030" w14:textId="76305DE3" w:rsidR="008E5E36" w:rsidRDefault="008E5E36" w:rsidP="000B521E">
      <w:pPr>
        <w:tabs>
          <w:tab w:val="left" w:pos="567"/>
        </w:tabs>
        <w:spacing w:after="0" w:line="360" w:lineRule="auto"/>
        <w:jc w:val="both"/>
        <w:rPr>
          <w:rFonts w:ascii="Times New Roman" w:hAnsi="Times New Roman" w:cs="Times New Roman"/>
          <w:sz w:val="24"/>
          <w:szCs w:val="24"/>
        </w:rPr>
      </w:pPr>
    </w:p>
    <w:p w14:paraId="388EB8B0" w14:textId="40F8CAE4" w:rsidR="008E5E36" w:rsidRDefault="008E5E36" w:rsidP="000B521E">
      <w:pPr>
        <w:tabs>
          <w:tab w:val="left" w:pos="567"/>
        </w:tabs>
        <w:spacing w:after="0" w:line="360" w:lineRule="auto"/>
        <w:jc w:val="both"/>
        <w:rPr>
          <w:rFonts w:ascii="Times New Roman" w:hAnsi="Times New Roman" w:cs="Times New Roman"/>
          <w:sz w:val="24"/>
          <w:szCs w:val="24"/>
        </w:rPr>
      </w:pPr>
    </w:p>
    <w:p w14:paraId="238C67CB" w14:textId="2863DB25" w:rsidR="008E5E36" w:rsidRDefault="008E5E36" w:rsidP="000B521E">
      <w:pPr>
        <w:tabs>
          <w:tab w:val="left" w:pos="567"/>
        </w:tabs>
        <w:spacing w:after="0" w:line="360" w:lineRule="auto"/>
        <w:jc w:val="both"/>
        <w:rPr>
          <w:rFonts w:ascii="Times New Roman" w:hAnsi="Times New Roman" w:cs="Times New Roman"/>
          <w:sz w:val="24"/>
          <w:szCs w:val="24"/>
        </w:rPr>
      </w:pPr>
    </w:p>
    <w:p w14:paraId="19DADA22" w14:textId="7BB307B7" w:rsidR="008E5E36" w:rsidRDefault="008E5E36" w:rsidP="000B521E">
      <w:pPr>
        <w:tabs>
          <w:tab w:val="left" w:pos="567"/>
        </w:tabs>
        <w:spacing w:after="0" w:line="360" w:lineRule="auto"/>
        <w:jc w:val="both"/>
        <w:rPr>
          <w:rFonts w:ascii="Times New Roman" w:hAnsi="Times New Roman" w:cs="Times New Roman"/>
          <w:sz w:val="24"/>
          <w:szCs w:val="24"/>
        </w:rPr>
      </w:pPr>
    </w:p>
    <w:p w14:paraId="1E3BEE2B" w14:textId="791FACA3" w:rsidR="008E5E36" w:rsidRDefault="008E5E36" w:rsidP="000B521E">
      <w:pPr>
        <w:tabs>
          <w:tab w:val="left" w:pos="567"/>
        </w:tabs>
        <w:spacing w:after="0" w:line="360" w:lineRule="auto"/>
        <w:jc w:val="both"/>
        <w:rPr>
          <w:rFonts w:ascii="Times New Roman" w:hAnsi="Times New Roman" w:cs="Times New Roman"/>
          <w:sz w:val="24"/>
          <w:szCs w:val="24"/>
        </w:rPr>
      </w:pPr>
    </w:p>
    <w:p w14:paraId="4F2ECF0B" w14:textId="77777777" w:rsidR="0090178B" w:rsidRDefault="0090178B" w:rsidP="000B521E">
      <w:pPr>
        <w:tabs>
          <w:tab w:val="left" w:pos="567"/>
        </w:tabs>
        <w:spacing w:after="0" w:line="360" w:lineRule="auto"/>
        <w:jc w:val="both"/>
        <w:rPr>
          <w:rFonts w:ascii="Times New Roman" w:hAnsi="Times New Roman" w:cs="Times New Roman"/>
          <w:sz w:val="24"/>
          <w:szCs w:val="24"/>
        </w:rPr>
      </w:pPr>
    </w:p>
    <w:p w14:paraId="2D0C7F29" w14:textId="2D8EE00D" w:rsidR="008E5E36" w:rsidRDefault="008E5E36" w:rsidP="000B521E">
      <w:pPr>
        <w:tabs>
          <w:tab w:val="left" w:pos="567"/>
        </w:tabs>
        <w:spacing w:after="0" w:line="360" w:lineRule="auto"/>
        <w:jc w:val="both"/>
        <w:rPr>
          <w:rFonts w:ascii="Times New Roman" w:hAnsi="Times New Roman" w:cs="Times New Roman"/>
          <w:sz w:val="24"/>
          <w:szCs w:val="24"/>
        </w:rPr>
      </w:pPr>
    </w:p>
    <w:p w14:paraId="2713D4AD" w14:textId="54C626C9" w:rsidR="00165FA5" w:rsidRDefault="00165FA5" w:rsidP="00AA1F77">
      <w:pPr>
        <w:pStyle w:val="NormalWeb"/>
        <w:shd w:val="clear" w:color="auto" w:fill="FFFFFF"/>
        <w:spacing w:before="0" w:beforeAutospacing="0" w:after="0" w:afterAutospacing="0" w:line="360" w:lineRule="auto"/>
        <w:jc w:val="both"/>
        <w:rPr>
          <w:spacing w:val="2"/>
        </w:rPr>
      </w:pPr>
    </w:p>
    <w:p w14:paraId="50CABD58" w14:textId="3203E0B4" w:rsidR="00925D22" w:rsidRDefault="00925D22" w:rsidP="00AA1F77">
      <w:pPr>
        <w:pStyle w:val="NormalWeb"/>
        <w:shd w:val="clear" w:color="auto" w:fill="FFFFFF"/>
        <w:spacing w:before="0" w:beforeAutospacing="0" w:after="0" w:afterAutospacing="0" w:line="360" w:lineRule="auto"/>
        <w:jc w:val="both"/>
        <w:rPr>
          <w:spacing w:val="2"/>
        </w:rPr>
      </w:pPr>
    </w:p>
    <w:p w14:paraId="59D02751" w14:textId="6A54A080" w:rsidR="00925D22" w:rsidRDefault="00925D22" w:rsidP="00AA1F77">
      <w:pPr>
        <w:pStyle w:val="NormalWeb"/>
        <w:shd w:val="clear" w:color="auto" w:fill="FFFFFF"/>
        <w:spacing w:before="0" w:beforeAutospacing="0" w:after="0" w:afterAutospacing="0" w:line="360" w:lineRule="auto"/>
        <w:jc w:val="both"/>
        <w:rPr>
          <w:spacing w:val="2"/>
        </w:rPr>
      </w:pPr>
    </w:p>
    <w:p w14:paraId="4B9E4470" w14:textId="77777777" w:rsidR="00925D22" w:rsidRPr="000750F4" w:rsidRDefault="00925D22" w:rsidP="00AA1F77">
      <w:pPr>
        <w:pStyle w:val="NormalWeb"/>
        <w:shd w:val="clear" w:color="auto" w:fill="FFFFFF"/>
        <w:spacing w:before="0" w:beforeAutospacing="0" w:after="0" w:afterAutospacing="0" w:line="360" w:lineRule="auto"/>
        <w:jc w:val="both"/>
        <w:rPr>
          <w:spacing w:val="2"/>
        </w:rPr>
      </w:pPr>
    </w:p>
    <w:p w14:paraId="3ED2AA05" w14:textId="6C8463F5" w:rsidR="007C647F" w:rsidRPr="000750F4" w:rsidRDefault="009022C8" w:rsidP="00A9243E">
      <w:pPr>
        <w:pStyle w:val="Estilo1"/>
        <w:numPr>
          <w:ilvl w:val="0"/>
          <w:numId w:val="0"/>
        </w:numPr>
        <w:ind w:left="502"/>
      </w:pPr>
      <w:bookmarkStart w:id="64" w:name="_Toc111212388"/>
      <w:r>
        <w:t>4</w:t>
      </w:r>
      <w:r w:rsidR="007E779E" w:rsidRPr="000750F4">
        <w:t>.</w:t>
      </w:r>
      <w:r w:rsidR="00942DE8" w:rsidRPr="000750F4">
        <w:t xml:space="preserve"> </w:t>
      </w:r>
      <w:r w:rsidR="007C647F" w:rsidRPr="000750F4">
        <w:t>MATERIAIS E MÉTODOS</w:t>
      </w:r>
      <w:bookmarkEnd w:id="64"/>
    </w:p>
    <w:p w14:paraId="5C6962CD" w14:textId="77777777" w:rsidR="00C137A6" w:rsidRPr="009022C8" w:rsidRDefault="00C137A6" w:rsidP="000B521E">
      <w:pPr>
        <w:pStyle w:val="NormalWeb"/>
        <w:shd w:val="clear" w:color="auto" w:fill="FFFFFF"/>
        <w:spacing w:before="0" w:beforeAutospacing="0" w:after="0" w:afterAutospacing="0" w:line="360" w:lineRule="auto"/>
        <w:jc w:val="both"/>
        <w:rPr>
          <w:bCs/>
          <w:spacing w:val="2"/>
        </w:rPr>
      </w:pPr>
    </w:p>
    <w:p w14:paraId="5200493C" w14:textId="30FE0437" w:rsidR="00C137A6" w:rsidRPr="009022C8" w:rsidRDefault="009022C8" w:rsidP="00A9243E">
      <w:pPr>
        <w:pStyle w:val="Estilo2"/>
      </w:pPr>
      <w:bookmarkStart w:id="65" w:name="_Toc111212389"/>
      <w:r w:rsidRPr="009022C8">
        <w:t>4.1 LOCAL DO ESTUDO E CARACTERIZAÇÃO DOS ANIMAIS</w:t>
      </w:r>
      <w:bookmarkEnd w:id="65"/>
    </w:p>
    <w:p w14:paraId="60C94338" w14:textId="2424AB5D" w:rsidR="002C11B1" w:rsidRPr="000750F4" w:rsidRDefault="002C11B1" w:rsidP="000B521E">
      <w:pPr>
        <w:pStyle w:val="NormalWeb"/>
        <w:shd w:val="clear" w:color="auto" w:fill="FFFFFF"/>
        <w:spacing w:before="0" w:beforeAutospacing="0" w:after="0" w:afterAutospacing="0" w:line="360" w:lineRule="auto"/>
        <w:jc w:val="both"/>
        <w:rPr>
          <w:b/>
          <w:bCs/>
          <w:spacing w:val="2"/>
        </w:rPr>
      </w:pPr>
    </w:p>
    <w:p w14:paraId="0A7DDDDB" w14:textId="37F63DBB" w:rsidR="00EE58D9" w:rsidRPr="000750F4" w:rsidRDefault="002C11B1" w:rsidP="000B521E">
      <w:pPr>
        <w:pStyle w:val="NormalWeb"/>
        <w:shd w:val="clear" w:color="auto" w:fill="FFFFFF"/>
        <w:spacing w:before="0" w:beforeAutospacing="0" w:after="0" w:afterAutospacing="0" w:line="360" w:lineRule="auto"/>
        <w:ind w:firstLine="708"/>
        <w:jc w:val="both"/>
        <w:rPr>
          <w:bCs/>
          <w:spacing w:val="2"/>
        </w:rPr>
      </w:pPr>
      <w:r w:rsidRPr="000750F4">
        <w:rPr>
          <w:bCs/>
          <w:spacing w:val="2"/>
        </w:rPr>
        <w:t xml:space="preserve">O </w:t>
      </w:r>
      <w:r w:rsidR="00942DE8" w:rsidRPr="000750F4">
        <w:rPr>
          <w:bCs/>
          <w:spacing w:val="2"/>
        </w:rPr>
        <w:t xml:space="preserve">estudo foi desenvolvido no </w:t>
      </w:r>
      <w:r w:rsidR="00207288" w:rsidRPr="000750F4">
        <w:rPr>
          <w:bCs/>
          <w:spacing w:val="2"/>
        </w:rPr>
        <w:t>DEZOON</w:t>
      </w:r>
      <w:r w:rsidRPr="000750F4">
        <w:rPr>
          <w:bCs/>
          <w:spacing w:val="2"/>
        </w:rPr>
        <w:t xml:space="preserve"> da Prefeitura Municipal de São Vicente</w:t>
      </w:r>
      <w:r w:rsidR="00942DE8" w:rsidRPr="000750F4">
        <w:rPr>
          <w:bCs/>
          <w:spacing w:val="2"/>
        </w:rPr>
        <w:t>,</w:t>
      </w:r>
      <w:r w:rsidRPr="000750F4">
        <w:rPr>
          <w:bCs/>
          <w:spacing w:val="2"/>
        </w:rPr>
        <w:t xml:space="preserve"> </w:t>
      </w:r>
      <w:r w:rsidR="00942DE8" w:rsidRPr="000750F4">
        <w:rPr>
          <w:bCs/>
          <w:spacing w:val="2"/>
        </w:rPr>
        <w:t>localizado</w:t>
      </w:r>
      <w:r w:rsidRPr="000750F4">
        <w:rPr>
          <w:bCs/>
          <w:spacing w:val="2"/>
        </w:rPr>
        <w:t xml:space="preserve"> na Rua Catalão, </w:t>
      </w:r>
      <w:r w:rsidR="00942DE8" w:rsidRPr="000750F4">
        <w:rPr>
          <w:bCs/>
          <w:spacing w:val="2"/>
        </w:rPr>
        <w:t>n</w:t>
      </w:r>
      <w:r w:rsidR="00942DE8" w:rsidRPr="000750F4">
        <w:rPr>
          <w:bCs/>
          <w:spacing w:val="2"/>
          <w:vertAlign w:val="superscript"/>
        </w:rPr>
        <w:t>o</w:t>
      </w:r>
      <w:r w:rsidRPr="000750F4">
        <w:rPr>
          <w:bCs/>
          <w:spacing w:val="2"/>
        </w:rPr>
        <w:t>530, bairro Vila Voturuá</w:t>
      </w:r>
      <w:r w:rsidR="00BD1E66">
        <w:rPr>
          <w:bCs/>
          <w:spacing w:val="2"/>
        </w:rPr>
        <w:t xml:space="preserve"> (Figura 19)</w:t>
      </w:r>
      <w:r w:rsidR="00942DE8" w:rsidRPr="000750F4">
        <w:rPr>
          <w:bCs/>
          <w:spacing w:val="2"/>
        </w:rPr>
        <w:t>. No</w:t>
      </w:r>
      <w:r w:rsidRPr="000750F4">
        <w:rPr>
          <w:bCs/>
          <w:spacing w:val="2"/>
        </w:rPr>
        <w:t xml:space="preserve"> local, </w:t>
      </w:r>
      <w:r w:rsidR="00942DE8" w:rsidRPr="000750F4">
        <w:rPr>
          <w:bCs/>
          <w:spacing w:val="2"/>
        </w:rPr>
        <w:t xml:space="preserve">além do </w:t>
      </w:r>
      <w:r w:rsidRPr="000750F4">
        <w:rPr>
          <w:bCs/>
          <w:spacing w:val="2"/>
        </w:rPr>
        <w:t>atendimento clínico para cães e gatos</w:t>
      </w:r>
      <w:r w:rsidR="00942DE8" w:rsidRPr="000750F4">
        <w:rPr>
          <w:bCs/>
          <w:spacing w:val="2"/>
        </w:rPr>
        <w:t xml:space="preserve"> domiciliados, a</w:t>
      </w:r>
      <w:r w:rsidRPr="000750F4">
        <w:rPr>
          <w:bCs/>
          <w:spacing w:val="2"/>
        </w:rPr>
        <w:t xml:space="preserve">nimais </w:t>
      </w:r>
      <w:r w:rsidR="00942DE8" w:rsidRPr="000750F4">
        <w:rPr>
          <w:bCs/>
          <w:spacing w:val="2"/>
        </w:rPr>
        <w:t xml:space="preserve">errantes </w:t>
      </w:r>
      <w:r w:rsidRPr="000750F4">
        <w:rPr>
          <w:bCs/>
          <w:spacing w:val="2"/>
        </w:rPr>
        <w:t xml:space="preserve">são recebidos conforme solicitação pública, </w:t>
      </w:r>
      <w:r w:rsidR="00942DE8" w:rsidRPr="000750F4">
        <w:rPr>
          <w:bCs/>
          <w:spacing w:val="2"/>
        </w:rPr>
        <w:t xml:space="preserve">como </w:t>
      </w:r>
      <w:r w:rsidRPr="000750F4">
        <w:rPr>
          <w:bCs/>
          <w:spacing w:val="2"/>
        </w:rPr>
        <w:t>situações de abandono ou que ofereçam agravo à população, como agressões ou risco de transmissão de doenças potencialmente zoonóticas.</w:t>
      </w:r>
      <w:r w:rsidR="00942DE8" w:rsidRPr="000750F4">
        <w:rPr>
          <w:bCs/>
          <w:spacing w:val="2"/>
        </w:rPr>
        <w:t xml:space="preserve"> No </w:t>
      </w:r>
      <w:r w:rsidR="001A3D10" w:rsidRPr="000750F4">
        <w:rPr>
          <w:bCs/>
          <w:spacing w:val="2"/>
        </w:rPr>
        <w:t>departamento</w:t>
      </w:r>
      <w:r w:rsidR="00942DE8" w:rsidRPr="000750F4">
        <w:rPr>
          <w:bCs/>
          <w:spacing w:val="2"/>
        </w:rPr>
        <w:t xml:space="preserve"> esses</w:t>
      </w:r>
      <w:r w:rsidRPr="000750F4">
        <w:rPr>
          <w:bCs/>
          <w:spacing w:val="2"/>
        </w:rPr>
        <w:t xml:space="preserve"> animais permanecem em tratamento de acordo com sua patologia e, quando sadios, são castrados e após o período de recuperação cirúrgica são entregues como cães comunitários para o mesmo local onde foram capturados ou, quando possível, são adotados. </w:t>
      </w:r>
    </w:p>
    <w:p w14:paraId="2630B2BA" w14:textId="77777777" w:rsidR="00207288" w:rsidRPr="000750F4" w:rsidRDefault="00207288" w:rsidP="00207288">
      <w:pPr>
        <w:spacing w:line="360" w:lineRule="auto"/>
        <w:ind w:left="302"/>
        <w:rPr>
          <w:rFonts w:ascii="Times New Roman" w:eastAsia="Times New Roman" w:hAnsi="Times New Roman" w:cs="Times New Roman"/>
          <w:b/>
          <w:sz w:val="24"/>
          <w:szCs w:val="24"/>
        </w:rPr>
      </w:pPr>
    </w:p>
    <w:p w14:paraId="35455B65" w14:textId="77777777" w:rsidR="00207288" w:rsidRPr="000750F4" w:rsidRDefault="00207288" w:rsidP="00207288">
      <w:pPr>
        <w:spacing w:after="0" w:line="360" w:lineRule="auto"/>
        <w:jc w:val="center"/>
        <w:rPr>
          <w:rFonts w:ascii="Times New Roman" w:eastAsia="Times New Roman" w:hAnsi="Times New Roman" w:cs="Times New Roman"/>
          <w:sz w:val="24"/>
          <w:szCs w:val="24"/>
        </w:rPr>
      </w:pPr>
      <w:r w:rsidRPr="000750F4">
        <w:rPr>
          <w:rFonts w:ascii="Times New Roman" w:eastAsia="Times New Roman" w:hAnsi="Times New Roman" w:cs="Times New Roman"/>
          <w:noProof/>
          <w:sz w:val="24"/>
          <w:szCs w:val="24"/>
          <w:lang w:eastAsia="pt-BR"/>
        </w:rPr>
        <w:drawing>
          <wp:inline distT="0" distB="0" distL="0" distR="0" wp14:anchorId="10D7AEF5" wp14:editId="123BD518">
            <wp:extent cx="4002494" cy="2493736"/>
            <wp:effectExtent l="76200" t="76200" r="131445" b="135255"/>
            <wp:docPr id="5" name="image3.png" descr="https://www.jornalvicentino.com.br/wp-content/uploads/2019/08/46628164725_ad60fbb231_k-1-1210x642.jpg"/>
            <wp:cNvGraphicFramePr/>
            <a:graphic xmlns:a="http://schemas.openxmlformats.org/drawingml/2006/main">
              <a:graphicData uri="http://schemas.openxmlformats.org/drawingml/2006/picture">
                <pic:pic xmlns:pic="http://schemas.openxmlformats.org/drawingml/2006/picture">
                  <pic:nvPicPr>
                    <pic:cNvPr id="0" name="image3.png" descr="https://www.jornalvicentino.com.br/wp-content/uploads/2019/08/46628164725_ad60fbb231_k-1-1210x642.jpg"/>
                    <pic:cNvPicPr preferRelativeResize="0"/>
                  </pic:nvPicPr>
                  <pic:blipFill>
                    <a:blip r:embed="rId26"/>
                    <a:srcRect/>
                    <a:stretch>
                      <a:fillRect/>
                    </a:stretch>
                  </pic:blipFill>
                  <pic:spPr>
                    <a:xfrm>
                      <a:off x="0" y="0"/>
                      <a:ext cx="4002494" cy="2493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2D14BFF" w14:textId="54751125" w:rsidR="007C647F" w:rsidRDefault="00D9395F" w:rsidP="00D9395F">
      <w:pPr>
        <w:pStyle w:val="Legenda"/>
      </w:pPr>
      <w:bookmarkStart w:id="66" w:name="_Toc111035859"/>
      <w:r>
        <w:t xml:space="preserve">Figura </w:t>
      </w:r>
      <w:r w:rsidR="00C2257D">
        <w:fldChar w:fldCharType="begin"/>
      </w:r>
      <w:r w:rsidR="00C2257D">
        <w:instrText xml:space="preserve"> SEQ Figura \* ARABIC </w:instrText>
      </w:r>
      <w:r w:rsidR="00C2257D">
        <w:fldChar w:fldCharType="separate"/>
      </w:r>
      <w:r w:rsidR="00933B64">
        <w:rPr>
          <w:noProof/>
        </w:rPr>
        <w:t>19</w:t>
      </w:r>
      <w:r w:rsidR="00C2257D">
        <w:rPr>
          <w:noProof/>
        </w:rPr>
        <w:fldChar w:fldCharType="end"/>
      </w:r>
      <w:r>
        <w:t>. Departamento de Contr</w:t>
      </w:r>
      <w:r w:rsidR="00BD1E66">
        <w:t>ole de Zoonoses de São Vicente. Fonte: SANTOS (</w:t>
      </w:r>
      <w:r>
        <w:t>2022)</w:t>
      </w:r>
      <w:bookmarkEnd w:id="66"/>
    </w:p>
    <w:p w14:paraId="2962244D" w14:textId="77777777" w:rsidR="00D9395F" w:rsidRPr="00D9395F" w:rsidRDefault="00D9395F" w:rsidP="00D9395F"/>
    <w:p w14:paraId="225D48BC" w14:textId="4907D31A" w:rsidR="007C647F" w:rsidRPr="009022C8" w:rsidRDefault="009022C8" w:rsidP="00A9243E">
      <w:pPr>
        <w:pStyle w:val="Estilo2"/>
      </w:pPr>
      <w:bookmarkStart w:id="67" w:name="_Toc111212390"/>
      <w:r w:rsidRPr="009022C8">
        <w:t>4.2</w:t>
      </w:r>
      <w:r w:rsidR="00153A09" w:rsidRPr="009022C8">
        <w:t xml:space="preserve"> COLHEITA DE</w:t>
      </w:r>
      <w:r w:rsidR="007C647F" w:rsidRPr="009022C8">
        <w:t xml:space="preserve"> AMOSTRAS</w:t>
      </w:r>
      <w:bookmarkEnd w:id="67"/>
    </w:p>
    <w:p w14:paraId="38E1F477" w14:textId="77777777" w:rsidR="00942DE8" w:rsidRPr="002C0AA2" w:rsidRDefault="00942DE8" w:rsidP="000B521E">
      <w:pPr>
        <w:pStyle w:val="NormalWeb"/>
        <w:shd w:val="clear" w:color="auto" w:fill="FFFFFF"/>
        <w:spacing w:before="0" w:beforeAutospacing="0" w:after="0" w:afterAutospacing="0" w:line="360" w:lineRule="auto"/>
        <w:jc w:val="both"/>
        <w:rPr>
          <w:b/>
          <w:bCs/>
          <w:color w:val="000000" w:themeColor="text1"/>
          <w:spacing w:val="2"/>
        </w:rPr>
      </w:pPr>
    </w:p>
    <w:p w14:paraId="4CF75C3A" w14:textId="024C263A" w:rsidR="00F74923" w:rsidRPr="002C0AA2" w:rsidRDefault="00285956" w:rsidP="00F74923">
      <w:pPr>
        <w:pStyle w:val="NormalWeb"/>
        <w:shd w:val="clear" w:color="auto" w:fill="FFFFFF"/>
        <w:spacing w:before="0" w:beforeAutospacing="0" w:after="0" w:afterAutospacing="0" w:line="360" w:lineRule="auto"/>
        <w:ind w:firstLine="708"/>
        <w:jc w:val="both"/>
        <w:rPr>
          <w:color w:val="000000" w:themeColor="text1"/>
        </w:rPr>
      </w:pPr>
      <w:r w:rsidRPr="002C0AA2">
        <w:rPr>
          <w:color w:val="000000" w:themeColor="text1"/>
        </w:rPr>
        <w:t>A</w:t>
      </w:r>
      <w:r w:rsidR="00E23286" w:rsidRPr="002C0AA2">
        <w:rPr>
          <w:color w:val="000000" w:themeColor="text1"/>
        </w:rPr>
        <w:t>mostras fecais</w:t>
      </w:r>
      <w:r w:rsidR="00254A41" w:rsidRPr="002C0AA2">
        <w:rPr>
          <w:color w:val="000000" w:themeColor="text1"/>
        </w:rPr>
        <w:t xml:space="preserve"> </w:t>
      </w:r>
      <w:r w:rsidR="00207288" w:rsidRPr="002C0AA2">
        <w:rPr>
          <w:color w:val="000000" w:themeColor="text1"/>
        </w:rPr>
        <w:t>de</w:t>
      </w:r>
      <w:r w:rsidRPr="002C0AA2">
        <w:rPr>
          <w:color w:val="000000" w:themeColor="text1"/>
        </w:rPr>
        <w:t xml:space="preserve"> </w:t>
      </w:r>
      <w:r w:rsidR="00190CE8" w:rsidRPr="002C0AA2">
        <w:rPr>
          <w:color w:val="000000" w:themeColor="text1"/>
        </w:rPr>
        <w:t>28 gatos e 41 cães</w:t>
      </w:r>
      <w:r w:rsidRPr="002C0AA2">
        <w:rPr>
          <w:color w:val="000000" w:themeColor="text1"/>
        </w:rPr>
        <w:t xml:space="preserve"> foram avaliadas</w:t>
      </w:r>
      <w:r w:rsidR="00254A41" w:rsidRPr="002C0AA2">
        <w:rPr>
          <w:color w:val="000000" w:themeColor="text1"/>
        </w:rPr>
        <w:t xml:space="preserve"> no </w:t>
      </w:r>
      <w:r w:rsidR="00190CE8" w:rsidRPr="002C0AA2">
        <w:rPr>
          <w:color w:val="000000" w:themeColor="text1"/>
        </w:rPr>
        <w:t>período de março a junho de 2021</w:t>
      </w:r>
      <w:r w:rsidR="002C0AA2" w:rsidRPr="002C0AA2">
        <w:rPr>
          <w:color w:val="000000" w:themeColor="text1"/>
        </w:rPr>
        <w:t xml:space="preserve">, sendo esta proveniente dos animais recebidos no período informado. </w:t>
      </w:r>
      <w:r w:rsidR="00E23286" w:rsidRPr="002C0AA2">
        <w:rPr>
          <w:color w:val="000000" w:themeColor="text1"/>
        </w:rPr>
        <w:t xml:space="preserve">Informações </w:t>
      </w:r>
      <w:r w:rsidRPr="002C0AA2">
        <w:rPr>
          <w:color w:val="000000" w:themeColor="text1"/>
        </w:rPr>
        <w:t xml:space="preserve">como </w:t>
      </w:r>
      <w:r w:rsidR="00E23286" w:rsidRPr="002C0AA2">
        <w:rPr>
          <w:color w:val="000000" w:themeColor="text1"/>
        </w:rPr>
        <w:t>sexo, idade e aspecto das fezes foram coletadas de todos os animais.</w:t>
      </w:r>
      <w:r w:rsidRPr="002C0AA2">
        <w:rPr>
          <w:color w:val="000000" w:themeColor="text1"/>
        </w:rPr>
        <w:t xml:space="preserve"> A idade </w:t>
      </w:r>
      <w:r w:rsidR="007A442B" w:rsidRPr="002C0AA2">
        <w:rPr>
          <w:color w:val="000000" w:themeColor="text1"/>
        </w:rPr>
        <w:t>foi estimada de acordo co</w:t>
      </w:r>
      <w:r w:rsidR="001C0405" w:rsidRPr="002C0AA2">
        <w:rPr>
          <w:color w:val="000000" w:themeColor="text1"/>
        </w:rPr>
        <w:t>m a análise da arcada d</w:t>
      </w:r>
      <w:r w:rsidR="006D6B21" w:rsidRPr="002C0AA2">
        <w:rPr>
          <w:color w:val="000000" w:themeColor="text1"/>
        </w:rPr>
        <w:t>entária,</w:t>
      </w:r>
      <w:r w:rsidRPr="002C0AA2">
        <w:rPr>
          <w:color w:val="000000" w:themeColor="text1"/>
        </w:rPr>
        <w:t xml:space="preserve"> ocorrendo a formação de </w:t>
      </w:r>
      <w:r w:rsidR="001C0405" w:rsidRPr="002C0AA2">
        <w:rPr>
          <w:color w:val="000000" w:themeColor="text1"/>
        </w:rPr>
        <w:t>quatro grupos</w:t>
      </w:r>
      <w:r w:rsidR="007A442B" w:rsidRPr="002C0AA2">
        <w:rPr>
          <w:color w:val="000000" w:themeColor="text1"/>
        </w:rPr>
        <w:t xml:space="preserve">: até 11 meses, 01 a 02 anos; 02 a 05 anos e maior que 05 anos </w:t>
      </w:r>
      <w:r w:rsidR="00190CE8" w:rsidRPr="002C0AA2">
        <w:rPr>
          <w:color w:val="000000" w:themeColor="text1"/>
        </w:rPr>
        <w:t>(DUPONT; DEBOWES, 2008</w:t>
      </w:r>
      <w:r w:rsidR="00D55944" w:rsidRPr="002C0AA2">
        <w:rPr>
          <w:color w:val="000000" w:themeColor="text1"/>
        </w:rPr>
        <w:t>; DYCE, 1997</w:t>
      </w:r>
      <w:r w:rsidR="00190CE8" w:rsidRPr="002C0AA2">
        <w:rPr>
          <w:color w:val="000000" w:themeColor="text1"/>
        </w:rPr>
        <w:t>).</w:t>
      </w:r>
      <w:r w:rsidR="00D55944" w:rsidRPr="002C0AA2">
        <w:rPr>
          <w:color w:val="000000" w:themeColor="text1"/>
        </w:rPr>
        <w:t xml:space="preserve"> </w:t>
      </w:r>
      <w:r w:rsidR="00190CE8" w:rsidRPr="002C0AA2">
        <w:rPr>
          <w:color w:val="000000" w:themeColor="text1"/>
        </w:rPr>
        <w:t xml:space="preserve"> </w:t>
      </w:r>
      <w:r w:rsidRPr="002C0AA2">
        <w:rPr>
          <w:color w:val="000000" w:themeColor="text1"/>
        </w:rPr>
        <w:t>As fezes foram classificadas como “normal” ou “diarreia”.</w:t>
      </w:r>
      <w:r w:rsidR="00F74923" w:rsidRPr="002C0AA2">
        <w:rPr>
          <w:color w:val="000000" w:themeColor="text1"/>
        </w:rPr>
        <w:t xml:space="preserve"> As fezes também foram avaliadas de acordo com a presença de proglotes do </w:t>
      </w:r>
      <w:r w:rsidR="005045AE" w:rsidRPr="002C0AA2">
        <w:rPr>
          <w:color w:val="000000" w:themeColor="text1"/>
        </w:rPr>
        <w:t>he</w:t>
      </w:r>
      <w:r w:rsidR="00F74923" w:rsidRPr="002C0AA2">
        <w:rPr>
          <w:color w:val="000000" w:themeColor="text1"/>
        </w:rPr>
        <w:t xml:space="preserve">lminto </w:t>
      </w:r>
      <w:r w:rsidR="00F74923" w:rsidRPr="002C0AA2">
        <w:rPr>
          <w:i/>
          <w:color w:val="000000" w:themeColor="text1"/>
        </w:rPr>
        <w:t>Dipylidium caninum</w:t>
      </w:r>
      <w:r w:rsidR="00F74923" w:rsidRPr="002C0AA2">
        <w:rPr>
          <w:color w:val="000000" w:themeColor="text1"/>
        </w:rPr>
        <w:t>.</w:t>
      </w:r>
    </w:p>
    <w:p w14:paraId="01336FF7" w14:textId="1CBB1EDD" w:rsidR="007C647F" w:rsidRPr="002C0AA2" w:rsidRDefault="00285956" w:rsidP="000B521E">
      <w:pPr>
        <w:pStyle w:val="NormalWeb"/>
        <w:shd w:val="clear" w:color="auto" w:fill="FFFFFF"/>
        <w:spacing w:before="0" w:beforeAutospacing="0" w:after="0" w:afterAutospacing="0" w:line="360" w:lineRule="auto"/>
        <w:ind w:firstLine="708"/>
        <w:jc w:val="both"/>
        <w:rPr>
          <w:color w:val="000000" w:themeColor="text1"/>
          <w:spacing w:val="2"/>
          <w:lang w:val="pt-PT"/>
        </w:rPr>
      </w:pPr>
      <w:r w:rsidRPr="002C0AA2">
        <w:rPr>
          <w:color w:val="000000" w:themeColor="text1"/>
          <w:spacing w:val="2"/>
          <w:lang w:val="pt-PT"/>
        </w:rPr>
        <w:t xml:space="preserve">Assim que chegavam ao departamento, os animais eram </w:t>
      </w:r>
      <w:r w:rsidR="007C647F" w:rsidRPr="002C0AA2">
        <w:rPr>
          <w:color w:val="000000" w:themeColor="text1"/>
          <w:spacing w:val="2"/>
          <w:lang w:val="pt-PT"/>
        </w:rPr>
        <w:t xml:space="preserve">alocados em baias </w:t>
      </w:r>
      <w:r w:rsidRPr="002C0AA2">
        <w:rPr>
          <w:color w:val="000000" w:themeColor="text1"/>
          <w:spacing w:val="2"/>
          <w:lang w:val="pt-PT"/>
        </w:rPr>
        <w:t>(cães) ou</w:t>
      </w:r>
      <w:r w:rsidR="00153A09" w:rsidRPr="002C0AA2">
        <w:rPr>
          <w:color w:val="000000" w:themeColor="text1"/>
          <w:spacing w:val="2"/>
          <w:lang w:val="pt-PT"/>
        </w:rPr>
        <w:t xml:space="preserve"> gaiolas (gatos) in</w:t>
      </w:r>
      <w:r w:rsidRPr="002C0AA2">
        <w:rPr>
          <w:color w:val="000000" w:themeColor="text1"/>
          <w:spacing w:val="2"/>
          <w:lang w:val="pt-PT"/>
        </w:rPr>
        <w:t>dividuais até o momento prévio à</w:t>
      </w:r>
      <w:r w:rsidR="00153A09" w:rsidRPr="002C0AA2">
        <w:rPr>
          <w:color w:val="000000" w:themeColor="text1"/>
          <w:spacing w:val="2"/>
          <w:lang w:val="pt-PT"/>
        </w:rPr>
        <w:t xml:space="preserve"> colheita do material</w:t>
      </w:r>
      <w:r w:rsidR="00207288" w:rsidRPr="002C0AA2">
        <w:rPr>
          <w:color w:val="000000" w:themeColor="text1"/>
          <w:spacing w:val="2"/>
          <w:lang w:val="pt-PT"/>
        </w:rPr>
        <w:t>.</w:t>
      </w:r>
      <w:r w:rsidR="00153A09" w:rsidRPr="002C0AA2">
        <w:rPr>
          <w:color w:val="000000" w:themeColor="text1"/>
          <w:spacing w:val="2"/>
          <w:lang w:val="pt-PT"/>
        </w:rPr>
        <w:t xml:space="preserve"> </w:t>
      </w:r>
      <w:r w:rsidR="007C647F" w:rsidRPr="002C0AA2">
        <w:rPr>
          <w:color w:val="000000" w:themeColor="text1"/>
          <w:spacing w:val="2"/>
          <w:lang w:val="pt-PT"/>
        </w:rPr>
        <w:t xml:space="preserve">Todas as amostras </w:t>
      </w:r>
      <w:r w:rsidR="00FA7AA5" w:rsidRPr="002C0AA2">
        <w:rPr>
          <w:color w:val="000000" w:themeColor="text1"/>
          <w:spacing w:val="2"/>
          <w:lang w:val="pt-PT"/>
        </w:rPr>
        <w:t>foram</w:t>
      </w:r>
      <w:r w:rsidR="007C647F" w:rsidRPr="002C0AA2">
        <w:rPr>
          <w:color w:val="000000" w:themeColor="text1"/>
          <w:spacing w:val="2"/>
          <w:lang w:val="pt-PT"/>
        </w:rPr>
        <w:t xml:space="preserve"> coletadas diretamente do chão, colocadas em coletores universais, identificadas e armazenadas </w:t>
      </w:r>
      <w:r w:rsidR="002C0AA2" w:rsidRPr="002C0AA2">
        <w:rPr>
          <w:color w:val="000000" w:themeColor="text1"/>
          <w:spacing w:val="2"/>
          <w:lang w:val="pt-PT"/>
        </w:rPr>
        <w:t xml:space="preserve">em refrigeração entre 4 e 6 graus </w:t>
      </w:r>
      <w:r w:rsidR="007C647F" w:rsidRPr="002C0AA2">
        <w:rPr>
          <w:color w:val="000000" w:themeColor="text1"/>
          <w:spacing w:val="2"/>
          <w:lang w:val="pt-PT"/>
        </w:rPr>
        <w:t>até o processamento laborato</w:t>
      </w:r>
      <w:r w:rsidR="00FA7AA5" w:rsidRPr="002C0AA2">
        <w:rPr>
          <w:color w:val="000000" w:themeColor="text1"/>
          <w:spacing w:val="2"/>
          <w:lang w:val="pt-PT"/>
        </w:rPr>
        <w:t>rial, que não ultrapassou</w:t>
      </w:r>
      <w:r w:rsidR="007C647F" w:rsidRPr="002C0AA2">
        <w:rPr>
          <w:color w:val="000000" w:themeColor="text1"/>
          <w:spacing w:val="2"/>
          <w:lang w:val="pt-PT"/>
        </w:rPr>
        <w:t xml:space="preserve"> o período de 48 horas.</w:t>
      </w:r>
      <w:r w:rsidR="00153A09" w:rsidRPr="002C0AA2">
        <w:rPr>
          <w:color w:val="000000" w:themeColor="text1"/>
          <w:spacing w:val="2"/>
          <w:lang w:val="pt-PT"/>
        </w:rPr>
        <w:t xml:space="preserve"> </w:t>
      </w:r>
      <w:r w:rsidR="007C647F" w:rsidRPr="002C0AA2">
        <w:rPr>
          <w:color w:val="000000" w:themeColor="text1"/>
          <w:spacing w:val="2"/>
          <w:lang w:val="pt-PT"/>
        </w:rPr>
        <w:t xml:space="preserve">Para evitar contaminação ambiental, </w:t>
      </w:r>
      <w:r w:rsidR="00FA7AA5" w:rsidRPr="002C0AA2">
        <w:rPr>
          <w:color w:val="000000" w:themeColor="text1"/>
          <w:spacing w:val="2"/>
          <w:lang w:val="pt-PT"/>
        </w:rPr>
        <w:t>foi</w:t>
      </w:r>
      <w:r w:rsidR="007C647F" w:rsidRPr="002C0AA2">
        <w:rPr>
          <w:color w:val="000000" w:themeColor="text1"/>
          <w:spacing w:val="2"/>
          <w:lang w:val="pt-PT"/>
        </w:rPr>
        <w:t xml:space="preserve"> coletada apenas a parte superior da matéria fecal, não sendo considerada a superfície em contato com o so</w:t>
      </w:r>
      <w:r w:rsidR="004035B1" w:rsidRPr="002C0AA2">
        <w:rPr>
          <w:color w:val="000000" w:themeColor="text1"/>
          <w:spacing w:val="2"/>
          <w:lang w:val="pt-PT"/>
        </w:rPr>
        <w:t>lo.</w:t>
      </w:r>
    </w:p>
    <w:p w14:paraId="17EB6D35" w14:textId="77777777" w:rsidR="0001770F" w:rsidRPr="000750F4" w:rsidRDefault="0001770F" w:rsidP="000B521E">
      <w:pPr>
        <w:pStyle w:val="NormalWeb"/>
        <w:shd w:val="clear" w:color="auto" w:fill="FFFFFF"/>
        <w:spacing w:before="0" w:beforeAutospacing="0" w:after="0" w:afterAutospacing="0" w:line="360" w:lineRule="auto"/>
        <w:jc w:val="both"/>
        <w:rPr>
          <w:spacing w:val="2"/>
          <w:lang w:val="pt-PT"/>
        </w:rPr>
      </w:pPr>
    </w:p>
    <w:p w14:paraId="78FDBC29" w14:textId="23B0F060" w:rsidR="007C647F" w:rsidRPr="009022C8" w:rsidRDefault="009022C8" w:rsidP="00A9243E">
      <w:pPr>
        <w:pStyle w:val="Estilo2"/>
      </w:pPr>
      <w:bookmarkStart w:id="68" w:name="_Toc111212391"/>
      <w:r>
        <w:rPr>
          <w:lang w:val="pt-PT"/>
        </w:rPr>
        <w:t>4.3</w:t>
      </w:r>
      <w:r w:rsidR="007C647F" w:rsidRPr="009022C8">
        <w:rPr>
          <w:lang w:val="pt-PT"/>
        </w:rPr>
        <w:t xml:space="preserve"> ANÁLISE PARASITOLÓGICA DE FEZES</w:t>
      </w:r>
      <w:bookmarkEnd w:id="68"/>
      <w:r w:rsidR="007C647F" w:rsidRPr="009022C8">
        <w:rPr>
          <w:lang w:val="pt-PT"/>
        </w:rPr>
        <w:t xml:space="preserve"> </w:t>
      </w:r>
    </w:p>
    <w:p w14:paraId="20CFDFCF" w14:textId="77777777" w:rsidR="00153A09" w:rsidRPr="000750F4" w:rsidRDefault="00153A09" w:rsidP="000B521E">
      <w:pPr>
        <w:pStyle w:val="NormalWeb"/>
        <w:shd w:val="clear" w:color="auto" w:fill="FFFFFF"/>
        <w:spacing w:before="0" w:beforeAutospacing="0" w:after="0" w:afterAutospacing="0" w:line="360" w:lineRule="auto"/>
        <w:jc w:val="both"/>
        <w:rPr>
          <w:spacing w:val="2"/>
          <w:lang w:val="pt-PT"/>
        </w:rPr>
      </w:pPr>
      <w:r w:rsidRPr="000750F4">
        <w:rPr>
          <w:spacing w:val="2"/>
          <w:lang w:val="pt-PT"/>
        </w:rPr>
        <w:tab/>
        <w:t xml:space="preserve"> </w:t>
      </w:r>
    </w:p>
    <w:p w14:paraId="4C43876D" w14:textId="59125DBD" w:rsidR="00C137A6" w:rsidRPr="000750F4" w:rsidRDefault="00E65AFE" w:rsidP="000B521E">
      <w:pPr>
        <w:pStyle w:val="NormalWeb"/>
        <w:shd w:val="clear" w:color="auto" w:fill="FFFFFF"/>
        <w:spacing w:before="0" w:beforeAutospacing="0" w:after="0" w:afterAutospacing="0" w:line="360" w:lineRule="auto"/>
        <w:ind w:firstLine="708"/>
        <w:jc w:val="both"/>
        <w:rPr>
          <w:spacing w:val="2"/>
          <w:lang w:val="pt-PT"/>
        </w:rPr>
      </w:pPr>
      <w:r w:rsidRPr="000750F4">
        <w:rPr>
          <w:spacing w:val="2"/>
          <w:lang w:val="pt-PT"/>
        </w:rPr>
        <w:t xml:space="preserve">Quatro técnicas foram utilizadas para o diagnóstico das enteroparasitoses. </w:t>
      </w:r>
      <w:r w:rsidR="00153A09" w:rsidRPr="000750F4">
        <w:rPr>
          <w:spacing w:val="2"/>
          <w:lang w:val="pt-PT"/>
        </w:rPr>
        <w:t>Todas as análises foram realizadas no DEZOON</w:t>
      </w:r>
      <w:r w:rsidRPr="000750F4">
        <w:rPr>
          <w:spacing w:val="2"/>
          <w:lang w:val="pt-PT"/>
        </w:rPr>
        <w:t xml:space="preserve">, </w:t>
      </w:r>
      <w:r w:rsidR="006E5DFC" w:rsidRPr="000750F4">
        <w:rPr>
          <w:spacing w:val="2"/>
          <w:lang w:val="pt-PT"/>
        </w:rPr>
        <w:t xml:space="preserve">de acordo com a descrição </w:t>
      </w:r>
      <w:r w:rsidRPr="000750F4">
        <w:rPr>
          <w:spacing w:val="2"/>
          <w:lang w:val="pt-PT"/>
        </w:rPr>
        <w:t>a seguir:</w:t>
      </w:r>
    </w:p>
    <w:p w14:paraId="70104BA0" w14:textId="77777777" w:rsidR="006E5DFC" w:rsidRPr="000750F4" w:rsidRDefault="006E5DFC" w:rsidP="000B521E">
      <w:pPr>
        <w:pStyle w:val="NormalWeb"/>
        <w:shd w:val="clear" w:color="auto" w:fill="FFFFFF"/>
        <w:spacing w:before="0" w:beforeAutospacing="0" w:after="0" w:afterAutospacing="0" w:line="360" w:lineRule="auto"/>
        <w:ind w:firstLine="708"/>
        <w:jc w:val="both"/>
        <w:rPr>
          <w:spacing w:val="2"/>
          <w:lang w:val="pt-PT"/>
        </w:rPr>
      </w:pPr>
    </w:p>
    <w:p w14:paraId="1798CEDF" w14:textId="6EEC32F7" w:rsidR="00E65AFE" w:rsidRPr="000750F4" w:rsidRDefault="000032C3" w:rsidP="00A9243E">
      <w:pPr>
        <w:pStyle w:val="Estilo3"/>
        <w:rPr>
          <w:lang w:val="pt-PT"/>
        </w:rPr>
      </w:pPr>
      <w:bookmarkStart w:id="69" w:name="_Toc111212392"/>
      <w:r>
        <w:rPr>
          <w:lang w:val="pt-PT"/>
        </w:rPr>
        <w:t>4.3</w:t>
      </w:r>
      <w:r w:rsidR="00E65AFE" w:rsidRPr="000750F4">
        <w:rPr>
          <w:lang w:val="pt-PT"/>
        </w:rPr>
        <w:t xml:space="preserve">.1 Técnica de flutuação </w:t>
      </w:r>
      <w:r w:rsidR="00975FCA" w:rsidRPr="000750F4">
        <w:rPr>
          <w:lang w:val="pt-PT"/>
        </w:rPr>
        <w:t>espontânea em Sacarose (Sheather)</w:t>
      </w:r>
      <w:bookmarkEnd w:id="69"/>
    </w:p>
    <w:p w14:paraId="4F00F0C3" w14:textId="77777777" w:rsidR="0032394F" w:rsidRPr="000750F4" w:rsidRDefault="0032394F" w:rsidP="00343130">
      <w:pPr>
        <w:pStyle w:val="NormalWeb"/>
        <w:shd w:val="clear" w:color="auto" w:fill="FFFFFF"/>
        <w:spacing w:before="0" w:beforeAutospacing="0" w:after="0" w:afterAutospacing="0" w:line="360" w:lineRule="auto"/>
        <w:jc w:val="both"/>
        <w:rPr>
          <w:b/>
          <w:spacing w:val="2"/>
          <w:lang w:val="pt-PT"/>
        </w:rPr>
      </w:pPr>
    </w:p>
    <w:p w14:paraId="100EE63D" w14:textId="45F490AD" w:rsidR="0032394F" w:rsidRPr="000750F4" w:rsidRDefault="0032394F" w:rsidP="00343130">
      <w:pPr>
        <w:spacing w:after="0" w:line="360" w:lineRule="auto"/>
        <w:ind w:right="-285" w:firstLine="708"/>
        <w:jc w:val="both"/>
        <w:rPr>
          <w:rFonts w:ascii="Times New Roman" w:hAnsi="Times New Roman" w:cs="Times New Roman"/>
          <w:sz w:val="24"/>
          <w:szCs w:val="24"/>
        </w:rPr>
      </w:pPr>
      <w:r w:rsidRPr="000750F4">
        <w:rPr>
          <w:rFonts w:ascii="Times New Roman" w:hAnsi="Times New Roman" w:cs="Times New Roman"/>
          <w:sz w:val="24"/>
          <w:szCs w:val="24"/>
        </w:rPr>
        <w:t>O material utilizado foram aproximadamente 1g de fezes, solução de sacarose</w:t>
      </w:r>
      <w:r w:rsidR="00343130" w:rsidRPr="000750F4">
        <w:rPr>
          <w:rFonts w:ascii="Times New Roman" w:hAnsi="Times New Roman" w:cs="Times New Roman"/>
          <w:sz w:val="24"/>
          <w:szCs w:val="24"/>
        </w:rPr>
        <w:t xml:space="preserve"> (1:205), </w:t>
      </w:r>
      <w:r w:rsidRPr="000750F4">
        <w:rPr>
          <w:rFonts w:ascii="Times New Roman" w:hAnsi="Times New Roman" w:cs="Times New Roman"/>
          <w:sz w:val="24"/>
          <w:szCs w:val="24"/>
        </w:rPr>
        <w:t>dois</w:t>
      </w:r>
      <w:r w:rsidR="008647AB" w:rsidRPr="000750F4">
        <w:rPr>
          <w:rFonts w:ascii="Times New Roman" w:hAnsi="Times New Roman" w:cs="Times New Roman"/>
          <w:sz w:val="24"/>
          <w:szCs w:val="24"/>
        </w:rPr>
        <w:t xml:space="preserve"> copos plásticos</w:t>
      </w:r>
      <w:r w:rsidRPr="000750F4">
        <w:rPr>
          <w:rFonts w:ascii="Times New Roman" w:hAnsi="Times New Roman" w:cs="Times New Roman"/>
          <w:sz w:val="24"/>
          <w:szCs w:val="24"/>
        </w:rPr>
        <w:t xml:space="preserve">; </w:t>
      </w:r>
      <w:r w:rsidR="00343130" w:rsidRPr="000750F4">
        <w:rPr>
          <w:rFonts w:ascii="Times New Roman" w:hAnsi="Times New Roman" w:cs="Times New Roman"/>
          <w:sz w:val="24"/>
          <w:szCs w:val="24"/>
        </w:rPr>
        <w:t>gaze</w:t>
      </w:r>
      <w:r w:rsidR="004531FC" w:rsidRPr="000750F4">
        <w:rPr>
          <w:rFonts w:ascii="Times New Roman" w:hAnsi="Times New Roman" w:cs="Times New Roman"/>
          <w:sz w:val="24"/>
          <w:szCs w:val="24"/>
        </w:rPr>
        <w:t>s</w:t>
      </w:r>
      <w:r w:rsidRPr="000750F4">
        <w:rPr>
          <w:rFonts w:ascii="Times New Roman" w:hAnsi="Times New Roman" w:cs="Times New Roman"/>
          <w:sz w:val="24"/>
          <w:szCs w:val="24"/>
        </w:rPr>
        <w:t>;</w:t>
      </w:r>
      <w:r w:rsidR="008647AB" w:rsidRPr="000750F4">
        <w:rPr>
          <w:rFonts w:ascii="Times New Roman" w:hAnsi="Times New Roman" w:cs="Times New Roman"/>
          <w:sz w:val="24"/>
          <w:szCs w:val="24"/>
        </w:rPr>
        <w:t xml:space="preserve"> </w:t>
      </w:r>
      <w:r w:rsidR="00343130" w:rsidRPr="000750F4">
        <w:rPr>
          <w:rFonts w:ascii="Times New Roman" w:hAnsi="Times New Roman" w:cs="Times New Roman"/>
          <w:sz w:val="24"/>
          <w:szCs w:val="24"/>
        </w:rPr>
        <w:t>palito de madeira;</w:t>
      </w:r>
      <w:r w:rsidRPr="000750F4">
        <w:rPr>
          <w:rFonts w:ascii="Times New Roman" w:hAnsi="Times New Roman" w:cs="Times New Roman"/>
          <w:sz w:val="24"/>
          <w:szCs w:val="24"/>
        </w:rPr>
        <w:t xml:space="preserve"> </w:t>
      </w:r>
      <w:r w:rsidR="00343130" w:rsidRPr="000750F4">
        <w:rPr>
          <w:rFonts w:ascii="Times New Roman" w:hAnsi="Times New Roman" w:cs="Times New Roman"/>
          <w:sz w:val="24"/>
          <w:szCs w:val="24"/>
        </w:rPr>
        <w:t xml:space="preserve">tubo para centrífuga de 15 ml; </w:t>
      </w:r>
      <w:r w:rsidR="00584212" w:rsidRPr="000750F4">
        <w:rPr>
          <w:rFonts w:ascii="Times New Roman" w:hAnsi="Times New Roman" w:cs="Times New Roman"/>
          <w:sz w:val="24"/>
          <w:szCs w:val="24"/>
        </w:rPr>
        <w:t xml:space="preserve">lâmina; </w:t>
      </w:r>
      <w:r w:rsidR="008647AB" w:rsidRPr="000750F4">
        <w:rPr>
          <w:rFonts w:ascii="Times New Roman" w:hAnsi="Times New Roman" w:cs="Times New Roman"/>
          <w:sz w:val="24"/>
          <w:szCs w:val="24"/>
        </w:rPr>
        <w:t>lamínula</w:t>
      </w:r>
      <w:r w:rsidR="00190CE8" w:rsidRPr="000750F4">
        <w:rPr>
          <w:rFonts w:ascii="Times New Roman" w:hAnsi="Times New Roman" w:cs="Times New Roman"/>
          <w:sz w:val="24"/>
          <w:szCs w:val="24"/>
        </w:rPr>
        <w:t xml:space="preserve"> e</w:t>
      </w:r>
      <w:r w:rsidR="00584212" w:rsidRPr="000750F4">
        <w:rPr>
          <w:rFonts w:ascii="Times New Roman" w:hAnsi="Times New Roman" w:cs="Times New Roman"/>
          <w:sz w:val="24"/>
          <w:szCs w:val="24"/>
        </w:rPr>
        <w:t xml:space="preserve"> microscópio ótico.</w:t>
      </w:r>
    </w:p>
    <w:p w14:paraId="100D1FD9" w14:textId="52312A82" w:rsidR="00343130" w:rsidRPr="000750F4" w:rsidRDefault="0032394F" w:rsidP="00343130">
      <w:pPr>
        <w:spacing w:after="0" w:line="360" w:lineRule="auto"/>
        <w:ind w:right="-285" w:firstLine="708"/>
        <w:jc w:val="both"/>
        <w:rPr>
          <w:rFonts w:ascii="Times New Roman" w:hAnsi="Times New Roman" w:cs="Times New Roman"/>
          <w:sz w:val="24"/>
          <w:szCs w:val="24"/>
        </w:rPr>
      </w:pPr>
      <w:r w:rsidRPr="000750F4">
        <w:rPr>
          <w:rFonts w:ascii="Times New Roman" w:hAnsi="Times New Roman" w:cs="Times New Roman"/>
          <w:sz w:val="24"/>
          <w:szCs w:val="24"/>
        </w:rPr>
        <w:t>Inicialmente, as fezes foram homogeneizadas e transferidas para o copo plástico. Quando</w:t>
      </w:r>
      <w:r w:rsidR="008647AB" w:rsidRPr="000750F4">
        <w:rPr>
          <w:rFonts w:ascii="Times New Roman" w:hAnsi="Times New Roman" w:cs="Times New Roman"/>
          <w:sz w:val="24"/>
          <w:szCs w:val="24"/>
        </w:rPr>
        <w:t xml:space="preserve"> </w:t>
      </w:r>
      <w:r w:rsidRPr="000750F4">
        <w:rPr>
          <w:rFonts w:ascii="Times New Roman" w:hAnsi="Times New Roman" w:cs="Times New Roman"/>
          <w:sz w:val="24"/>
          <w:szCs w:val="24"/>
        </w:rPr>
        <w:t xml:space="preserve">as </w:t>
      </w:r>
      <w:r w:rsidR="008647AB" w:rsidRPr="000750F4">
        <w:rPr>
          <w:rFonts w:ascii="Times New Roman" w:hAnsi="Times New Roman" w:cs="Times New Roman"/>
          <w:sz w:val="24"/>
          <w:szCs w:val="24"/>
        </w:rPr>
        <w:t xml:space="preserve">fezes </w:t>
      </w:r>
      <w:r w:rsidR="00BB5BE6" w:rsidRPr="000750F4">
        <w:rPr>
          <w:rFonts w:ascii="Times New Roman" w:hAnsi="Times New Roman" w:cs="Times New Roman"/>
          <w:sz w:val="24"/>
          <w:szCs w:val="24"/>
        </w:rPr>
        <w:t>se apresentaram</w:t>
      </w:r>
      <w:r w:rsidRPr="000750F4">
        <w:rPr>
          <w:rFonts w:ascii="Times New Roman" w:hAnsi="Times New Roman" w:cs="Times New Roman"/>
          <w:sz w:val="24"/>
          <w:szCs w:val="24"/>
        </w:rPr>
        <w:t xml:space="preserve"> </w:t>
      </w:r>
      <w:r w:rsidR="008647AB" w:rsidRPr="000750F4">
        <w:rPr>
          <w:rFonts w:ascii="Times New Roman" w:hAnsi="Times New Roman" w:cs="Times New Roman"/>
          <w:sz w:val="24"/>
          <w:szCs w:val="24"/>
        </w:rPr>
        <w:t xml:space="preserve">muito firmes, </w:t>
      </w:r>
      <w:r w:rsidRPr="000750F4">
        <w:rPr>
          <w:rFonts w:ascii="Times New Roman" w:hAnsi="Times New Roman" w:cs="Times New Roman"/>
          <w:sz w:val="24"/>
          <w:szCs w:val="24"/>
        </w:rPr>
        <w:t xml:space="preserve">foram dissolvidas </w:t>
      </w:r>
      <w:r w:rsidR="008647AB" w:rsidRPr="000750F4">
        <w:rPr>
          <w:rFonts w:ascii="Times New Roman" w:hAnsi="Times New Roman" w:cs="Times New Roman"/>
          <w:sz w:val="24"/>
          <w:szCs w:val="24"/>
        </w:rPr>
        <w:t>com um pouco de água</w:t>
      </w:r>
      <w:r w:rsidRPr="000750F4">
        <w:rPr>
          <w:rFonts w:ascii="Times New Roman" w:hAnsi="Times New Roman" w:cs="Times New Roman"/>
          <w:sz w:val="24"/>
          <w:szCs w:val="24"/>
        </w:rPr>
        <w:t xml:space="preserve"> para dar consistência pastosa. Em seguida, foi acrescentado</w:t>
      </w:r>
      <w:r w:rsidR="008647AB" w:rsidRPr="000750F4">
        <w:rPr>
          <w:rFonts w:ascii="Times New Roman" w:hAnsi="Times New Roman" w:cs="Times New Roman"/>
          <w:sz w:val="24"/>
          <w:szCs w:val="24"/>
        </w:rPr>
        <w:t xml:space="preserve"> aproximadamente 15ml da solução de </w:t>
      </w:r>
      <w:r w:rsidR="00343130" w:rsidRPr="000750F4">
        <w:rPr>
          <w:rFonts w:ascii="Times New Roman" w:hAnsi="Times New Roman" w:cs="Times New Roman"/>
          <w:sz w:val="24"/>
          <w:szCs w:val="24"/>
        </w:rPr>
        <w:t xml:space="preserve">sacarose, </w:t>
      </w:r>
      <w:r w:rsidR="008647AB" w:rsidRPr="000750F4">
        <w:rPr>
          <w:rFonts w:ascii="Times New Roman" w:hAnsi="Times New Roman" w:cs="Times New Roman"/>
          <w:sz w:val="24"/>
          <w:szCs w:val="24"/>
        </w:rPr>
        <w:t>homogeneizando</w:t>
      </w:r>
      <w:r w:rsidRPr="000750F4">
        <w:rPr>
          <w:rFonts w:ascii="Times New Roman" w:hAnsi="Times New Roman" w:cs="Times New Roman"/>
          <w:sz w:val="24"/>
          <w:szCs w:val="24"/>
        </w:rPr>
        <w:t>.</w:t>
      </w:r>
      <w:r w:rsidR="00343130" w:rsidRPr="000750F4">
        <w:rPr>
          <w:rFonts w:ascii="Times New Roman" w:hAnsi="Times New Roman" w:cs="Times New Roman"/>
          <w:sz w:val="24"/>
          <w:szCs w:val="24"/>
        </w:rPr>
        <w:t xml:space="preserve"> </w:t>
      </w:r>
      <w:r w:rsidRPr="000750F4">
        <w:rPr>
          <w:rFonts w:ascii="Times New Roman" w:hAnsi="Times New Roman" w:cs="Times New Roman"/>
          <w:sz w:val="24"/>
          <w:szCs w:val="24"/>
        </w:rPr>
        <w:t xml:space="preserve">A próxima etapa foi </w:t>
      </w:r>
      <w:r w:rsidR="0013418D" w:rsidRPr="000750F4">
        <w:rPr>
          <w:rFonts w:ascii="Times New Roman" w:hAnsi="Times New Roman" w:cs="Times New Roman"/>
          <w:sz w:val="24"/>
          <w:szCs w:val="24"/>
        </w:rPr>
        <w:t>filtrar</w:t>
      </w:r>
      <w:r w:rsidR="00343130" w:rsidRPr="000750F4">
        <w:rPr>
          <w:rFonts w:ascii="Times New Roman" w:hAnsi="Times New Roman" w:cs="Times New Roman"/>
          <w:sz w:val="24"/>
          <w:szCs w:val="24"/>
        </w:rPr>
        <w:t xml:space="preserve">, </w:t>
      </w:r>
      <w:r w:rsidR="0013418D" w:rsidRPr="000750F4">
        <w:rPr>
          <w:rFonts w:ascii="Times New Roman" w:hAnsi="Times New Roman" w:cs="Times New Roman"/>
          <w:sz w:val="24"/>
          <w:szCs w:val="24"/>
        </w:rPr>
        <w:t xml:space="preserve">utilizando </w:t>
      </w:r>
      <w:r w:rsidR="00343130" w:rsidRPr="000750F4">
        <w:rPr>
          <w:rFonts w:ascii="Times New Roman" w:hAnsi="Times New Roman" w:cs="Times New Roman"/>
          <w:sz w:val="24"/>
          <w:szCs w:val="24"/>
        </w:rPr>
        <w:t>duas camadas de gaze,</w:t>
      </w:r>
      <w:r w:rsidR="008647AB" w:rsidRPr="000750F4">
        <w:rPr>
          <w:rFonts w:ascii="Times New Roman" w:hAnsi="Times New Roman" w:cs="Times New Roman"/>
          <w:sz w:val="24"/>
          <w:szCs w:val="24"/>
        </w:rPr>
        <w:t xml:space="preserve"> para </w:t>
      </w:r>
      <w:r w:rsidR="00343130" w:rsidRPr="000750F4">
        <w:rPr>
          <w:rFonts w:ascii="Times New Roman" w:hAnsi="Times New Roman" w:cs="Times New Roman"/>
          <w:sz w:val="24"/>
          <w:szCs w:val="24"/>
        </w:rPr>
        <w:t xml:space="preserve">o </w:t>
      </w:r>
      <w:r w:rsidR="008647AB" w:rsidRPr="000750F4">
        <w:rPr>
          <w:rFonts w:ascii="Times New Roman" w:hAnsi="Times New Roman" w:cs="Times New Roman"/>
          <w:sz w:val="24"/>
          <w:szCs w:val="24"/>
        </w:rPr>
        <w:t>outro</w:t>
      </w:r>
      <w:r w:rsidRPr="000750F4">
        <w:rPr>
          <w:rFonts w:ascii="Times New Roman" w:hAnsi="Times New Roman" w:cs="Times New Roman"/>
          <w:sz w:val="24"/>
          <w:szCs w:val="24"/>
        </w:rPr>
        <w:t xml:space="preserve"> </w:t>
      </w:r>
      <w:r w:rsidR="00343130" w:rsidRPr="000750F4">
        <w:rPr>
          <w:rFonts w:ascii="Times New Roman" w:hAnsi="Times New Roman" w:cs="Times New Roman"/>
          <w:sz w:val="24"/>
          <w:szCs w:val="24"/>
        </w:rPr>
        <w:t>copo descartável</w:t>
      </w:r>
      <w:r w:rsidR="008647AB" w:rsidRPr="000750F4">
        <w:rPr>
          <w:rFonts w:ascii="Times New Roman" w:hAnsi="Times New Roman" w:cs="Times New Roman"/>
          <w:sz w:val="24"/>
          <w:szCs w:val="24"/>
        </w:rPr>
        <w:t xml:space="preserve"> </w:t>
      </w:r>
      <w:r w:rsidRPr="000750F4">
        <w:rPr>
          <w:rFonts w:ascii="Times New Roman" w:hAnsi="Times New Roman" w:cs="Times New Roman"/>
          <w:sz w:val="24"/>
          <w:szCs w:val="24"/>
        </w:rPr>
        <w:t xml:space="preserve">e, em seguida, </w:t>
      </w:r>
      <w:r w:rsidR="00343130" w:rsidRPr="000750F4">
        <w:rPr>
          <w:rFonts w:ascii="Times New Roman" w:hAnsi="Times New Roman" w:cs="Times New Roman"/>
          <w:sz w:val="24"/>
          <w:szCs w:val="24"/>
        </w:rPr>
        <w:t xml:space="preserve">a solução foi </w:t>
      </w:r>
      <w:r w:rsidR="0013418D" w:rsidRPr="000750F4">
        <w:rPr>
          <w:rFonts w:ascii="Times New Roman" w:hAnsi="Times New Roman" w:cs="Times New Roman"/>
          <w:sz w:val="24"/>
          <w:szCs w:val="24"/>
        </w:rPr>
        <w:t>depositada</w:t>
      </w:r>
      <w:r w:rsidR="00343130" w:rsidRPr="000750F4">
        <w:rPr>
          <w:rFonts w:ascii="Times New Roman" w:hAnsi="Times New Roman" w:cs="Times New Roman"/>
          <w:sz w:val="24"/>
          <w:szCs w:val="24"/>
        </w:rPr>
        <w:t xml:space="preserve"> no tubo de centrífuga. O recipiente foi completado com solução de sacarose até </w:t>
      </w:r>
      <w:r w:rsidR="0013418D" w:rsidRPr="000750F4">
        <w:rPr>
          <w:rFonts w:ascii="Times New Roman" w:hAnsi="Times New Roman" w:cs="Times New Roman"/>
          <w:sz w:val="24"/>
          <w:szCs w:val="24"/>
        </w:rPr>
        <w:t>quase o material transbordar</w:t>
      </w:r>
      <w:r w:rsidR="00343130" w:rsidRPr="000750F4">
        <w:rPr>
          <w:rFonts w:ascii="Times New Roman" w:hAnsi="Times New Roman" w:cs="Times New Roman"/>
          <w:sz w:val="24"/>
          <w:szCs w:val="24"/>
        </w:rPr>
        <w:t xml:space="preserve">, onde foi depositada uma lamínula </w:t>
      </w:r>
      <w:r w:rsidR="0013418D" w:rsidRPr="000750F4">
        <w:rPr>
          <w:rFonts w:ascii="Times New Roman" w:hAnsi="Times New Roman" w:cs="Times New Roman"/>
          <w:sz w:val="24"/>
          <w:szCs w:val="24"/>
        </w:rPr>
        <w:t>em sua</w:t>
      </w:r>
      <w:r w:rsidR="00343130" w:rsidRPr="000750F4">
        <w:rPr>
          <w:rFonts w:ascii="Times New Roman" w:hAnsi="Times New Roman" w:cs="Times New Roman"/>
          <w:sz w:val="24"/>
          <w:szCs w:val="24"/>
        </w:rPr>
        <w:t xml:space="preserve"> superfície. Após 15 min a lamínula foi retirada cuidadosamente e transferida para uma lâmina, que foi levada ao microscópio para leitura, inicialmente com a leitura de 10x e depois com a objetiva de 40x, par</w:t>
      </w:r>
      <w:r w:rsidR="001F5F73">
        <w:rPr>
          <w:rFonts w:ascii="Times New Roman" w:hAnsi="Times New Roman" w:cs="Times New Roman"/>
          <w:sz w:val="24"/>
          <w:szCs w:val="24"/>
        </w:rPr>
        <w:t xml:space="preserve">a pesquisa de </w:t>
      </w:r>
      <w:r w:rsidR="001F5F73" w:rsidRPr="001F5F73">
        <w:rPr>
          <w:rFonts w:ascii="Times New Roman" w:hAnsi="Times New Roman" w:cs="Times New Roman"/>
          <w:sz w:val="24"/>
          <w:szCs w:val="24"/>
        </w:rPr>
        <w:t>pequenos oocistos (</w:t>
      </w:r>
      <w:r w:rsidR="001F5F73" w:rsidRPr="001F5F73">
        <w:rPr>
          <w:rStyle w:val="Forte"/>
          <w:rFonts w:ascii="Times New Roman" w:hAnsi="Times New Roman" w:cs="Times New Roman"/>
          <w:b w:val="0"/>
          <w:sz w:val="24"/>
          <w:szCs w:val="24"/>
          <w:shd w:val="clear" w:color="auto" w:fill="FFFFFF"/>
        </w:rPr>
        <w:t>SHEATHER, 1923; HUBER et al., 2003)</w:t>
      </w:r>
    </w:p>
    <w:p w14:paraId="4F61F571" w14:textId="02B38519" w:rsidR="0013418D" w:rsidRPr="000750F4" w:rsidRDefault="0013418D" w:rsidP="008B377C">
      <w:pPr>
        <w:pStyle w:val="NormalWeb"/>
        <w:shd w:val="clear" w:color="auto" w:fill="FFFFFF"/>
        <w:spacing w:before="0" w:beforeAutospacing="0" w:after="0" w:afterAutospacing="0" w:line="360" w:lineRule="auto"/>
        <w:rPr>
          <w:color w:val="FF0000"/>
          <w:spacing w:val="2"/>
          <w:lang w:val="pt-PT"/>
        </w:rPr>
      </w:pPr>
    </w:p>
    <w:p w14:paraId="7C11C205" w14:textId="77777777" w:rsidR="0013418D" w:rsidRPr="000750F4" w:rsidRDefault="0013418D" w:rsidP="000B521E">
      <w:pPr>
        <w:pStyle w:val="NormalWeb"/>
        <w:shd w:val="clear" w:color="auto" w:fill="FFFFFF"/>
        <w:spacing w:before="0" w:beforeAutospacing="0" w:after="0" w:afterAutospacing="0" w:line="360" w:lineRule="auto"/>
        <w:jc w:val="both"/>
        <w:rPr>
          <w:color w:val="FF0000"/>
          <w:spacing w:val="2"/>
          <w:lang w:val="pt-PT"/>
        </w:rPr>
      </w:pPr>
    </w:p>
    <w:p w14:paraId="55B11721" w14:textId="1B4ED0BF" w:rsidR="00E65AFE" w:rsidRPr="000750F4" w:rsidRDefault="000032C3" w:rsidP="00A9243E">
      <w:pPr>
        <w:pStyle w:val="Estilo3"/>
        <w:rPr>
          <w:lang w:val="pt-PT"/>
        </w:rPr>
      </w:pPr>
      <w:bookmarkStart w:id="70" w:name="_Toc111212393"/>
      <w:r>
        <w:rPr>
          <w:lang w:val="pt-PT"/>
        </w:rPr>
        <w:t>4.3</w:t>
      </w:r>
      <w:r w:rsidR="00E65AFE" w:rsidRPr="000750F4">
        <w:rPr>
          <w:lang w:val="pt-PT"/>
        </w:rPr>
        <w:t xml:space="preserve">.2 </w:t>
      </w:r>
      <w:r w:rsidR="007C647F" w:rsidRPr="000750F4">
        <w:rPr>
          <w:lang w:val="pt-PT"/>
        </w:rPr>
        <w:t xml:space="preserve">Técnica de </w:t>
      </w:r>
      <w:r w:rsidR="00E65AFE" w:rsidRPr="000750F4">
        <w:rPr>
          <w:lang w:val="pt-PT"/>
        </w:rPr>
        <w:t>flutuação de Willis-Mollay</w:t>
      </w:r>
      <w:bookmarkEnd w:id="70"/>
    </w:p>
    <w:p w14:paraId="62F1B562" w14:textId="77777777" w:rsidR="00EF389B" w:rsidRPr="000750F4" w:rsidRDefault="00EF389B" w:rsidP="000B521E">
      <w:pPr>
        <w:pStyle w:val="NormalWeb"/>
        <w:shd w:val="clear" w:color="auto" w:fill="FFFFFF"/>
        <w:spacing w:before="0" w:beforeAutospacing="0" w:after="0" w:afterAutospacing="0" w:line="360" w:lineRule="auto"/>
        <w:jc w:val="both"/>
        <w:rPr>
          <w:b/>
          <w:spacing w:val="2"/>
          <w:lang w:val="pt-PT"/>
        </w:rPr>
      </w:pPr>
    </w:p>
    <w:p w14:paraId="19B135BB" w14:textId="4B303E78" w:rsidR="0013418D" w:rsidRPr="000750F4" w:rsidRDefault="007A202D" w:rsidP="007A202D">
      <w:pPr>
        <w:spacing w:after="0" w:line="360" w:lineRule="auto"/>
        <w:ind w:right="-285" w:firstLine="708"/>
        <w:jc w:val="both"/>
        <w:rPr>
          <w:rFonts w:ascii="Times New Roman" w:hAnsi="Times New Roman" w:cs="Times New Roman"/>
          <w:sz w:val="24"/>
          <w:szCs w:val="24"/>
        </w:rPr>
      </w:pPr>
      <w:r w:rsidRPr="000750F4">
        <w:rPr>
          <w:rFonts w:ascii="Times New Roman" w:hAnsi="Times New Roman" w:cs="Times New Roman"/>
          <w:sz w:val="24"/>
          <w:szCs w:val="24"/>
        </w:rPr>
        <w:t>O material utilizado foram aproximadamente 1g de fezes, solução hiperssaturada de NaCl, dois copos plásticos; gaze</w:t>
      </w:r>
      <w:r w:rsidR="004531FC" w:rsidRPr="000750F4">
        <w:rPr>
          <w:rFonts w:ascii="Times New Roman" w:hAnsi="Times New Roman" w:cs="Times New Roman"/>
          <w:sz w:val="24"/>
          <w:szCs w:val="24"/>
        </w:rPr>
        <w:t>s</w:t>
      </w:r>
      <w:r w:rsidRPr="000750F4">
        <w:rPr>
          <w:rFonts w:ascii="Times New Roman" w:hAnsi="Times New Roman" w:cs="Times New Roman"/>
          <w:sz w:val="24"/>
          <w:szCs w:val="24"/>
        </w:rPr>
        <w:t>; palito de madeira; tubo para centrífuga de 15 ml; lâmina; lamínulae e microscópio ótico.</w:t>
      </w:r>
    </w:p>
    <w:p w14:paraId="2D00A27F" w14:textId="33A7948C" w:rsidR="006E5DFC" w:rsidRPr="000750F4" w:rsidRDefault="00BB5BE6" w:rsidP="00EF389B">
      <w:pPr>
        <w:spacing w:line="360" w:lineRule="auto"/>
        <w:ind w:right="-285" w:firstLine="708"/>
        <w:jc w:val="both"/>
        <w:rPr>
          <w:rFonts w:ascii="Times New Roman" w:hAnsi="Times New Roman" w:cs="Times New Roman"/>
          <w:color w:val="FF0000"/>
          <w:spacing w:val="2"/>
          <w:lang w:val="pt-PT"/>
        </w:rPr>
      </w:pPr>
      <w:r w:rsidRPr="000750F4">
        <w:rPr>
          <w:rFonts w:ascii="Times New Roman" w:hAnsi="Times New Roman" w:cs="Times New Roman"/>
          <w:sz w:val="24"/>
          <w:szCs w:val="24"/>
        </w:rPr>
        <w:t>Inicialmente, homogeneizou-se</w:t>
      </w:r>
      <w:r w:rsidR="008647AB" w:rsidRPr="000750F4">
        <w:rPr>
          <w:rFonts w:ascii="Times New Roman" w:hAnsi="Times New Roman" w:cs="Times New Roman"/>
          <w:sz w:val="24"/>
          <w:szCs w:val="24"/>
        </w:rPr>
        <w:t xml:space="preserve"> a amostra de fezes ainda no recipiente </w:t>
      </w:r>
      <w:r w:rsidRPr="000750F4">
        <w:rPr>
          <w:rFonts w:ascii="Times New Roman" w:hAnsi="Times New Roman" w:cs="Times New Roman"/>
          <w:sz w:val="24"/>
          <w:szCs w:val="24"/>
        </w:rPr>
        <w:t xml:space="preserve">da coleta. Em </w:t>
      </w:r>
      <w:r w:rsidRPr="00D55944">
        <w:rPr>
          <w:rFonts w:ascii="Times New Roman" w:hAnsi="Times New Roman" w:cs="Times New Roman"/>
          <w:sz w:val="24"/>
          <w:szCs w:val="24"/>
        </w:rPr>
        <w:t xml:space="preserve">seguida, </w:t>
      </w:r>
      <w:r w:rsidR="0013418D" w:rsidRPr="00D55944">
        <w:rPr>
          <w:rFonts w:ascii="Times New Roman" w:hAnsi="Times New Roman" w:cs="Times New Roman"/>
          <w:sz w:val="24"/>
          <w:szCs w:val="24"/>
        </w:rPr>
        <w:t xml:space="preserve">foi </w:t>
      </w:r>
      <w:r w:rsidRPr="00D55944">
        <w:rPr>
          <w:rFonts w:ascii="Times New Roman" w:hAnsi="Times New Roman" w:cs="Times New Roman"/>
          <w:sz w:val="24"/>
          <w:szCs w:val="24"/>
        </w:rPr>
        <w:t>t</w:t>
      </w:r>
      <w:r w:rsidR="0013418D" w:rsidRPr="00D55944">
        <w:rPr>
          <w:rFonts w:ascii="Times New Roman" w:hAnsi="Times New Roman" w:cs="Times New Roman"/>
          <w:sz w:val="24"/>
          <w:szCs w:val="24"/>
        </w:rPr>
        <w:t>ransferido</w:t>
      </w:r>
      <w:r w:rsidR="008647AB" w:rsidRPr="00D55944">
        <w:rPr>
          <w:rFonts w:ascii="Times New Roman" w:hAnsi="Times New Roman" w:cs="Times New Roman"/>
          <w:sz w:val="24"/>
          <w:szCs w:val="24"/>
        </w:rPr>
        <w:t xml:space="preserve"> 1g da amostra para o copo plástico</w:t>
      </w:r>
      <w:r w:rsidRPr="00D55944">
        <w:rPr>
          <w:rFonts w:ascii="Times New Roman" w:hAnsi="Times New Roman" w:cs="Times New Roman"/>
          <w:sz w:val="24"/>
          <w:szCs w:val="24"/>
        </w:rPr>
        <w:t xml:space="preserve"> e o material foi homogeneizido aos poucos com</w:t>
      </w:r>
      <w:r w:rsidR="009A6CCD" w:rsidRPr="00D55944">
        <w:rPr>
          <w:rFonts w:ascii="Times New Roman" w:hAnsi="Times New Roman" w:cs="Times New Roman"/>
          <w:sz w:val="24"/>
          <w:szCs w:val="24"/>
        </w:rPr>
        <w:t xml:space="preserve"> </w:t>
      </w:r>
      <w:r w:rsidRPr="00D55944">
        <w:rPr>
          <w:rFonts w:ascii="Times New Roman" w:hAnsi="Times New Roman" w:cs="Times New Roman"/>
          <w:sz w:val="24"/>
          <w:szCs w:val="24"/>
        </w:rPr>
        <w:t xml:space="preserve">a solução hiperssaturada de NaCl. Depois, foi </w:t>
      </w:r>
      <w:r w:rsidR="0013418D" w:rsidRPr="00D55944">
        <w:rPr>
          <w:rFonts w:ascii="Times New Roman" w:hAnsi="Times New Roman" w:cs="Times New Roman"/>
          <w:sz w:val="24"/>
          <w:szCs w:val="24"/>
        </w:rPr>
        <w:t>filtrada</w:t>
      </w:r>
      <w:r w:rsidR="008647AB" w:rsidRPr="00D55944">
        <w:rPr>
          <w:rFonts w:ascii="Times New Roman" w:hAnsi="Times New Roman" w:cs="Times New Roman"/>
          <w:sz w:val="24"/>
          <w:szCs w:val="24"/>
        </w:rPr>
        <w:t xml:space="preserve"> a suspensão para outro copo</w:t>
      </w:r>
      <w:r w:rsidR="0013418D" w:rsidRPr="00D55944">
        <w:rPr>
          <w:rFonts w:ascii="Times New Roman" w:hAnsi="Times New Roman" w:cs="Times New Roman"/>
          <w:sz w:val="24"/>
          <w:szCs w:val="24"/>
        </w:rPr>
        <w:t>. A próxima etapa foi</w:t>
      </w:r>
      <w:r w:rsidRPr="00D55944">
        <w:rPr>
          <w:rFonts w:ascii="Times New Roman" w:hAnsi="Times New Roman" w:cs="Times New Roman"/>
          <w:sz w:val="24"/>
          <w:szCs w:val="24"/>
        </w:rPr>
        <w:t xml:space="preserve"> </w:t>
      </w:r>
      <w:r w:rsidR="0013418D" w:rsidRPr="00D55944">
        <w:rPr>
          <w:rFonts w:ascii="Times New Roman" w:hAnsi="Times New Roman" w:cs="Times New Roman"/>
          <w:sz w:val="24"/>
          <w:szCs w:val="24"/>
        </w:rPr>
        <w:t xml:space="preserve">transferir a solução para um tubo de centrífuga de 15 ml até o contato com a superfície.  Uma lamínula foi depositada sobre o tubo e, após 15 min, disposta sobre uma lâmina. </w:t>
      </w:r>
      <w:r w:rsidRPr="00D55944">
        <w:rPr>
          <w:rFonts w:ascii="Times New Roman" w:hAnsi="Times New Roman" w:cs="Times New Roman"/>
          <w:sz w:val="24"/>
          <w:szCs w:val="24"/>
        </w:rPr>
        <w:t>Finalmente, a</w:t>
      </w:r>
      <w:r w:rsidR="0013418D" w:rsidRPr="00D55944">
        <w:rPr>
          <w:rFonts w:ascii="Times New Roman" w:hAnsi="Times New Roman" w:cs="Times New Roman"/>
          <w:sz w:val="24"/>
          <w:szCs w:val="24"/>
        </w:rPr>
        <w:t xml:space="preserve"> lâmina foi levada</w:t>
      </w:r>
      <w:r w:rsidRPr="00D55944">
        <w:rPr>
          <w:rFonts w:ascii="Times New Roman" w:hAnsi="Times New Roman" w:cs="Times New Roman"/>
          <w:sz w:val="24"/>
          <w:szCs w:val="24"/>
        </w:rPr>
        <w:t xml:space="preserve"> ao microscópio</w:t>
      </w:r>
      <w:r w:rsidR="008647AB" w:rsidRPr="00D55944">
        <w:rPr>
          <w:rFonts w:ascii="Times New Roman" w:hAnsi="Times New Roman" w:cs="Times New Roman"/>
          <w:sz w:val="24"/>
          <w:szCs w:val="24"/>
        </w:rPr>
        <w:t xml:space="preserve"> (objetiva 10x) para leitura</w:t>
      </w:r>
      <w:r w:rsidR="00D55944" w:rsidRPr="00D55944">
        <w:rPr>
          <w:rFonts w:ascii="Times New Roman" w:hAnsi="Times New Roman" w:cs="Times New Roman"/>
          <w:sz w:val="24"/>
          <w:szCs w:val="24"/>
        </w:rPr>
        <w:t xml:space="preserve"> (WILLIS, 1921)</w:t>
      </w:r>
      <w:r w:rsidR="00D55944">
        <w:rPr>
          <w:rFonts w:ascii="Times New Roman" w:hAnsi="Times New Roman" w:cs="Times New Roman"/>
          <w:sz w:val="24"/>
          <w:szCs w:val="24"/>
        </w:rPr>
        <w:t>.</w:t>
      </w:r>
    </w:p>
    <w:p w14:paraId="274769B1" w14:textId="24116254" w:rsidR="00E65AFE" w:rsidRPr="000750F4" w:rsidRDefault="00E65AFE" w:rsidP="000B521E">
      <w:pPr>
        <w:pStyle w:val="NormalWeb"/>
        <w:shd w:val="clear" w:color="auto" w:fill="FFFFFF"/>
        <w:spacing w:before="0" w:beforeAutospacing="0" w:after="0" w:afterAutospacing="0" w:line="360" w:lineRule="auto"/>
        <w:jc w:val="center"/>
        <w:rPr>
          <w:color w:val="FF0000"/>
          <w:spacing w:val="2"/>
          <w:lang w:val="pt-PT"/>
        </w:rPr>
      </w:pPr>
    </w:p>
    <w:p w14:paraId="239C15CC" w14:textId="71B673C9" w:rsidR="00E65AFE" w:rsidRPr="000750F4" w:rsidRDefault="000032C3" w:rsidP="00A9243E">
      <w:pPr>
        <w:pStyle w:val="Estilo3"/>
        <w:rPr>
          <w:lang w:val="pt-PT"/>
        </w:rPr>
      </w:pPr>
      <w:bookmarkStart w:id="71" w:name="_Toc111212394"/>
      <w:r>
        <w:rPr>
          <w:lang w:val="pt-PT"/>
        </w:rPr>
        <w:t>4.3</w:t>
      </w:r>
      <w:r w:rsidR="00E65AFE" w:rsidRPr="000750F4">
        <w:rPr>
          <w:lang w:val="pt-PT"/>
        </w:rPr>
        <w:t>.</w:t>
      </w:r>
      <w:r w:rsidR="00C137A6" w:rsidRPr="000750F4">
        <w:rPr>
          <w:lang w:val="pt-PT"/>
        </w:rPr>
        <w:t>3</w:t>
      </w:r>
      <w:r w:rsidR="00E65AFE" w:rsidRPr="000750F4">
        <w:rPr>
          <w:lang w:val="pt-PT"/>
        </w:rPr>
        <w:t xml:space="preserve"> </w:t>
      </w:r>
      <w:r w:rsidR="00C137A6" w:rsidRPr="000750F4">
        <w:rPr>
          <w:lang w:val="pt-PT"/>
        </w:rPr>
        <w:t xml:space="preserve">Técnica de </w:t>
      </w:r>
      <w:r w:rsidR="00E65AFE" w:rsidRPr="000750F4">
        <w:rPr>
          <w:lang w:val="pt-PT"/>
        </w:rPr>
        <w:t>sedimentação de Hoffman</w:t>
      </w:r>
      <w:bookmarkEnd w:id="71"/>
      <w:r w:rsidR="00E65AFE" w:rsidRPr="000750F4">
        <w:rPr>
          <w:lang w:val="pt-PT"/>
        </w:rPr>
        <w:t xml:space="preserve"> </w:t>
      </w:r>
    </w:p>
    <w:p w14:paraId="3CC114E4" w14:textId="77777777" w:rsidR="008647AB" w:rsidRPr="000750F4" w:rsidRDefault="008647AB" w:rsidP="000B521E">
      <w:pPr>
        <w:pStyle w:val="NormalWeb"/>
        <w:shd w:val="clear" w:color="auto" w:fill="FFFFFF"/>
        <w:spacing w:before="0" w:beforeAutospacing="0" w:after="0" w:afterAutospacing="0" w:line="360" w:lineRule="auto"/>
        <w:jc w:val="both"/>
      </w:pPr>
    </w:p>
    <w:p w14:paraId="61C132A9" w14:textId="4B6D5530" w:rsidR="00BB5BE6" w:rsidRPr="000750F4" w:rsidRDefault="00BB5BE6" w:rsidP="000B521E">
      <w:pPr>
        <w:pStyle w:val="NormalWeb"/>
        <w:shd w:val="clear" w:color="auto" w:fill="FFFFFF"/>
        <w:spacing w:before="0" w:beforeAutospacing="0" w:after="0" w:afterAutospacing="0" w:line="360" w:lineRule="auto"/>
        <w:ind w:firstLine="708"/>
        <w:jc w:val="both"/>
      </w:pPr>
      <w:r w:rsidRPr="000750F4">
        <w:t>O material utilizado foram</w:t>
      </w:r>
      <w:r w:rsidR="00A62BFF" w:rsidRPr="000750F4">
        <w:t xml:space="preserve"> </w:t>
      </w:r>
      <w:r w:rsidR="008647AB" w:rsidRPr="000750F4">
        <w:t>10 gr</w:t>
      </w:r>
      <w:r w:rsidRPr="000750F4">
        <w:t>amas de fezes; c</w:t>
      </w:r>
      <w:r w:rsidR="00D533B5" w:rsidRPr="000750F4">
        <w:t xml:space="preserve">opo </w:t>
      </w:r>
      <w:r w:rsidRPr="000750F4">
        <w:t>plástico descartável; c</w:t>
      </w:r>
      <w:r w:rsidR="008647AB" w:rsidRPr="000750F4">
        <w:t xml:space="preserve">anudo </w:t>
      </w:r>
      <w:r w:rsidR="00E50E15" w:rsidRPr="000750F4">
        <w:t>descartável, á</w:t>
      </w:r>
      <w:r w:rsidRPr="000750F4">
        <w:t xml:space="preserve">gua </w:t>
      </w:r>
      <w:r w:rsidR="00E50E15" w:rsidRPr="000750F4">
        <w:t>filtrada</w:t>
      </w:r>
      <w:r w:rsidRPr="000750F4">
        <w:t>;</w:t>
      </w:r>
      <w:r w:rsidR="00A62BFF" w:rsidRPr="000750F4">
        <w:t xml:space="preserve"> </w:t>
      </w:r>
      <w:r w:rsidR="00E50E15" w:rsidRPr="000750F4">
        <w:t>cálice de s</w:t>
      </w:r>
      <w:r w:rsidR="008647AB" w:rsidRPr="000750F4">
        <w:t>edimentação</w:t>
      </w:r>
      <w:r w:rsidR="00584212" w:rsidRPr="000750F4">
        <w:t xml:space="preserve">; </w:t>
      </w:r>
      <w:r w:rsidR="00E50E15" w:rsidRPr="000750F4">
        <w:t>g</w:t>
      </w:r>
      <w:r w:rsidR="008647AB" w:rsidRPr="000750F4">
        <w:t>azes</w:t>
      </w:r>
      <w:r w:rsidR="00584212" w:rsidRPr="000750F4">
        <w:t xml:space="preserve"> e </w:t>
      </w:r>
      <w:r w:rsidR="001A2970" w:rsidRPr="000750F4">
        <w:t>m</w:t>
      </w:r>
      <w:r w:rsidR="00584212" w:rsidRPr="000750F4">
        <w:t>icroscópio ótico.</w:t>
      </w:r>
    </w:p>
    <w:p w14:paraId="20E1FD49" w14:textId="25E86828" w:rsidR="008647AB" w:rsidRPr="000750F4" w:rsidRDefault="008647AB" w:rsidP="000B521E">
      <w:pPr>
        <w:pStyle w:val="NormalWeb"/>
        <w:shd w:val="clear" w:color="auto" w:fill="FFFFFF"/>
        <w:spacing w:before="0" w:beforeAutospacing="0" w:after="0" w:afterAutospacing="0" w:line="360" w:lineRule="auto"/>
        <w:ind w:firstLine="708"/>
        <w:jc w:val="both"/>
      </w:pPr>
      <w:r w:rsidRPr="000750F4">
        <w:t>As fezes foram diluíd</w:t>
      </w:r>
      <w:r w:rsidR="00A62BFF" w:rsidRPr="000750F4">
        <w:t>as com água filtrada; O</w:t>
      </w:r>
      <w:r w:rsidRPr="000750F4">
        <w:t xml:space="preserve"> material diluído foi passado na</w:t>
      </w:r>
      <w:r w:rsidR="00A62BFF" w:rsidRPr="000750F4">
        <w:t xml:space="preserve"> gaze </w:t>
      </w:r>
      <w:r w:rsidRPr="000750F4">
        <w:t>deixando descans</w:t>
      </w:r>
      <w:r w:rsidR="00BB5BE6" w:rsidRPr="000750F4">
        <w:t>ar no cálice de sedimentação</w:t>
      </w:r>
      <w:r w:rsidR="00BD1E66">
        <w:t xml:space="preserve"> (Figura 20</w:t>
      </w:r>
      <w:r w:rsidR="00CD73FB" w:rsidRPr="000750F4">
        <w:t>)</w:t>
      </w:r>
      <w:r w:rsidR="00E50E15" w:rsidRPr="000750F4">
        <w:t>.</w:t>
      </w:r>
      <w:r w:rsidR="00BB5BE6" w:rsidRPr="000750F4">
        <w:t xml:space="preserve"> </w:t>
      </w:r>
      <w:r w:rsidR="00E50E15" w:rsidRPr="000750F4">
        <w:t>Após o período de 2 a 24 horas, f</w:t>
      </w:r>
      <w:r w:rsidR="00BB5BE6" w:rsidRPr="000750F4">
        <w:t>oi recolhido</w:t>
      </w:r>
      <w:r w:rsidRPr="000750F4">
        <w:t xml:space="preserve"> o sedimento do fundo do cálice o material com a aj</w:t>
      </w:r>
      <w:r w:rsidR="00BB5BE6" w:rsidRPr="000750F4">
        <w:t xml:space="preserve">uda de um canudo de plástico; </w:t>
      </w:r>
      <w:r w:rsidRPr="000750F4">
        <w:t xml:space="preserve">Uma gota do material recolhido foi colocada sobre a lâmina </w:t>
      </w:r>
      <w:r w:rsidR="00BB5BE6" w:rsidRPr="000750F4">
        <w:t xml:space="preserve">e coberta com a lamínula; </w:t>
      </w:r>
      <w:r w:rsidRPr="000750F4">
        <w:t>Foram observadas no microscó</w:t>
      </w:r>
      <w:r w:rsidR="00BB5BE6" w:rsidRPr="000750F4">
        <w:t>pio nos aumentos de 200X e 400X (DE CARLI, 2007).</w:t>
      </w:r>
    </w:p>
    <w:p w14:paraId="5A9F42C3" w14:textId="77777777" w:rsidR="00975FCA" w:rsidRPr="000750F4" w:rsidRDefault="00975FCA" w:rsidP="000B521E">
      <w:pPr>
        <w:pStyle w:val="NormalWeb"/>
        <w:shd w:val="clear" w:color="auto" w:fill="FFFFFF"/>
        <w:spacing w:before="0" w:beforeAutospacing="0" w:after="0" w:afterAutospacing="0" w:line="360" w:lineRule="auto"/>
        <w:jc w:val="both"/>
        <w:rPr>
          <w:spacing w:val="2"/>
          <w:lang w:val="pt-PT"/>
        </w:rPr>
      </w:pPr>
    </w:p>
    <w:p w14:paraId="59173B2B" w14:textId="77777777" w:rsidR="006E5DFC" w:rsidRPr="000750F4" w:rsidRDefault="006E5DFC" w:rsidP="000B521E">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6DE3C8F7" wp14:editId="56A1AD6E">
            <wp:extent cx="3629025" cy="3030762"/>
            <wp:effectExtent l="76200" t="76200" r="123825" b="132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29025" cy="3030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37947D" w14:textId="608347B0" w:rsidR="00DD7298" w:rsidRPr="000750F4" w:rsidRDefault="00BD1E66" w:rsidP="00BD1E66">
      <w:pPr>
        <w:pStyle w:val="Legenda"/>
        <w:rPr>
          <w:spacing w:val="2"/>
        </w:rPr>
      </w:pPr>
      <w:bookmarkStart w:id="72" w:name="_Toc111035860"/>
      <w:r>
        <w:t xml:space="preserve">Figura </w:t>
      </w:r>
      <w:r w:rsidR="00C2257D">
        <w:fldChar w:fldCharType="begin"/>
      </w:r>
      <w:r w:rsidR="00C2257D">
        <w:instrText xml:space="preserve"> SEQ Figura \* ARABIC </w:instrText>
      </w:r>
      <w:r w:rsidR="00C2257D">
        <w:fldChar w:fldCharType="separate"/>
      </w:r>
      <w:r w:rsidR="00933B64">
        <w:rPr>
          <w:noProof/>
        </w:rPr>
        <w:t>20</w:t>
      </w:r>
      <w:r w:rsidR="00C2257D">
        <w:rPr>
          <w:noProof/>
        </w:rPr>
        <w:fldChar w:fldCharType="end"/>
      </w:r>
      <w:r>
        <w:t>. Técnica de sedimentação. Fonte: SANTOS (2022)</w:t>
      </w:r>
      <w:bookmarkEnd w:id="72"/>
    </w:p>
    <w:p w14:paraId="37443056" w14:textId="0627B42B" w:rsidR="008B3838" w:rsidRPr="000750F4" w:rsidRDefault="008B3838" w:rsidP="000B521E">
      <w:pPr>
        <w:pStyle w:val="NormalWeb"/>
        <w:shd w:val="clear" w:color="auto" w:fill="FFFFFF"/>
        <w:spacing w:before="0" w:beforeAutospacing="0" w:after="0" w:afterAutospacing="0" w:line="360" w:lineRule="auto"/>
        <w:jc w:val="center"/>
        <w:rPr>
          <w:spacing w:val="2"/>
        </w:rPr>
      </w:pPr>
    </w:p>
    <w:p w14:paraId="36A6CE38" w14:textId="77777777" w:rsidR="00E65AFE" w:rsidRPr="000750F4" w:rsidRDefault="00E65AFE" w:rsidP="000B521E">
      <w:pPr>
        <w:pStyle w:val="NormalWeb"/>
        <w:shd w:val="clear" w:color="auto" w:fill="FFFFFF"/>
        <w:spacing w:before="0" w:beforeAutospacing="0" w:after="0" w:afterAutospacing="0" w:line="360" w:lineRule="auto"/>
        <w:jc w:val="both"/>
        <w:rPr>
          <w:spacing w:val="2"/>
          <w:lang w:val="pt-PT"/>
        </w:rPr>
      </w:pPr>
    </w:p>
    <w:p w14:paraId="5A8889FC" w14:textId="62E56BBC" w:rsidR="00E65AFE" w:rsidRPr="000750F4" w:rsidRDefault="000032C3" w:rsidP="00A9243E">
      <w:pPr>
        <w:pStyle w:val="Estilo3"/>
        <w:rPr>
          <w:lang w:val="pt-PT"/>
        </w:rPr>
      </w:pPr>
      <w:bookmarkStart w:id="73" w:name="_Toc111212395"/>
      <w:r>
        <w:rPr>
          <w:lang w:val="pt-PT"/>
        </w:rPr>
        <w:t>4.3</w:t>
      </w:r>
      <w:r w:rsidR="00E65AFE" w:rsidRPr="000750F4">
        <w:rPr>
          <w:lang w:val="pt-PT"/>
        </w:rPr>
        <w:t xml:space="preserve">.4 </w:t>
      </w:r>
      <w:r w:rsidR="006E5DFC" w:rsidRPr="000750F4">
        <w:rPr>
          <w:lang w:val="pt-PT"/>
        </w:rPr>
        <w:t>Mini-</w:t>
      </w:r>
      <w:r w:rsidR="00C137A6" w:rsidRPr="000750F4">
        <w:rPr>
          <w:lang w:val="pt-PT"/>
        </w:rPr>
        <w:t>FLOTAC</w:t>
      </w:r>
      <w:bookmarkEnd w:id="73"/>
    </w:p>
    <w:p w14:paraId="7D766F07" w14:textId="77777777" w:rsidR="00EB6E3A" w:rsidRPr="000750F4" w:rsidRDefault="00EB6E3A" w:rsidP="000B521E">
      <w:pPr>
        <w:pStyle w:val="NormalWeb"/>
        <w:shd w:val="clear" w:color="auto" w:fill="FFFFFF"/>
        <w:spacing w:before="0" w:beforeAutospacing="0" w:after="0" w:afterAutospacing="0" w:line="360" w:lineRule="auto"/>
        <w:ind w:firstLine="360"/>
        <w:jc w:val="both"/>
        <w:rPr>
          <w:spacing w:val="2"/>
          <w:lang w:val="pt-PT"/>
        </w:rPr>
      </w:pPr>
    </w:p>
    <w:p w14:paraId="2F11400F" w14:textId="24056167" w:rsidR="0067285E" w:rsidRPr="000750F4" w:rsidRDefault="00BB5BE6" w:rsidP="000B521E">
      <w:pPr>
        <w:pStyle w:val="NormalWeb"/>
        <w:shd w:val="clear" w:color="auto" w:fill="FFFFFF"/>
        <w:spacing w:before="0" w:beforeAutospacing="0" w:after="0" w:afterAutospacing="0" w:line="360" w:lineRule="auto"/>
        <w:ind w:firstLine="360"/>
        <w:jc w:val="both"/>
      </w:pPr>
      <w:r w:rsidRPr="000750F4">
        <w:rPr>
          <w:spacing w:val="2"/>
          <w:lang w:val="pt-PT"/>
        </w:rPr>
        <w:t>O material utilizado constitui-se de</w:t>
      </w:r>
      <w:r w:rsidRPr="000750F4">
        <w:t xml:space="preserve"> </w:t>
      </w:r>
      <w:r w:rsidR="008B4BA0" w:rsidRPr="000750F4">
        <w:t>a</w:t>
      </w:r>
      <w:r w:rsidR="0067285E" w:rsidRPr="000750F4">
        <w:t xml:space="preserve">mostra de fezes; </w:t>
      </w:r>
      <w:r w:rsidR="000520C6" w:rsidRPr="000750F4">
        <w:t>e</w:t>
      </w:r>
      <w:r w:rsidRPr="000750F4">
        <w:t>spátula;</w:t>
      </w:r>
      <w:r w:rsidR="00975FCA" w:rsidRPr="000750F4">
        <w:t xml:space="preserve"> </w:t>
      </w:r>
      <w:r w:rsidR="000520C6" w:rsidRPr="000750F4">
        <w:t>s</w:t>
      </w:r>
      <w:r w:rsidR="00975FCA" w:rsidRPr="000750F4">
        <w:t xml:space="preserve">olução saturada de NaCl e </w:t>
      </w:r>
      <w:r w:rsidR="00975FCA" w:rsidRPr="000750F4">
        <w:rPr>
          <w:spacing w:val="2"/>
        </w:rPr>
        <w:t>ZnSO</w:t>
      </w:r>
      <w:r w:rsidR="00975FCA" w:rsidRPr="000750F4">
        <w:rPr>
          <w:spacing w:val="2"/>
          <w:vertAlign w:val="subscript"/>
        </w:rPr>
        <w:t>4;</w:t>
      </w:r>
      <w:r w:rsidR="00975FCA" w:rsidRPr="000750F4">
        <w:t xml:space="preserve"> </w:t>
      </w:r>
      <w:r w:rsidR="0067285E" w:rsidRPr="000750F4">
        <w:t>Fill</w:t>
      </w:r>
      <w:r w:rsidR="00A62BFF" w:rsidRPr="000750F4">
        <w:t>-</w:t>
      </w:r>
      <w:r w:rsidR="0067285E" w:rsidRPr="000750F4">
        <w:t xml:space="preserve">FLOTAC; </w:t>
      </w:r>
      <w:r w:rsidRPr="000750F4">
        <w:t xml:space="preserve">Mini-FLOTAC e </w:t>
      </w:r>
      <w:r w:rsidR="00975FCA" w:rsidRPr="000750F4">
        <w:t>M</w:t>
      </w:r>
      <w:r w:rsidR="0067285E" w:rsidRPr="000750F4">
        <w:t>icroscópio ótico.</w:t>
      </w:r>
    </w:p>
    <w:p w14:paraId="62FAA74F" w14:textId="6DA7A5AB" w:rsidR="00D533B5" w:rsidRPr="000750F4" w:rsidRDefault="00BB5BE6" w:rsidP="000B521E">
      <w:pPr>
        <w:pStyle w:val="NormalWeb"/>
        <w:shd w:val="clear" w:color="auto" w:fill="FFFFFF"/>
        <w:spacing w:before="0" w:beforeAutospacing="0" w:after="0" w:afterAutospacing="0" w:line="360" w:lineRule="auto"/>
        <w:jc w:val="both"/>
      </w:pPr>
      <w:r w:rsidRPr="000750F4">
        <w:tab/>
        <w:t>A amostra foi homogeneizada manualmente</w:t>
      </w:r>
      <w:r w:rsidR="00BD1E66">
        <w:t xml:space="preserve"> no Fill-Flotac (Figura</w:t>
      </w:r>
      <w:r w:rsidR="00F03569">
        <w:t>s</w:t>
      </w:r>
      <w:r w:rsidR="00BD1E66">
        <w:t xml:space="preserve"> 21 e 22</w:t>
      </w:r>
      <w:r w:rsidR="00D533B5" w:rsidRPr="000750F4">
        <w:t>)</w:t>
      </w:r>
      <w:r w:rsidR="00DD7298" w:rsidRPr="000750F4">
        <w:t>. Foi a</w:t>
      </w:r>
      <w:r w:rsidRPr="000750F4">
        <w:t>dicionado</w:t>
      </w:r>
      <w:r w:rsidR="00030370" w:rsidRPr="000750F4">
        <w:t xml:space="preserve"> 1</w:t>
      </w:r>
      <w:r w:rsidR="00D533B5" w:rsidRPr="000750F4">
        <w:t>5ml de solução saturada de sacarose ao recipiente do Fill</w:t>
      </w:r>
      <w:r w:rsidR="00F86637" w:rsidRPr="000750F4">
        <w:t>-</w:t>
      </w:r>
      <w:r w:rsidR="00D533B5" w:rsidRPr="000750F4">
        <w:t>FL</w:t>
      </w:r>
      <w:r w:rsidR="00030370" w:rsidRPr="000750F4">
        <w:t>OTAC e preenchido</w:t>
      </w:r>
      <w:r w:rsidR="00D533B5" w:rsidRPr="000750F4">
        <w:t xml:space="preserve"> o compar</w:t>
      </w:r>
      <w:r w:rsidR="00030370" w:rsidRPr="000750F4">
        <w:t>timento cónico com fezes (5g). Em seguida, a amostra foi homogeneizada novamente e, u</w:t>
      </w:r>
      <w:r w:rsidR="00D533B5" w:rsidRPr="000750F4">
        <w:t xml:space="preserve">sando o adaptador </w:t>
      </w:r>
      <w:r w:rsidR="00030370" w:rsidRPr="000750F4">
        <w:t>para passagem da amostra,</w:t>
      </w:r>
      <w:r w:rsidR="00442446" w:rsidRPr="000750F4">
        <w:t xml:space="preserve"> as câ</w:t>
      </w:r>
      <w:r w:rsidR="00D533B5" w:rsidRPr="000750F4">
        <w:t xml:space="preserve">maras </w:t>
      </w:r>
      <w:r w:rsidR="00030370" w:rsidRPr="000750F4">
        <w:t xml:space="preserve">foram preenchidas </w:t>
      </w:r>
      <w:r w:rsidR="00D533B5" w:rsidRPr="000750F4">
        <w:t>com a solução da amostra com o Mini-FLOTAC</w:t>
      </w:r>
      <w:r w:rsidR="00030370" w:rsidRPr="000750F4">
        <w:t>,</w:t>
      </w:r>
      <w:r w:rsidR="00D533B5" w:rsidRPr="000750F4">
        <w:t xml:space="preserve"> ligeiramente inclinado para evitar a formação de </w:t>
      </w:r>
      <w:r w:rsidR="00030370" w:rsidRPr="000750F4">
        <w:t>bolhas de ar. Após 10 minutos, foi utilizada</w:t>
      </w:r>
      <w:r w:rsidR="00D533B5" w:rsidRPr="000750F4">
        <w:t xml:space="preserve"> a chave para </w:t>
      </w:r>
      <w:r w:rsidR="00442446" w:rsidRPr="000750F4">
        <w:t>girar</w:t>
      </w:r>
      <w:r w:rsidR="00D533B5" w:rsidRPr="000750F4">
        <w:t xml:space="preserve"> o disco de leitura no sentido dos po</w:t>
      </w:r>
      <w:r w:rsidR="00442446" w:rsidRPr="000750F4">
        <w:t>nteiros do relógio que logo em seguida foi removid</w:t>
      </w:r>
      <w:r w:rsidR="00030370" w:rsidRPr="000750F4">
        <w:t xml:space="preserve">a. Por fim, </w:t>
      </w:r>
      <w:r w:rsidR="00D533B5" w:rsidRPr="000750F4">
        <w:t>o adaptador de microscópio</w:t>
      </w:r>
      <w:r w:rsidR="00F03569">
        <w:t xml:space="preserve"> (Figuras 23 e 24)</w:t>
      </w:r>
      <w:r w:rsidR="00D533B5" w:rsidRPr="000750F4">
        <w:t xml:space="preserve"> </w:t>
      </w:r>
      <w:r w:rsidR="00030370" w:rsidRPr="000750F4">
        <w:t xml:space="preserve">foi posicionado para observação dos </w:t>
      </w:r>
      <w:r w:rsidR="008B4BA0" w:rsidRPr="000750F4">
        <w:t>parasitas</w:t>
      </w:r>
      <w:r w:rsidR="00D533B5" w:rsidRPr="000750F4">
        <w:t xml:space="preserve"> </w:t>
      </w:r>
      <w:r w:rsidR="00D9395F">
        <w:t>(CRIGNOLI, et al., 2017).</w:t>
      </w:r>
    </w:p>
    <w:p w14:paraId="1517B3F3" w14:textId="23A7D978" w:rsidR="00D533B5" w:rsidRPr="000750F4" w:rsidRDefault="00D533B5" w:rsidP="000B521E">
      <w:pPr>
        <w:pStyle w:val="NormalWeb"/>
        <w:shd w:val="clear" w:color="auto" w:fill="FFFFFF"/>
        <w:spacing w:before="0" w:beforeAutospacing="0" w:after="0" w:afterAutospacing="0" w:line="360" w:lineRule="auto"/>
        <w:jc w:val="both"/>
      </w:pPr>
    </w:p>
    <w:p w14:paraId="4403FB49" w14:textId="7F2B376D" w:rsidR="00D533B5" w:rsidRPr="000750F4" w:rsidRDefault="00EB6E3A" w:rsidP="00A478F3">
      <w:pPr>
        <w:pStyle w:val="NormalWeb"/>
        <w:shd w:val="clear" w:color="auto" w:fill="FFFFFF"/>
        <w:spacing w:before="0" w:beforeAutospacing="0" w:after="0" w:afterAutospacing="0" w:line="360" w:lineRule="auto"/>
        <w:jc w:val="center"/>
      </w:pPr>
      <w:r w:rsidRPr="000750F4">
        <w:rPr>
          <w:noProof/>
        </w:rPr>
        <w:drawing>
          <wp:inline distT="0" distB="0" distL="0" distR="0" wp14:anchorId="2D88765F" wp14:editId="3ED472BA">
            <wp:extent cx="2472780" cy="2987749"/>
            <wp:effectExtent l="76200" t="76200" r="137160" b="13652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79521" cy="29958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6C4311D" w14:textId="4133DFC8" w:rsidR="00D533B5" w:rsidRPr="000750F4" w:rsidRDefault="00BD1E66" w:rsidP="00BD1E66">
      <w:pPr>
        <w:pStyle w:val="Legenda"/>
      </w:pPr>
      <w:bookmarkStart w:id="74" w:name="_Toc111035861"/>
      <w:r>
        <w:t xml:space="preserve">Figura </w:t>
      </w:r>
      <w:r w:rsidR="00C2257D">
        <w:fldChar w:fldCharType="begin"/>
      </w:r>
      <w:r w:rsidR="00C2257D">
        <w:instrText xml:space="preserve"> SEQ Figura \* ARABIC </w:instrText>
      </w:r>
      <w:r w:rsidR="00C2257D">
        <w:fldChar w:fldCharType="separate"/>
      </w:r>
      <w:r w:rsidR="00933B64">
        <w:rPr>
          <w:noProof/>
        </w:rPr>
        <w:t>21</w:t>
      </w:r>
      <w:r w:rsidR="00C2257D">
        <w:rPr>
          <w:noProof/>
        </w:rPr>
        <w:fldChar w:fldCharType="end"/>
      </w:r>
      <w:r>
        <w:t>. Fill-Flotac. Fonte: SANTOS (2022)</w:t>
      </w:r>
      <w:bookmarkEnd w:id="74"/>
    </w:p>
    <w:p w14:paraId="1C5ACBA4" w14:textId="125F1CD8" w:rsidR="00D533B5" w:rsidRPr="000750F4" w:rsidRDefault="00EB6E3A" w:rsidP="004F7259">
      <w:pPr>
        <w:pStyle w:val="NormalWeb"/>
        <w:shd w:val="clear" w:color="auto" w:fill="FFFFFF"/>
        <w:spacing w:before="0" w:beforeAutospacing="0" w:after="0" w:afterAutospacing="0" w:line="360" w:lineRule="auto"/>
        <w:jc w:val="center"/>
      </w:pPr>
      <w:r w:rsidRPr="000750F4">
        <w:rPr>
          <w:noProof/>
        </w:rPr>
        <w:drawing>
          <wp:inline distT="0" distB="0" distL="0" distR="0" wp14:anchorId="24990A04" wp14:editId="102D8B30">
            <wp:extent cx="4019107" cy="2207106"/>
            <wp:effectExtent l="76200" t="76200" r="133985" b="136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8893" cy="2212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7880F0" w14:textId="12ECC3D7" w:rsidR="00D533B5" w:rsidRPr="000750F4" w:rsidRDefault="00BD1E66" w:rsidP="00BD1E66">
      <w:pPr>
        <w:pStyle w:val="Legenda"/>
      </w:pPr>
      <w:bookmarkStart w:id="75" w:name="_Toc111035862"/>
      <w:r>
        <w:t xml:space="preserve">Figura </w:t>
      </w:r>
      <w:r w:rsidR="00C2257D">
        <w:fldChar w:fldCharType="begin"/>
      </w:r>
      <w:r w:rsidR="00C2257D">
        <w:instrText xml:space="preserve"> SEQ Figura \* ARABIC </w:instrText>
      </w:r>
      <w:r w:rsidR="00C2257D">
        <w:fldChar w:fldCharType="separate"/>
      </w:r>
      <w:r w:rsidR="00933B64">
        <w:rPr>
          <w:noProof/>
        </w:rPr>
        <w:t>22</w:t>
      </w:r>
      <w:r w:rsidR="00C2257D">
        <w:rPr>
          <w:noProof/>
        </w:rPr>
        <w:fldChar w:fldCharType="end"/>
      </w:r>
      <w:r>
        <w:t xml:space="preserve">. </w:t>
      </w:r>
      <w:r w:rsidRPr="004A70D3">
        <w:t>Fill-Flotac. Fonte: SANTOS (2022</w:t>
      </w:r>
      <w:r>
        <w:t>)</w:t>
      </w:r>
      <w:bookmarkEnd w:id="75"/>
    </w:p>
    <w:p w14:paraId="05EFC660" w14:textId="6D6F5AEA" w:rsidR="00D533B5" w:rsidRPr="000750F4" w:rsidRDefault="00D34690" w:rsidP="00A478F3">
      <w:pPr>
        <w:pStyle w:val="NormalWeb"/>
        <w:shd w:val="clear" w:color="auto" w:fill="FFFFFF"/>
        <w:spacing w:before="0" w:beforeAutospacing="0" w:after="0" w:afterAutospacing="0" w:line="360" w:lineRule="auto"/>
        <w:jc w:val="center"/>
        <w:rPr>
          <w:spacing w:val="2"/>
          <w:lang w:val="pt-PT"/>
        </w:rPr>
      </w:pPr>
      <w:r w:rsidRPr="000750F4">
        <w:rPr>
          <w:noProof/>
        </w:rPr>
        <w:drawing>
          <wp:inline distT="0" distB="0" distL="0" distR="0" wp14:anchorId="63FFA889" wp14:editId="70FB7323">
            <wp:extent cx="3889410" cy="2923953"/>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6861" t="41721" r="38272" b="25028"/>
                    <a:stretch/>
                  </pic:blipFill>
                  <pic:spPr bwMode="auto">
                    <a:xfrm>
                      <a:off x="0" y="0"/>
                      <a:ext cx="3896773" cy="2929488"/>
                    </a:xfrm>
                    <a:prstGeom prst="rect">
                      <a:avLst/>
                    </a:prstGeom>
                    <a:ln>
                      <a:noFill/>
                    </a:ln>
                    <a:extLst>
                      <a:ext uri="{53640926-AAD7-44D8-BBD7-CCE9431645EC}">
                        <a14:shadowObscured xmlns:a14="http://schemas.microsoft.com/office/drawing/2010/main"/>
                      </a:ext>
                    </a:extLst>
                  </pic:spPr>
                </pic:pic>
              </a:graphicData>
            </a:graphic>
          </wp:inline>
        </w:drawing>
      </w:r>
    </w:p>
    <w:p w14:paraId="6B5EA45A" w14:textId="2A64B7D0" w:rsidR="00D9395F" w:rsidRPr="000750F4" w:rsidRDefault="00BD1E66" w:rsidP="00BD1E66">
      <w:pPr>
        <w:pStyle w:val="Legenda"/>
        <w:rPr>
          <w:spacing w:val="2"/>
          <w:lang w:val="pt-PT"/>
        </w:rPr>
      </w:pPr>
      <w:bookmarkStart w:id="76" w:name="_Toc111035863"/>
      <w:r>
        <w:t xml:space="preserve">Figura </w:t>
      </w:r>
      <w:r w:rsidR="00C2257D">
        <w:fldChar w:fldCharType="begin"/>
      </w:r>
      <w:r w:rsidR="00C2257D">
        <w:instrText xml:space="preserve"> SEQ Figura \* ARABIC </w:instrText>
      </w:r>
      <w:r w:rsidR="00C2257D">
        <w:fldChar w:fldCharType="separate"/>
      </w:r>
      <w:r w:rsidR="00933B64">
        <w:rPr>
          <w:noProof/>
        </w:rPr>
        <w:t>23</w:t>
      </w:r>
      <w:r w:rsidR="00C2257D">
        <w:rPr>
          <w:noProof/>
        </w:rPr>
        <w:fldChar w:fldCharType="end"/>
      </w:r>
      <w:r>
        <w:t xml:space="preserve">. </w:t>
      </w:r>
      <w:r w:rsidRPr="000C7CC5">
        <w:t xml:space="preserve">Seta clara: adaptador de microscópio para observação da lâmina </w:t>
      </w:r>
      <w:r>
        <w:t>do Mini-Flotac. Fonte: CRINGOLI et al.</w:t>
      </w:r>
      <w:r w:rsidRPr="000C7CC5">
        <w:t xml:space="preserve"> </w:t>
      </w:r>
      <w:r>
        <w:t>(</w:t>
      </w:r>
      <w:r w:rsidRPr="000C7CC5">
        <w:t>2017).</w:t>
      </w:r>
      <w:bookmarkEnd w:id="76"/>
    </w:p>
    <w:p w14:paraId="6AE8561F" w14:textId="77777777" w:rsidR="00D6102B" w:rsidRPr="000750F4" w:rsidRDefault="00D6102B" w:rsidP="00D6102B">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2CEA0C47" wp14:editId="29E5CB66">
            <wp:extent cx="3097900" cy="3517954"/>
            <wp:effectExtent l="76200" t="76200" r="140970" b="13970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8748" cy="35302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FC7697" w14:textId="1D7B2F9B" w:rsidR="00EB6E3A" w:rsidRPr="000750F4" w:rsidRDefault="00BD1E66" w:rsidP="00BD1E66">
      <w:pPr>
        <w:pStyle w:val="Legenda"/>
        <w:rPr>
          <w:spacing w:val="2"/>
        </w:rPr>
      </w:pPr>
      <w:bookmarkStart w:id="77" w:name="_Toc111035864"/>
      <w:r>
        <w:t xml:space="preserve">Figura </w:t>
      </w:r>
      <w:r w:rsidR="00C2257D">
        <w:fldChar w:fldCharType="begin"/>
      </w:r>
      <w:r w:rsidR="00C2257D">
        <w:instrText xml:space="preserve"> SEQ Figura \* ARABIC </w:instrText>
      </w:r>
      <w:r w:rsidR="00C2257D">
        <w:fldChar w:fldCharType="separate"/>
      </w:r>
      <w:r w:rsidR="00933B64">
        <w:rPr>
          <w:noProof/>
        </w:rPr>
        <w:t>24</w:t>
      </w:r>
      <w:r w:rsidR="00C2257D">
        <w:rPr>
          <w:noProof/>
        </w:rPr>
        <w:fldChar w:fldCharType="end"/>
      </w:r>
      <w:r>
        <w:t xml:space="preserve">. </w:t>
      </w:r>
      <w:r w:rsidRPr="00B11F66">
        <w:t xml:space="preserve">Mini-Flotac e câmara </w:t>
      </w:r>
      <w:r>
        <w:t>de leitura. Fonte: SANTOS (</w:t>
      </w:r>
      <w:r w:rsidRPr="00B11F66">
        <w:t>2022</w:t>
      </w:r>
      <w:r>
        <w:t>)</w:t>
      </w:r>
      <w:bookmarkEnd w:id="77"/>
    </w:p>
    <w:p w14:paraId="5097AC31" w14:textId="292341B2" w:rsidR="00EB6E3A" w:rsidRPr="000750F4" w:rsidRDefault="00EB6E3A" w:rsidP="004F7259">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4902BA69" wp14:editId="5D60568E">
            <wp:extent cx="3848986" cy="2492517"/>
            <wp:effectExtent l="76200" t="76200" r="132715" b="136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48060" cy="2491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A39F01" w14:textId="5332A732" w:rsidR="004F7259" w:rsidRDefault="00F03569" w:rsidP="00F03569">
      <w:pPr>
        <w:pStyle w:val="Legenda"/>
      </w:pPr>
      <w:bookmarkStart w:id="78" w:name="_Toc111035865"/>
      <w:r>
        <w:t xml:space="preserve">Figura </w:t>
      </w:r>
      <w:r w:rsidR="00C2257D">
        <w:fldChar w:fldCharType="begin"/>
      </w:r>
      <w:r w:rsidR="00C2257D">
        <w:instrText xml:space="preserve"> SEQ Figura \* ARABIC </w:instrText>
      </w:r>
      <w:r w:rsidR="00C2257D">
        <w:fldChar w:fldCharType="separate"/>
      </w:r>
      <w:r w:rsidR="00933B64">
        <w:rPr>
          <w:noProof/>
        </w:rPr>
        <w:t>25</w:t>
      </w:r>
      <w:r w:rsidR="00C2257D">
        <w:rPr>
          <w:noProof/>
        </w:rPr>
        <w:fldChar w:fldCharType="end"/>
      </w:r>
      <w:r>
        <w:t xml:space="preserve">. </w:t>
      </w:r>
      <w:r w:rsidRPr="00700B98">
        <w:t>Câmara para observaçã</w:t>
      </w:r>
      <w:r>
        <w:t>o do Mini-Flotac. Fonte: SANTOS (</w:t>
      </w:r>
      <w:r w:rsidRPr="00700B98">
        <w:t>2022)</w:t>
      </w:r>
      <w:bookmarkEnd w:id="78"/>
    </w:p>
    <w:p w14:paraId="28445C4D" w14:textId="77777777" w:rsidR="00F03569" w:rsidRPr="00F03569" w:rsidRDefault="00F03569" w:rsidP="00F03569"/>
    <w:p w14:paraId="12DC7E44" w14:textId="515D32A0" w:rsidR="00907015" w:rsidRPr="000032C3" w:rsidRDefault="000032C3" w:rsidP="00A9243E">
      <w:pPr>
        <w:pStyle w:val="Estilo2"/>
      </w:pPr>
      <w:bookmarkStart w:id="79" w:name="_Toc111212396"/>
      <w:r w:rsidRPr="000032C3">
        <w:t>4.4 ANÁLISE ESTATÍSTICA</w:t>
      </w:r>
      <w:bookmarkEnd w:id="79"/>
    </w:p>
    <w:p w14:paraId="18DF5BB3" w14:textId="77777777" w:rsidR="00852416" w:rsidRPr="000750F4" w:rsidRDefault="00852416" w:rsidP="00924321">
      <w:pPr>
        <w:pStyle w:val="NormalWeb"/>
        <w:shd w:val="clear" w:color="auto" w:fill="FFFFFF"/>
        <w:spacing w:before="0" w:beforeAutospacing="0" w:after="0" w:afterAutospacing="0" w:line="360" w:lineRule="auto"/>
        <w:jc w:val="both"/>
        <w:rPr>
          <w:b/>
          <w:bCs/>
          <w:spacing w:val="2"/>
        </w:rPr>
      </w:pPr>
    </w:p>
    <w:p w14:paraId="062BEA3D" w14:textId="77777777" w:rsidR="008D12D0" w:rsidRPr="000750F4" w:rsidRDefault="008D12D0" w:rsidP="00924321">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análise estatística descritiva foi realizada com o objetivo de calcular as frequências relativas das categorias investigadas, sendo possível determinar a ocorrência observada de cada parasita. </w:t>
      </w:r>
    </w:p>
    <w:p w14:paraId="5DC5E88C" w14:textId="131704B9" w:rsidR="008D12D0" w:rsidRPr="000750F4" w:rsidRDefault="008D12D0" w:rsidP="00924321">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 análise inferencial foi conduzida buscando testar associação entre a positividade </w:t>
      </w:r>
      <w:r w:rsidR="00DC6BE0" w:rsidRPr="000750F4">
        <w:rPr>
          <w:rFonts w:ascii="Times New Roman" w:hAnsi="Times New Roman" w:cs="Times New Roman"/>
          <w:sz w:val="24"/>
          <w:szCs w:val="24"/>
        </w:rPr>
        <w:t>para parasitas</w:t>
      </w:r>
      <w:r w:rsidRPr="000750F4">
        <w:rPr>
          <w:rFonts w:ascii="Times New Roman" w:hAnsi="Times New Roman" w:cs="Times New Roman"/>
          <w:sz w:val="24"/>
          <w:szCs w:val="24"/>
        </w:rPr>
        <w:t xml:space="preserve"> intestinais e as variáveis de estudo. Para tanto, o teste de qui-quadrado de Pearson foi utilizado a 0,05 de significância. Nos casos em que não foi possível utilizar este teste (mais que 20% dos valores esperados maiores que 5), o teste Exato de Fisher foi considerado (α=0,05). </w:t>
      </w:r>
    </w:p>
    <w:p w14:paraId="0C771A28" w14:textId="77777777" w:rsidR="008D12D0" w:rsidRPr="000750F4" w:rsidRDefault="008D12D0" w:rsidP="00924321">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Para a análise das provas diagnósticas, foram calculadas as medidas de sensibilidade, especificidade, valor preditivo positivo, valor preditivo negativo e acurácia. Para tanto, foram considerados como verdadeiros positivos aqueles em que houve detecção do parasita em pelo menos uma das técnicas utilizadas; e como verdadeiros negativos os casos que apresentaram resultado negativo em todas as técnicas.</w:t>
      </w:r>
    </w:p>
    <w:p w14:paraId="50331518" w14:textId="4BD2DC79" w:rsidR="008D12D0" w:rsidRDefault="008D12D0" w:rsidP="00924321">
      <w:pPr>
        <w:spacing w:after="0"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Com o objetivo de comparação, o coeficiente de Kappa foi obtido, buscando determinar o nível de concordância entre os resultados das técnicas diagnósticas empregadas. Para a interpretação, considerou-se o critério descrito da tabela 1.</w:t>
      </w:r>
    </w:p>
    <w:p w14:paraId="7360EADE" w14:textId="77777777" w:rsidR="00F03569" w:rsidRPr="000750F4" w:rsidRDefault="00F03569" w:rsidP="00924321">
      <w:pPr>
        <w:spacing w:after="0" w:line="360" w:lineRule="auto"/>
        <w:ind w:firstLine="708"/>
        <w:jc w:val="both"/>
        <w:rPr>
          <w:rFonts w:ascii="Times New Roman" w:hAnsi="Times New Roman" w:cs="Times New Roman"/>
          <w:sz w:val="24"/>
          <w:szCs w:val="24"/>
        </w:rPr>
      </w:pPr>
    </w:p>
    <w:p w14:paraId="0F436F49" w14:textId="5628EBA1" w:rsidR="00924321" w:rsidRDefault="00924321" w:rsidP="00924321">
      <w:pPr>
        <w:spacing w:after="0" w:line="360" w:lineRule="auto"/>
        <w:ind w:firstLine="708"/>
        <w:jc w:val="both"/>
        <w:rPr>
          <w:rFonts w:ascii="Times New Roman" w:hAnsi="Times New Roman" w:cs="Times New Roman"/>
          <w:sz w:val="24"/>
          <w:szCs w:val="24"/>
        </w:rPr>
      </w:pPr>
    </w:p>
    <w:p w14:paraId="7AE471E7" w14:textId="4B8F4499" w:rsidR="001C4DD5" w:rsidRDefault="001C4DD5" w:rsidP="00924321">
      <w:pPr>
        <w:spacing w:after="0" w:line="360" w:lineRule="auto"/>
        <w:ind w:firstLine="708"/>
        <w:jc w:val="both"/>
        <w:rPr>
          <w:rFonts w:ascii="Times New Roman" w:hAnsi="Times New Roman" w:cs="Times New Roman"/>
          <w:sz w:val="24"/>
          <w:szCs w:val="24"/>
        </w:rPr>
      </w:pPr>
    </w:p>
    <w:p w14:paraId="52477EA4" w14:textId="56691F86" w:rsidR="001C4DD5" w:rsidRPr="001C4DD5" w:rsidRDefault="001C4DD5" w:rsidP="001C4DD5">
      <w:pPr>
        <w:pStyle w:val="Legenda"/>
      </w:pPr>
      <w:bookmarkStart w:id="80" w:name="_Toc111038278"/>
      <w:r>
        <w:t xml:space="preserve">Tabela </w:t>
      </w:r>
      <w:r w:rsidR="00C2257D">
        <w:fldChar w:fldCharType="begin"/>
      </w:r>
      <w:r w:rsidR="00C2257D">
        <w:instrText xml:space="preserve"> SEQ Tabela \* ARABIC </w:instrText>
      </w:r>
      <w:r w:rsidR="00C2257D">
        <w:fldChar w:fldCharType="separate"/>
      </w:r>
      <w:r w:rsidR="00AE557E">
        <w:rPr>
          <w:noProof/>
        </w:rPr>
        <w:t>1</w:t>
      </w:r>
      <w:r w:rsidR="00C2257D">
        <w:rPr>
          <w:noProof/>
        </w:rPr>
        <w:fldChar w:fldCharType="end"/>
      </w:r>
      <w:r>
        <w:t>. Parâmetros usados no coeficiente de Kappa</w:t>
      </w:r>
      <w:bookmarkEnd w:id="80"/>
    </w:p>
    <w:tbl>
      <w:tblPr>
        <w:tblStyle w:val="Tabelacomgrelh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47"/>
        <w:gridCol w:w="4247"/>
      </w:tblGrid>
      <w:tr w:rsidR="008D12D0" w:rsidRPr="000750F4" w14:paraId="10A2274B" w14:textId="77777777" w:rsidTr="008D12D0">
        <w:tc>
          <w:tcPr>
            <w:tcW w:w="4247" w:type="dxa"/>
          </w:tcPr>
          <w:p w14:paraId="52BD2C22" w14:textId="77777777" w:rsidR="008D12D0" w:rsidRPr="000750F4" w:rsidRDefault="008D12D0" w:rsidP="000B521E">
            <w:pPr>
              <w:spacing w:line="360" w:lineRule="auto"/>
              <w:jc w:val="center"/>
              <w:rPr>
                <w:rFonts w:ascii="Times New Roman" w:hAnsi="Times New Roman" w:cs="Times New Roman"/>
                <w:b/>
                <w:bCs/>
                <w:sz w:val="24"/>
                <w:szCs w:val="24"/>
              </w:rPr>
            </w:pPr>
            <w:r w:rsidRPr="000750F4">
              <w:rPr>
                <w:rFonts w:ascii="Times New Roman" w:hAnsi="Times New Roman" w:cs="Times New Roman"/>
                <w:b/>
                <w:bCs/>
                <w:sz w:val="24"/>
                <w:szCs w:val="24"/>
              </w:rPr>
              <w:t>Kappa</w:t>
            </w:r>
          </w:p>
        </w:tc>
        <w:tc>
          <w:tcPr>
            <w:tcW w:w="4247" w:type="dxa"/>
          </w:tcPr>
          <w:p w14:paraId="3E52FC34" w14:textId="77777777" w:rsidR="008D12D0" w:rsidRPr="000750F4" w:rsidRDefault="008D12D0" w:rsidP="000B521E">
            <w:pPr>
              <w:spacing w:line="360" w:lineRule="auto"/>
              <w:jc w:val="center"/>
              <w:rPr>
                <w:rFonts w:ascii="Times New Roman" w:hAnsi="Times New Roman" w:cs="Times New Roman"/>
                <w:b/>
                <w:bCs/>
                <w:sz w:val="24"/>
                <w:szCs w:val="24"/>
              </w:rPr>
            </w:pPr>
            <w:r w:rsidRPr="000750F4">
              <w:rPr>
                <w:rFonts w:ascii="Times New Roman" w:hAnsi="Times New Roman" w:cs="Times New Roman"/>
                <w:b/>
                <w:bCs/>
                <w:sz w:val="24"/>
                <w:szCs w:val="24"/>
              </w:rPr>
              <w:t>Interpretação</w:t>
            </w:r>
          </w:p>
        </w:tc>
      </w:tr>
      <w:tr w:rsidR="008D12D0" w:rsidRPr="000750F4" w14:paraId="2DFBCDB5" w14:textId="77777777" w:rsidTr="008D12D0">
        <w:tc>
          <w:tcPr>
            <w:tcW w:w="4247" w:type="dxa"/>
          </w:tcPr>
          <w:p w14:paraId="37CA17E7"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&lt;0</w:t>
            </w:r>
          </w:p>
        </w:tc>
        <w:tc>
          <w:tcPr>
            <w:tcW w:w="4247" w:type="dxa"/>
          </w:tcPr>
          <w:p w14:paraId="5F03C079"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Pobre</w:t>
            </w:r>
          </w:p>
        </w:tc>
      </w:tr>
      <w:tr w:rsidR="008D12D0" w:rsidRPr="000750F4" w14:paraId="5432270B" w14:textId="77777777" w:rsidTr="008D12D0">
        <w:tc>
          <w:tcPr>
            <w:tcW w:w="4247" w:type="dxa"/>
          </w:tcPr>
          <w:p w14:paraId="300F53E0"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 – 0,2</w:t>
            </w:r>
          </w:p>
        </w:tc>
        <w:tc>
          <w:tcPr>
            <w:tcW w:w="4247" w:type="dxa"/>
          </w:tcPr>
          <w:p w14:paraId="571177EA"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Leve</w:t>
            </w:r>
          </w:p>
        </w:tc>
      </w:tr>
      <w:tr w:rsidR="008D12D0" w:rsidRPr="000750F4" w14:paraId="3B598415" w14:textId="77777777" w:rsidTr="008D12D0">
        <w:tc>
          <w:tcPr>
            <w:tcW w:w="4247" w:type="dxa"/>
          </w:tcPr>
          <w:p w14:paraId="2310C570"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0,21 – 0,4</w:t>
            </w:r>
          </w:p>
        </w:tc>
        <w:tc>
          <w:tcPr>
            <w:tcW w:w="4247" w:type="dxa"/>
          </w:tcPr>
          <w:p w14:paraId="55731781"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Satisfatória</w:t>
            </w:r>
          </w:p>
        </w:tc>
      </w:tr>
      <w:tr w:rsidR="008D12D0" w:rsidRPr="000750F4" w14:paraId="6A820D0E" w14:textId="77777777" w:rsidTr="008D12D0">
        <w:tc>
          <w:tcPr>
            <w:tcW w:w="4247" w:type="dxa"/>
          </w:tcPr>
          <w:p w14:paraId="742CF9C2"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0,41 – 0,6</w:t>
            </w:r>
          </w:p>
        </w:tc>
        <w:tc>
          <w:tcPr>
            <w:tcW w:w="4247" w:type="dxa"/>
          </w:tcPr>
          <w:p w14:paraId="7C768966"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Moderada</w:t>
            </w:r>
          </w:p>
        </w:tc>
      </w:tr>
      <w:tr w:rsidR="008D12D0" w:rsidRPr="000750F4" w14:paraId="17C2798A" w14:textId="77777777" w:rsidTr="008D12D0">
        <w:tc>
          <w:tcPr>
            <w:tcW w:w="4247" w:type="dxa"/>
          </w:tcPr>
          <w:p w14:paraId="1A3BCDCC"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0,61 – 0,8</w:t>
            </w:r>
          </w:p>
        </w:tc>
        <w:tc>
          <w:tcPr>
            <w:tcW w:w="4247" w:type="dxa"/>
          </w:tcPr>
          <w:p w14:paraId="0352BA51"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Substancial</w:t>
            </w:r>
          </w:p>
        </w:tc>
      </w:tr>
      <w:tr w:rsidR="008D12D0" w:rsidRPr="000750F4" w14:paraId="58F2C56C" w14:textId="77777777" w:rsidTr="008D12D0">
        <w:tc>
          <w:tcPr>
            <w:tcW w:w="4247" w:type="dxa"/>
          </w:tcPr>
          <w:p w14:paraId="1ABD5AE2"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0,81 – 1,0</w:t>
            </w:r>
          </w:p>
        </w:tc>
        <w:tc>
          <w:tcPr>
            <w:tcW w:w="4247" w:type="dxa"/>
          </w:tcPr>
          <w:p w14:paraId="6D545FF9" w14:textId="77777777" w:rsidR="008D12D0" w:rsidRPr="000750F4" w:rsidRDefault="008D12D0" w:rsidP="000B521E">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Forte</w:t>
            </w:r>
          </w:p>
        </w:tc>
      </w:tr>
    </w:tbl>
    <w:p w14:paraId="748CA4B6" w14:textId="096A0D95" w:rsidR="008D12D0" w:rsidRDefault="008D12D0" w:rsidP="000B521E">
      <w:pPr>
        <w:spacing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Fonte: LANDIS; KOCH, 1977.</w:t>
      </w:r>
    </w:p>
    <w:p w14:paraId="2A2E8FA5" w14:textId="77777777" w:rsidR="001C4DD5" w:rsidRPr="001C4DD5" w:rsidRDefault="001C4DD5" w:rsidP="001C4DD5"/>
    <w:p w14:paraId="5297CA36" w14:textId="77777777" w:rsidR="008D12D0" w:rsidRPr="000750F4" w:rsidRDefault="008D12D0" w:rsidP="000B521E">
      <w:pPr>
        <w:spacing w:line="360" w:lineRule="auto"/>
        <w:ind w:firstLine="708"/>
        <w:jc w:val="both"/>
        <w:rPr>
          <w:rFonts w:ascii="Times New Roman" w:hAnsi="Times New Roman" w:cs="Times New Roman"/>
          <w:sz w:val="24"/>
          <w:szCs w:val="24"/>
        </w:rPr>
      </w:pPr>
      <w:r w:rsidRPr="000750F4">
        <w:rPr>
          <w:rFonts w:ascii="Times New Roman" w:hAnsi="Times New Roman" w:cs="Times New Roman"/>
          <w:sz w:val="24"/>
          <w:szCs w:val="24"/>
        </w:rPr>
        <w:t xml:space="preserve">As análises foram realizadas com o auxílio do pacote estatístico IBM SPSS v. 23, e do </w:t>
      </w:r>
      <w:r w:rsidRPr="000750F4">
        <w:rPr>
          <w:rFonts w:ascii="Times New Roman" w:hAnsi="Times New Roman" w:cs="Times New Roman"/>
          <w:i/>
          <w:iCs/>
          <w:sz w:val="24"/>
          <w:szCs w:val="24"/>
        </w:rPr>
        <w:t>software</w:t>
      </w:r>
      <w:r w:rsidRPr="000750F4">
        <w:rPr>
          <w:rFonts w:ascii="Times New Roman" w:hAnsi="Times New Roman" w:cs="Times New Roman"/>
          <w:sz w:val="24"/>
          <w:szCs w:val="24"/>
        </w:rPr>
        <w:t xml:space="preserve"> gratuito OpenEpi v. 3.01.</w:t>
      </w:r>
    </w:p>
    <w:p w14:paraId="4679ECCE" w14:textId="77777777" w:rsidR="00907015" w:rsidRPr="000750F4" w:rsidRDefault="00907015" w:rsidP="000B521E">
      <w:pPr>
        <w:pStyle w:val="NormalWeb"/>
        <w:shd w:val="clear" w:color="auto" w:fill="FFFFFF"/>
        <w:spacing w:before="0" w:beforeAutospacing="0" w:after="0" w:afterAutospacing="0" w:line="360" w:lineRule="auto"/>
        <w:jc w:val="both"/>
        <w:rPr>
          <w:b/>
          <w:bCs/>
          <w:spacing w:val="2"/>
        </w:rPr>
      </w:pPr>
    </w:p>
    <w:p w14:paraId="461F0808" w14:textId="757255E2" w:rsidR="00613AF4" w:rsidRPr="000750F4" w:rsidRDefault="000032C3" w:rsidP="00A9243E">
      <w:pPr>
        <w:pStyle w:val="Estilo1"/>
        <w:numPr>
          <w:ilvl w:val="0"/>
          <w:numId w:val="0"/>
        </w:numPr>
        <w:ind w:left="502" w:hanging="360"/>
      </w:pPr>
      <w:bookmarkStart w:id="81" w:name="_Toc111212397"/>
      <w:r>
        <w:t>5</w:t>
      </w:r>
      <w:r w:rsidR="00613AF4" w:rsidRPr="000750F4">
        <w:t xml:space="preserve">. </w:t>
      </w:r>
      <w:r w:rsidR="00B70552" w:rsidRPr="000750F4">
        <w:t>RESULTADOS</w:t>
      </w:r>
      <w:bookmarkEnd w:id="81"/>
    </w:p>
    <w:p w14:paraId="68283F77" w14:textId="11DFC478" w:rsidR="0079422E" w:rsidRPr="000750F4" w:rsidRDefault="006146E9" w:rsidP="000B521E">
      <w:pPr>
        <w:pStyle w:val="NormalWeb"/>
        <w:shd w:val="clear" w:color="auto" w:fill="FFFFFF"/>
        <w:spacing w:before="0" w:beforeAutospacing="0" w:after="0" w:afterAutospacing="0" w:line="360" w:lineRule="auto"/>
        <w:jc w:val="both"/>
        <w:rPr>
          <w:b/>
          <w:bCs/>
          <w:spacing w:val="2"/>
        </w:rPr>
      </w:pPr>
      <w:r w:rsidRPr="000750F4">
        <w:rPr>
          <w:b/>
          <w:bCs/>
          <w:spacing w:val="2"/>
        </w:rPr>
        <w:t xml:space="preserve"> </w:t>
      </w:r>
    </w:p>
    <w:p w14:paraId="5218C8BC" w14:textId="7EA003E0" w:rsidR="00EF389B" w:rsidRPr="000032C3" w:rsidRDefault="000032C3" w:rsidP="00A9243E">
      <w:pPr>
        <w:pStyle w:val="Estilo2"/>
      </w:pPr>
      <w:bookmarkStart w:id="82" w:name="_Toc111212398"/>
      <w:r w:rsidRPr="000032C3">
        <w:t>5.1 ANÁLISE DESCRITIVA</w:t>
      </w:r>
      <w:bookmarkEnd w:id="82"/>
    </w:p>
    <w:p w14:paraId="1BD9A9A5" w14:textId="77777777" w:rsidR="00EF389B" w:rsidRPr="000750F4" w:rsidRDefault="00EF389B" w:rsidP="003A46B7">
      <w:pPr>
        <w:pStyle w:val="NormalWeb"/>
        <w:shd w:val="clear" w:color="auto" w:fill="FFFFFF"/>
        <w:spacing w:before="0" w:beforeAutospacing="0" w:after="0" w:afterAutospacing="0" w:line="360" w:lineRule="auto"/>
        <w:jc w:val="both"/>
        <w:rPr>
          <w:b/>
          <w:bCs/>
          <w:spacing w:val="2"/>
        </w:rPr>
      </w:pPr>
    </w:p>
    <w:p w14:paraId="2613806D" w14:textId="6093E7A2" w:rsidR="003A46B7" w:rsidRPr="000750F4" w:rsidRDefault="00EF389B" w:rsidP="003A46B7">
      <w:pPr>
        <w:pStyle w:val="NormalWeb"/>
        <w:shd w:val="clear" w:color="auto" w:fill="FFFFFF"/>
        <w:spacing w:before="0" w:beforeAutospacing="0" w:after="0" w:afterAutospacing="0" w:line="360" w:lineRule="auto"/>
        <w:jc w:val="both"/>
        <w:rPr>
          <w:b/>
          <w:bCs/>
          <w:spacing w:val="2"/>
        </w:rPr>
      </w:pPr>
      <w:r w:rsidRPr="000750F4">
        <w:rPr>
          <w:b/>
          <w:bCs/>
          <w:spacing w:val="2"/>
        </w:rPr>
        <w:t xml:space="preserve"> </w:t>
      </w:r>
      <w:r w:rsidRPr="000750F4">
        <w:rPr>
          <w:b/>
          <w:bCs/>
          <w:spacing w:val="2"/>
        </w:rPr>
        <w:tab/>
      </w:r>
      <w:r w:rsidRPr="000750F4">
        <w:rPr>
          <w:bCs/>
          <w:spacing w:val="2"/>
        </w:rPr>
        <w:t xml:space="preserve">Quarenta e um cães e 28 gatos foram avaliados </w:t>
      </w:r>
      <w:r w:rsidR="003A46B7" w:rsidRPr="000750F4">
        <w:rPr>
          <w:bCs/>
          <w:spacing w:val="2"/>
        </w:rPr>
        <w:t>no presente estudo. Para a análise descritiva foram obtidas informações sobre idade, sexo e consistência das fezes.</w:t>
      </w:r>
    </w:p>
    <w:p w14:paraId="49CA6F82" w14:textId="613990F6" w:rsidR="0053598A" w:rsidRPr="000750F4" w:rsidRDefault="008E35D5" w:rsidP="003A46B7">
      <w:pPr>
        <w:pStyle w:val="NormalWeb"/>
        <w:shd w:val="clear" w:color="auto" w:fill="FFFFFF"/>
        <w:spacing w:before="0" w:beforeAutospacing="0" w:after="0" w:afterAutospacing="0" w:line="360" w:lineRule="auto"/>
        <w:ind w:firstLine="708"/>
        <w:jc w:val="both"/>
        <w:rPr>
          <w:spacing w:val="2"/>
        </w:rPr>
      </w:pPr>
      <w:r w:rsidRPr="000750F4">
        <w:rPr>
          <w:bCs/>
          <w:spacing w:val="2"/>
        </w:rPr>
        <w:t>Com relação ao perfil etário dos cães</w:t>
      </w:r>
      <w:r w:rsidR="00EF389B" w:rsidRPr="000750F4">
        <w:rPr>
          <w:bCs/>
          <w:spacing w:val="2"/>
        </w:rPr>
        <w:t xml:space="preserve">, </w:t>
      </w:r>
      <w:r w:rsidR="00D65D59" w:rsidRPr="000750F4">
        <w:rPr>
          <w:bCs/>
          <w:spacing w:val="2"/>
        </w:rPr>
        <w:t>4</w:t>
      </w:r>
      <w:r w:rsidRPr="000750F4">
        <w:rPr>
          <w:bCs/>
          <w:spacing w:val="2"/>
        </w:rPr>
        <w:t xml:space="preserve"> </w:t>
      </w:r>
      <w:r w:rsidR="00EF389B" w:rsidRPr="000750F4">
        <w:rPr>
          <w:bCs/>
          <w:spacing w:val="2"/>
        </w:rPr>
        <w:t>(</w:t>
      </w:r>
      <w:r w:rsidRPr="000750F4">
        <w:rPr>
          <w:bCs/>
          <w:spacing w:val="2"/>
        </w:rPr>
        <w:t>9,8%</w:t>
      </w:r>
      <w:r w:rsidR="00EF389B" w:rsidRPr="000750F4">
        <w:rPr>
          <w:bCs/>
          <w:spacing w:val="2"/>
        </w:rPr>
        <w:t>)</w:t>
      </w:r>
      <w:r w:rsidRPr="000750F4">
        <w:rPr>
          <w:bCs/>
          <w:spacing w:val="2"/>
        </w:rPr>
        <w:t xml:space="preserve"> tinham menos de </w:t>
      </w:r>
      <w:r w:rsidR="005E22E7" w:rsidRPr="000750F4">
        <w:rPr>
          <w:bCs/>
          <w:spacing w:val="2"/>
        </w:rPr>
        <w:t>11</w:t>
      </w:r>
      <w:r w:rsidRPr="000750F4">
        <w:rPr>
          <w:bCs/>
          <w:spacing w:val="2"/>
        </w:rPr>
        <w:t xml:space="preserve"> meses</w:t>
      </w:r>
      <w:r w:rsidR="00FE6E97" w:rsidRPr="000750F4">
        <w:rPr>
          <w:bCs/>
          <w:spacing w:val="2"/>
        </w:rPr>
        <w:t>,</w:t>
      </w:r>
      <w:r w:rsidR="00B13B79" w:rsidRPr="000750F4">
        <w:rPr>
          <w:bCs/>
          <w:spacing w:val="2"/>
        </w:rPr>
        <w:t xml:space="preserve"> </w:t>
      </w:r>
      <w:r w:rsidR="00D65D59" w:rsidRPr="000750F4">
        <w:rPr>
          <w:bCs/>
          <w:spacing w:val="2"/>
        </w:rPr>
        <w:t>6</w:t>
      </w:r>
      <w:r w:rsidR="00FE6E97" w:rsidRPr="000750F4">
        <w:rPr>
          <w:bCs/>
          <w:spacing w:val="2"/>
        </w:rPr>
        <w:t xml:space="preserve"> (</w:t>
      </w:r>
      <w:r w:rsidRPr="000750F4">
        <w:rPr>
          <w:bCs/>
          <w:spacing w:val="2"/>
        </w:rPr>
        <w:t>14,6%</w:t>
      </w:r>
      <w:r w:rsidR="00FE6E97" w:rsidRPr="000750F4">
        <w:rPr>
          <w:bCs/>
          <w:spacing w:val="2"/>
        </w:rPr>
        <w:t>)</w:t>
      </w:r>
      <w:r w:rsidRPr="000750F4">
        <w:rPr>
          <w:bCs/>
          <w:spacing w:val="2"/>
        </w:rPr>
        <w:t xml:space="preserve"> dos animais tinham de </w:t>
      </w:r>
      <w:r w:rsidR="005E22E7" w:rsidRPr="000750F4">
        <w:rPr>
          <w:bCs/>
          <w:spacing w:val="2"/>
        </w:rPr>
        <w:t>1 a 2 anos, 22</w:t>
      </w:r>
      <w:r w:rsidR="00FE6E97" w:rsidRPr="000750F4">
        <w:rPr>
          <w:bCs/>
          <w:spacing w:val="2"/>
        </w:rPr>
        <w:t xml:space="preserve"> (</w:t>
      </w:r>
      <w:r w:rsidRPr="000750F4">
        <w:rPr>
          <w:bCs/>
          <w:spacing w:val="2"/>
        </w:rPr>
        <w:t>53,7%</w:t>
      </w:r>
      <w:r w:rsidR="00FE6E97" w:rsidRPr="000750F4">
        <w:rPr>
          <w:bCs/>
          <w:spacing w:val="2"/>
        </w:rPr>
        <w:t>)</w:t>
      </w:r>
      <w:r w:rsidRPr="000750F4">
        <w:rPr>
          <w:bCs/>
          <w:spacing w:val="2"/>
        </w:rPr>
        <w:t xml:space="preserve"> pertenciam a faixa etária de 2 a 5 anos e</w:t>
      </w:r>
      <w:r w:rsidR="007F5012" w:rsidRPr="000750F4">
        <w:rPr>
          <w:bCs/>
          <w:spacing w:val="2"/>
        </w:rPr>
        <w:t xml:space="preserve"> </w:t>
      </w:r>
      <w:r w:rsidR="00B13B79" w:rsidRPr="000750F4">
        <w:rPr>
          <w:bCs/>
          <w:spacing w:val="2"/>
        </w:rPr>
        <w:t>9</w:t>
      </w:r>
      <w:r w:rsidRPr="000750F4">
        <w:rPr>
          <w:bCs/>
          <w:spacing w:val="2"/>
        </w:rPr>
        <w:t xml:space="preserve"> </w:t>
      </w:r>
      <w:r w:rsidR="007F5012" w:rsidRPr="000750F4">
        <w:rPr>
          <w:bCs/>
          <w:spacing w:val="2"/>
        </w:rPr>
        <w:t>(</w:t>
      </w:r>
      <w:r w:rsidRPr="000750F4">
        <w:rPr>
          <w:bCs/>
          <w:spacing w:val="2"/>
        </w:rPr>
        <w:t>21,9%</w:t>
      </w:r>
      <w:r w:rsidR="007F5012" w:rsidRPr="000750F4">
        <w:rPr>
          <w:bCs/>
          <w:spacing w:val="2"/>
        </w:rPr>
        <w:t>)</w:t>
      </w:r>
      <w:r w:rsidRPr="000750F4">
        <w:rPr>
          <w:bCs/>
          <w:spacing w:val="2"/>
        </w:rPr>
        <w:t xml:space="preserve"> eram cães acima de 5 anos</w:t>
      </w:r>
      <w:r w:rsidR="00F64FA4" w:rsidRPr="000750F4">
        <w:rPr>
          <w:bCs/>
          <w:spacing w:val="2"/>
        </w:rPr>
        <w:t>.</w:t>
      </w:r>
      <w:r w:rsidR="003A46B7" w:rsidRPr="000750F4">
        <w:rPr>
          <w:bCs/>
          <w:spacing w:val="2"/>
        </w:rPr>
        <w:t xml:space="preserve"> </w:t>
      </w:r>
      <w:r w:rsidRPr="000750F4">
        <w:rPr>
          <w:spacing w:val="2"/>
        </w:rPr>
        <w:t>Observando o sexo, pode-se notar que 19 (46,3%) animais eram fêmeas e 22 machos (53,7%).</w:t>
      </w:r>
      <w:r w:rsidR="0053598A" w:rsidRPr="000750F4">
        <w:rPr>
          <w:spacing w:val="2"/>
        </w:rPr>
        <w:t xml:space="preserve"> A respeito da consistência d</w:t>
      </w:r>
      <w:r w:rsidRPr="000750F4">
        <w:rPr>
          <w:spacing w:val="2"/>
        </w:rPr>
        <w:t>as amostras</w:t>
      </w:r>
      <w:r w:rsidR="0053598A" w:rsidRPr="000750F4">
        <w:rPr>
          <w:spacing w:val="2"/>
        </w:rPr>
        <w:t>,</w:t>
      </w:r>
      <w:r w:rsidRPr="000750F4">
        <w:rPr>
          <w:spacing w:val="2"/>
        </w:rPr>
        <w:t xml:space="preserve"> dos 41 cães, </w:t>
      </w:r>
      <w:r w:rsidR="00B13B79" w:rsidRPr="000750F4">
        <w:rPr>
          <w:spacing w:val="2"/>
        </w:rPr>
        <w:t>3</w:t>
      </w:r>
      <w:r w:rsidR="00EF389B" w:rsidRPr="000750F4">
        <w:rPr>
          <w:spacing w:val="2"/>
        </w:rPr>
        <w:t xml:space="preserve"> (</w:t>
      </w:r>
      <w:r w:rsidRPr="000750F4">
        <w:rPr>
          <w:spacing w:val="2"/>
        </w:rPr>
        <w:t>7,3%</w:t>
      </w:r>
      <w:r w:rsidR="00EF389B" w:rsidRPr="000750F4">
        <w:rPr>
          <w:spacing w:val="2"/>
        </w:rPr>
        <w:t>)</w:t>
      </w:r>
      <w:r w:rsidRPr="000750F4">
        <w:rPr>
          <w:spacing w:val="2"/>
        </w:rPr>
        <w:t xml:space="preserve"> apresentaram consistência</w:t>
      </w:r>
      <w:r w:rsidR="0053598A" w:rsidRPr="000750F4">
        <w:rPr>
          <w:spacing w:val="2"/>
        </w:rPr>
        <w:t>s</w:t>
      </w:r>
      <w:r w:rsidRPr="000750F4">
        <w:rPr>
          <w:spacing w:val="2"/>
        </w:rPr>
        <w:t xml:space="preserve"> diarreica</w:t>
      </w:r>
      <w:r w:rsidR="0053598A" w:rsidRPr="000750F4">
        <w:rPr>
          <w:spacing w:val="2"/>
        </w:rPr>
        <w:t>s</w:t>
      </w:r>
      <w:r w:rsidRPr="000750F4">
        <w:rPr>
          <w:spacing w:val="2"/>
        </w:rPr>
        <w:t xml:space="preserve"> e </w:t>
      </w:r>
      <w:r w:rsidR="005E22E7" w:rsidRPr="000750F4">
        <w:rPr>
          <w:spacing w:val="2"/>
        </w:rPr>
        <w:t>38</w:t>
      </w:r>
      <w:r w:rsidR="00EF389B" w:rsidRPr="000750F4">
        <w:rPr>
          <w:spacing w:val="2"/>
        </w:rPr>
        <w:t xml:space="preserve"> (</w:t>
      </w:r>
      <w:r w:rsidRPr="000750F4">
        <w:rPr>
          <w:spacing w:val="2"/>
        </w:rPr>
        <w:t>92,7%</w:t>
      </w:r>
      <w:r w:rsidR="00EF389B" w:rsidRPr="000750F4">
        <w:rPr>
          <w:spacing w:val="2"/>
        </w:rPr>
        <w:t>)</w:t>
      </w:r>
      <w:r w:rsidRPr="000750F4">
        <w:rPr>
          <w:spacing w:val="2"/>
        </w:rPr>
        <w:t xml:space="preserve"> apres</w:t>
      </w:r>
      <w:r w:rsidR="00F03569">
        <w:rPr>
          <w:spacing w:val="2"/>
        </w:rPr>
        <w:t>entaram fezes de aspecto normal (Tabela 2).</w:t>
      </w:r>
      <w:r w:rsidR="0053598A" w:rsidRPr="000750F4">
        <w:rPr>
          <w:spacing w:val="2"/>
        </w:rPr>
        <w:t xml:space="preserve"> </w:t>
      </w:r>
    </w:p>
    <w:p w14:paraId="3424DB0E" w14:textId="30C7CE30" w:rsidR="005707BF" w:rsidRPr="000750F4" w:rsidRDefault="005707BF" w:rsidP="005707BF">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Através da análise das amostras fecais, foi possível identificar proglótides de </w:t>
      </w:r>
      <w:r w:rsidRPr="000750F4">
        <w:rPr>
          <w:i/>
          <w:spacing w:val="2"/>
        </w:rPr>
        <w:t>Dipylidium caninum</w:t>
      </w:r>
      <w:r w:rsidRPr="000750F4">
        <w:rPr>
          <w:spacing w:val="2"/>
        </w:rPr>
        <w:t xml:space="preserve"> em 4,9% (2/41).</w:t>
      </w:r>
    </w:p>
    <w:p w14:paraId="1BC8B448" w14:textId="67788D09" w:rsidR="003A46B7" w:rsidRDefault="003A46B7" w:rsidP="003A46B7">
      <w:pPr>
        <w:pStyle w:val="NormalWeb"/>
        <w:shd w:val="clear" w:color="auto" w:fill="FFFFFF"/>
        <w:spacing w:before="0" w:beforeAutospacing="0" w:after="0" w:afterAutospacing="0" w:line="360" w:lineRule="auto"/>
        <w:jc w:val="both"/>
        <w:rPr>
          <w:spacing w:val="2"/>
          <w:highlight w:val="yellow"/>
        </w:rPr>
      </w:pPr>
    </w:p>
    <w:p w14:paraId="16C77255" w14:textId="6D8C860E" w:rsidR="001C4DD5" w:rsidRDefault="001C4DD5" w:rsidP="003A46B7">
      <w:pPr>
        <w:pStyle w:val="NormalWeb"/>
        <w:shd w:val="clear" w:color="auto" w:fill="FFFFFF"/>
        <w:spacing w:before="0" w:beforeAutospacing="0" w:after="0" w:afterAutospacing="0" w:line="360" w:lineRule="auto"/>
        <w:jc w:val="both"/>
        <w:rPr>
          <w:spacing w:val="2"/>
          <w:highlight w:val="yellow"/>
        </w:rPr>
      </w:pPr>
    </w:p>
    <w:p w14:paraId="42FFB7EE" w14:textId="239F5AD7" w:rsidR="001C4DD5" w:rsidRDefault="001C4DD5" w:rsidP="003A46B7">
      <w:pPr>
        <w:pStyle w:val="NormalWeb"/>
        <w:shd w:val="clear" w:color="auto" w:fill="FFFFFF"/>
        <w:spacing w:before="0" w:beforeAutospacing="0" w:after="0" w:afterAutospacing="0" w:line="360" w:lineRule="auto"/>
        <w:jc w:val="both"/>
        <w:rPr>
          <w:spacing w:val="2"/>
          <w:highlight w:val="yellow"/>
        </w:rPr>
      </w:pPr>
    </w:p>
    <w:p w14:paraId="336CAA9F" w14:textId="6727B545" w:rsidR="001C4DD5" w:rsidRDefault="001C4DD5" w:rsidP="003A46B7">
      <w:pPr>
        <w:pStyle w:val="NormalWeb"/>
        <w:shd w:val="clear" w:color="auto" w:fill="FFFFFF"/>
        <w:spacing w:before="0" w:beforeAutospacing="0" w:after="0" w:afterAutospacing="0" w:line="360" w:lineRule="auto"/>
        <w:jc w:val="both"/>
        <w:rPr>
          <w:spacing w:val="2"/>
          <w:highlight w:val="yellow"/>
        </w:rPr>
      </w:pPr>
    </w:p>
    <w:p w14:paraId="7961FB0B" w14:textId="77777777" w:rsidR="001C4DD5" w:rsidRPr="000750F4" w:rsidRDefault="001C4DD5" w:rsidP="003A46B7">
      <w:pPr>
        <w:pStyle w:val="NormalWeb"/>
        <w:shd w:val="clear" w:color="auto" w:fill="FFFFFF"/>
        <w:spacing w:before="0" w:beforeAutospacing="0" w:after="0" w:afterAutospacing="0" w:line="360" w:lineRule="auto"/>
        <w:jc w:val="both"/>
        <w:rPr>
          <w:spacing w:val="2"/>
          <w:highlight w:val="yellow"/>
        </w:rPr>
      </w:pPr>
    </w:p>
    <w:p w14:paraId="0356D154" w14:textId="1BDB42E3" w:rsidR="003A46B7" w:rsidRDefault="001C4DD5" w:rsidP="001C4DD5">
      <w:pPr>
        <w:pStyle w:val="Legenda"/>
      </w:pPr>
      <w:bookmarkStart w:id="83" w:name="_Toc111038279"/>
      <w:r>
        <w:t xml:space="preserve">Tabela </w:t>
      </w:r>
      <w:r w:rsidR="00C2257D">
        <w:fldChar w:fldCharType="begin"/>
      </w:r>
      <w:r w:rsidR="00C2257D">
        <w:instrText xml:space="preserve"> SEQ Tabela \* ARABIC </w:instrText>
      </w:r>
      <w:r w:rsidR="00C2257D">
        <w:fldChar w:fldCharType="separate"/>
      </w:r>
      <w:r w:rsidR="00AE557E">
        <w:rPr>
          <w:noProof/>
        </w:rPr>
        <w:t>2</w:t>
      </w:r>
      <w:r w:rsidR="00C2257D">
        <w:rPr>
          <w:noProof/>
        </w:rPr>
        <w:fldChar w:fldCharType="end"/>
      </w:r>
      <w:r>
        <w:t xml:space="preserve">. </w:t>
      </w:r>
      <w:r w:rsidRPr="00164979">
        <w:t>Análise descritiva dos cães avaliados no Departamento de Controle de Zoonoses, segundo faixa etária, sexo e consistência das fezes.</w:t>
      </w:r>
      <w:bookmarkEnd w:id="83"/>
    </w:p>
    <w:p w14:paraId="7C464BFC" w14:textId="77777777" w:rsidR="001C4DD5" w:rsidRPr="001C4DD5" w:rsidRDefault="001C4DD5" w:rsidP="001C4DD5"/>
    <w:tbl>
      <w:tblPr>
        <w:tblW w:w="5480" w:type="dxa"/>
        <w:jc w:val="center"/>
        <w:tblCellMar>
          <w:left w:w="70" w:type="dxa"/>
          <w:right w:w="70" w:type="dxa"/>
        </w:tblCellMar>
        <w:tblLook w:val="04A0" w:firstRow="1" w:lastRow="0" w:firstColumn="1" w:lastColumn="0" w:noHBand="0" w:noVBand="1"/>
      </w:tblPr>
      <w:tblGrid>
        <w:gridCol w:w="2560"/>
        <w:gridCol w:w="960"/>
        <w:gridCol w:w="960"/>
        <w:gridCol w:w="1000"/>
      </w:tblGrid>
      <w:tr w:rsidR="0090178B" w:rsidRPr="000750F4" w14:paraId="708178B3" w14:textId="77777777" w:rsidTr="0090178B">
        <w:trPr>
          <w:trHeight w:val="315"/>
          <w:jc w:val="center"/>
        </w:trPr>
        <w:tc>
          <w:tcPr>
            <w:tcW w:w="2560" w:type="dxa"/>
            <w:tcBorders>
              <w:top w:val="double" w:sz="6" w:space="0" w:color="auto"/>
              <w:left w:val="nil"/>
              <w:bottom w:val="single" w:sz="4" w:space="0" w:color="auto"/>
              <w:right w:val="nil"/>
            </w:tcBorders>
            <w:shd w:val="clear" w:color="auto" w:fill="auto"/>
            <w:noWrap/>
            <w:vAlign w:val="bottom"/>
            <w:hideMark/>
          </w:tcPr>
          <w:p w14:paraId="193C4422" w14:textId="77777777"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FAIXA ETÁRIA</w:t>
            </w:r>
          </w:p>
        </w:tc>
        <w:tc>
          <w:tcPr>
            <w:tcW w:w="960" w:type="dxa"/>
            <w:tcBorders>
              <w:top w:val="double" w:sz="6" w:space="0" w:color="auto"/>
              <w:left w:val="nil"/>
              <w:bottom w:val="single" w:sz="4" w:space="0" w:color="auto"/>
              <w:right w:val="nil"/>
            </w:tcBorders>
          </w:tcPr>
          <w:p w14:paraId="28C9F7E4" w14:textId="77777777"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p>
        </w:tc>
        <w:tc>
          <w:tcPr>
            <w:tcW w:w="960" w:type="dxa"/>
            <w:tcBorders>
              <w:top w:val="double" w:sz="6" w:space="0" w:color="auto"/>
              <w:left w:val="nil"/>
              <w:bottom w:val="single" w:sz="4" w:space="0" w:color="auto"/>
              <w:right w:val="nil"/>
            </w:tcBorders>
            <w:shd w:val="clear" w:color="auto" w:fill="auto"/>
            <w:noWrap/>
            <w:vAlign w:val="bottom"/>
            <w:hideMark/>
          </w:tcPr>
          <w:p w14:paraId="380E9DB9" w14:textId="634D5530"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1000" w:type="dxa"/>
            <w:tcBorders>
              <w:top w:val="double" w:sz="6" w:space="0" w:color="auto"/>
              <w:left w:val="nil"/>
              <w:bottom w:val="single" w:sz="4" w:space="0" w:color="auto"/>
              <w:right w:val="nil"/>
            </w:tcBorders>
            <w:shd w:val="clear" w:color="auto" w:fill="auto"/>
            <w:noWrap/>
            <w:vAlign w:val="bottom"/>
            <w:hideMark/>
          </w:tcPr>
          <w:p w14:paraId="23C5A617" w14:textId="77777777"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r>
      <w:tr w:rsidR="0090178B" w:rsidRPr="000750F4" w14:paraId="09DBAB79" w14:textId="77777777" w:rsidTr="0090178B">
        <w:trPr>
          <w:trHeight w:val="300"/>
          <w:jc w:val="center"/>
        </w:trPr>
        <w:tc>
          <w:tcPr>
            <w:tcW w:w="2560" w:type="dxa"/>
            <w:tcBorders>
              <w:top w:val="nil"/>
              <w:left w:val="nil"/>
              <w:bottom w:val="nil"/>
              <w:right w:val="nil"/>
            </w:tcBorders>
            <w:shd w:val="clear" w:color="auto" w:fill="auto"/>
            <w:noWrap/>
            <w:vAlign w:val="bottom"/>
            <w:hideMark/>
          </w:tcPr>
          <w:p w14:paraId="32005BA5" w14:textId="2AFF10EE" w:rsidR="0090178B" w:rsidRPr="000750F4" w:rsidRDefault="002C0AA2" w:rsidP="003A46B7">
            <w:pPr>
              <w:spacing w:after="0" w:line="240" w:lineRule="auto"/>
              <w:rPr>
                <w:rFonts w:ascii="Times New Roman" w:eastAsia="Times New Roman" w:hAnsi="Times New Roman" w:cs="Times New Roman"/>
                <w:color w:val="000000"/>
                <w:lang w:eastAsia="pt-BR"/>
              </w:rPr>
            </w:pPr>
            <w:r>
              <w:rPr>
                <w:rFonts w:ascii="Times New Roman" w:eastAsia="Times New Roman" w:hAnsi="Times New Roman" w:cs="Times New Roman"/>
                <w:color w:val="000000"/>
                <w:lang w:eastAsia="pt-BR"/>
              </w:rPr>
              <w:t>MENOS 11</w:t>
            </w:r>
            <w:r w:rsidR="0090178B" w:rsidRPr="000750F4">
              <w:rPr>
                <w:rFonts w:ascii="Times New Roman" w:eastAsia="Times New Roman" w:hAnsi="Times New Roman" w:cs="Times New Roman"/>
                <w:color w:val="000000"/>
                <w:lang w:eastAsia="pt-BR"/>
              </w:rPr>
              <w:t xml:space="preserve"> MESES</w:t>
            </w:r>
          </w:p>
        </w:tc>
        <w:tc>
          <w:tcPr>
            <w:tcW w:w="960" w:type="dxa"/>
            <w:tcBorders>
              <w:top w:val="nil"/>
              <w:left w:val="nil"/>
              <w:bottom w:val="nil"/>
              <w:right w:val="nil"/>
            </w:tcBorders>
          </w:tcPr>
          <w:p w14:paraId="606A98AC"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vAlign w:val="bottom"/>
            <w:hideMark/>
          </w:tcPr>
          <w:p w14:paraId="52C8A314" w14:textId="6737BD6B"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w:t>
            </w:r>
          </w:p>
        </w:tc>
        <w:tc>
          <w:tcPr>
            <w:tcW w:w="1000" w:type="dxa"/>
            <w:tcBorders>
              <w:top w:val="nil"/>
              <w:left w:val="nil"/>
              <w:bottom w:val="nil"/>
              <w:right w:val="nil"/>
            </w:tcBorders>
            <w:shd w:val="clear" w:color="auto" w:fill="auto"/>
            <w:noWrap/>
            <w:vAlign w:val="bottom"/>
            <w:hideMark/>
          </w:tcPr>
          <w:p w14:paraId="762523CF"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9,80</w:t>
            </w:r>
          </w:p>
        </w:tc>
      </w:tr>
      <w:tr w:rsidR="0090178B" w:rsidRPr="000750F4" w14:paraId="2734BE99" w14:textId="77777777" w:rsidTr="0090178B">
        <w:trPr>
          <w:trHeight w:val="300"/>
          <w:jc w:val="center"/>
        </w:trPr>
        <w:tc>
          <w:tcPr>
            <w:tcW w:w="2560" w:type="dxa"/>
            <w:tcBorders>
              <w:top w:val="nil"/>
              <w:left w:val="nil"/>
              <w:bottom w:val="nil"/>
              <w:right w:val="nil"/>
            </w:tcBorders>
            <w:shd w:val="clear" w:color="auto" w:fill="auto"/>
            <w:noWrap/>
            <w:vAlign w:val="bottom"/>
            <w:hideMark/>
          </w:tcPr>
          <w:p w14:paraId="4B4DEA64" w14:textId="77777777" w:rsidR="0090178B" w:rsidRPr="000750F4" w:rsidRDefault="0090178B"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 A 2 ANOS</w:t>
            </w:r>
          </w:p>
        </w:tc>
        <w:tc>
          <w:tcPr>
            <w:tcW w:w="960" w:type="dxa"/>
            <w:tcBorders>
              <w:top w:val="nil"/>
              <w:left w:val="nil"/>
              <w:bottom w:val="nil"/>
              <w:right w:val="nil"/>
            </w:tcBorders>
          </w:tcPr>
          <w:p w14:paraId="03012BDC"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vAlign w:val="bottom"/>
            <w:hideMark/>
          </w:tcPr>
          <w:p w14:paraId="0725E954" w14:textId="746FE06A"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w:t>
            </w:r>
          </w:p>
        </w:tc>
        <w:tc>
          <w:tcPr>
            <w:tcW w:w="1000" w:type="dxa"/>
            <w:tcBorders>
              <w:top w:val="nil"/>
              <w:left w:val="nil"/>
              <w:bottom w:val="nil"/>
              <w:right w:val="nil"/>
            </w:tcBorders>
            <w:shd w:val="clear" w:color="auto" w:fill="auto"/>
            <w:noWrap/>
            <w:vAlign w:val="bottom"/>
            <w:hideMark/>
          </w:tcPr>
          <w:p w14:paraId="5474FDAD"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14,60</w:t>
            </w:r>
          </w:p>
        </w:tc>
      </w:tr>
      <w:tr w:rsidR="0090178B" w:rsidRPr="000750F4" w14:paraId="4A0EF7D1" w14:textId="77777777" w:rsidTr="0090178B">
        <w:trPr>
          <w:trHeight w:val="300"/>
          <w:jc w:val="center"/>
        </w:trPr>
        <w:tc>
          <w:tcPr>
            <w:tcW w:w="2560" w:type="dxa"/>
            <w:tcBorders>
              <w:top w:val="nil"/>
              <w:left w:val="nil"/>
              <w:bottom w:val="nil"/>
              <w:right w:val="nil"/>
            </w:tcBorders>
            <w:shd w:val="clear" w:color="auto" w:fill="auto"/>
            <w:noWrap/>
            <w:vAlign w:val="bottom"/>
            <w:hideMark/>
          </w:tcPr>
          <w:p w14:paraId="2D80CAE0" w14:textId="77777777" w:rsidR="0090178B" w:rsidRPr="000750F4" w:rsidRDefault="0090178B"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 A 5 ANOS</w:t>
            </w:r>
          </w:p>
        </w:tc>
        <w:tc>
          <w:tcPr>
            <w:tcW w:w="960" w:type="dxa"/>
            <w:tcBorders>
              <w:top w:val="nil"/>
              <w:left w:val="nil"/>
              <w:bottom w:val="nil"/>
              <w:right w:val="nil"/>
            </w:tcBorders>
          </w:tcPr>
          <w:p w14:paraId="11FDE2DE"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vAlign w:val="bottom"/>
            <w:hideMark/>
          </w:tcPr>
          <w:p w14:paraId="40F3BE4E" w14:textId="5EFC5962"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22</w:t>
            </w:r>
          </w:p>
        </w:tc>
        <w:tc>
          <w:tcPr>
            <w:tcW w:w="1000" w:type="dxa"/>
            <w:tcBorders>
              <w:top w:val="nil"/>
              <w:left w:val="nil"/>
              <w:bottom w:val="nil"/>
              <w:right w:val="nil"/>
            </w:tcBorders>
            <w:shd w:val="clear" w:color="auto" w:fill="auto"/>
            <w:noWrap/>
            <w:vAlign w:val="bottom"/>
            <w:hideMark/>
          </w:tcPr>
          <w:p w14:paraId="61D88263"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53,70</w:t>
            </w:r>
          </w:p>
        </w:tc>
      </w:tr>
      <w:tr w:rsidR="0090178B" w:rsidRPr="000750F4" w14:paraId="5ED063E1" w14:textId="77777777" w:rsidTr="0090178B">
        <w:trPr>
          <w:trHeight w:val="300"/>
          <w:jc w:val="center"/>
        </w:trPr>
        <w:tc>
          <w:tcPr>
            <w:tcW w:w="2560" w:type="dxa"/>
            <w:tcBorders>
              <w:top w:val="nil"/>
              <w:left w:val="nil"/>
              <w:bottom w:val="nil"/>
              <w:right w:val="nil"/>
            </w:tcBorders>
            <w:shd w:val="clear" w:color="auto" w:fill="auto"/>
            <w:noWrap/>
            <w:vAlign w:val="bottom"/>
            <w:hideMark/>
          </w:tcPr>
          <w:p w14:paraId="3B45DD53" w14:textId="4B9AD863" w:rsidR="0090178B" w:rsidRPr="000750F4" w:rsidRDefault="0090178B" w:rsidP="002C0AA2">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MAIOR 5</w:t>
            </w:r>
            <w:r w:rsidR="002C0AA2">
              <w:rPr>
                <w:rFonts w:ascii="Times New Roman" w:eastAsia="Times New Roman" w:hAnsi="Times New Roman" w:cs="Times New Roman"/>
                <w:color w:val="000000"/>
                <w:lang w:eastAsia="pt-BR"/>
              </w:rPr>
              <w:t xml:space="preserve"> ANOS</w:t>
            </w:r>
          </w:p>
        </w:tc>
        <w:tc>
          <w:tcPr>
            <w:tcW w:w="960" w:type="dxa"/>
            <w:tcBorders>
              <w:top w:val="nil"/>
              <w:left w:val="nil"/>
              <w:bottom w:val="nil"/>
              <w:right w:val="nil"/>
            </w:tcBorders>
          </w:tcPr>
          <w:p w14:paraId="7C5D8070"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vAlign w:val="bottom"/>
            <w:hideMark/>
          </w:tcPr>
          <w:p w14:paraId="02488F2D" w14:textId="53F51618"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w:t>
            </w:r>
          </w:p>
        </w:tc>
        <w:tc>
          <w:tcPr>
            <w:tcW w:w="1000" w:type="dxa"/>
            <w:tcBorders>
              <w:top w:val="nil"/>
              <w:left w:val="nil"/>
              <w:bottom w:val="nil"/>
              <w:right w:val="nil"/>
            </w:tcBorders>
            <w:shd w:val="clear" w:color="auto" w:fill="auto"/>
            <w:noWrap/>
            <w:vAlign w:val="bottom"/>
            <w:hideMark/>
          </w:tcPr>
          <w:p w14:paraId="34A9528B"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21,90</w:t>
            </w:r>
          </w:p>
        </w:tc>
      </w:tr>
      <w:tr w:rsidR="0090178B" w:rsidRPr="000750F4" w14:paraId="11B2894C" w14:textId="77777777" w:rsidTr="0090178B">
        <w:trPr>
          <w:trHeight w:val="315"/>
          <w:jc w:val="center"/>
        </w:trPr>
        <w:tc>
          <w:tcPr>
            <w:tcW w:w="2560" w:type="dxa"/>
            <w:tcBorders>
              <w:top w:val="single" w:sz="4" w:space="0" w:color="auto"/>
              <w:left w:val="nil"/>
              <w:bottom w:val="double" w:sz="6" w:space="0" w:color="auto"/>
              <w:right w:val="nil"/>
            </w:tcBorders>
            <w:shd w:val="clear" w:color="auto" w:fill="auto"/>
            <w:noWrap/>
            <w:vAlign w:val="bottom"/>
            <w:hideMark/>
          </w:tcPr>
          <w:p w14:paraId="7B94A738" w14:textId="77777777" w:rsidR="0090178B" w:rsidRPr="000750F4" w:rsidRDefault="0090178B"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960" w:type="dxa"/>
            <w:tcBorders>
              <w:top w:val="single" w:sz="4" w:space="0" w:color="auto"/>
              <w:left w:val="nil"/>
              <w:bottom w:val="double" w:sz="6" w:space="0" w:color="auto"/>
              <w:right w:val="nil"/>
            </w:tcBorders>
          </w:tcPr>
          <w:p w14:paraId="0F4C3120"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single" w:sz="4" w:space="0" w:color="auto"/>
              <w:left w:val="nil"/>
              <w:bottom w:val="double" w:sz="6" w:space="0" w:color="auto"/>
              <w:right w:val="nil"/>
            </w:tcBorders>
            <w:shd w:val="clear" w:color="auto" w:fill="auto"/>
            <w:noWrap/>
            <w:vAlign w:val="bottom"/>
            <w:hideMark/>
          </w:tcPr>
          <w:p w14:paraId="10E0128C" w14:textId="2A155435"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41</w:t>
            </w:r>
          </w:p>
        </w:tc>
        <w:tc>
          <w:tcPr>
            <w:tcW w:w="1000" w:type="dxa"/>
            <w:tcBorders>
              <w:top w:val="single" w:sz="4" w:space="0" w:color="auto"/>
              <w:left w:val="nil"/>
              <w:bottom w:val="double" w:sz="6" w:space="0" w:color="auto"/>
              <w:right w:val="nil"/>
            </w:tcBorders>
            <w:shd w:val="clear" w:color="auto" w:fill="auto"/>
            <w:noWrap/>
            <w:vAlign w:val="bottom"/>
            <w:hideMark/>
          </w:tcPr>
          <w:p w14:paraId="7F343A6E"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r>
      <w:tr w:rsidR="0090178B" w:rsidRPr="000750F4" w14:paraId="496DA173" w14:textId="77777777" w:rsidTr="0090178B">
        <w:trPr>
          <w:trHeight w:val="315"/>
          <w:jc w:val="center"/>
        </w:trPr>
        <w:tc>
          <w:tcPr>
            <w:tcW w:w="2560" w:type="dxa"/>
            <w:tcBorders>
              <w:top w:val="double" w:sz="6" w:space="0" w:color="auto"/>
              <w:left w:val="nil"/>
              <w:bottom w:val="single" w:sz="4" w:space="0" w:color="auto"/>
              <w:right w:val="nil"/>
            </w:tcBorders>
            <w:shd w:val="clear" w:color="auto" w:fill="auto"/>
            <w:noWrap/>
            <w:vAlign w:val="bottom"/>
            <w:hideMark/>
          </w:tcPr>
          <w:p w14:paraId="203FBE6E" w14:textId="064C16AE" w:rsidR="0090178B" w:rsidRPr="000750F4" w:rsidRDefault="00E1294B"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SEXO</w:t>
            </w:r>
          </w:p>
        </w:tc>
        <w:tc>
          <w:tcPr>
            <w:tcW w:w="960" w:type="dxa"/>
            <w:tcBorders>
              <w:top w:val="double" w:sz="6" w:space="0" w:color="auto"/>
              <w:left w:val="nil"/>
              <w:bottom w:val="single" w:sz="4" w:space="0" w:color="auto"/>
              <w:right w:val="nil"/>
            </w:tcBorders>
          </w:tcPr>
          <w:p w14:paraId="5C05EA73" w14:textId="77777777"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p>
        </w:tc>
        <w:tc>
          <w:tcPr>
            <w:tcW w:w="960" w:type="dxa"/>
            <w:tcBorders>
              <w:top w:val="double" w:sz="6" w:space="0" w:color="auto"/>
              <w:left w:val="nil"/>
              <w:bottom w:val="single" w:sz="4" w:space="0" w:color="auto"/>
              <w:right w:val="nil"/>
            </w:tcBorders>
            <w:shd w:val="clear" w:color="auto" w:fill="auto"/>
            <w:noWrap/>
            <w:vAlign w:val="bottom"/>
            <w:hideMark/>
          </w:tcPr>
          <w:p w14:paraId="48794B9E" w14:textId="7905511E"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1000" w:type="dxa"/>
            <w:tcBorders>
              <w:top w:val="double" w:sz="6" w:space="0" w:color="auto"/>
              <w:left w:val="nil"/>
              <w:bottom w:val="single" w:sz="4" w:space="0" w:color="auto"/>
              <w:right w:val="nil"/>
            </w:tcBorders>
            <w:shd w:val="clear" w:color="auto" w:fill="auto"/>
            <w:noWrap/>
            <w:vAlign w:val="bottom"/>
            <w:hideMark/>
          </w:tcPr>
          <w:p w14:paraId="7056B514" w14:textId="77777777"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r>
      <w:tr w:rsidR="0090178B" w:rsidRPr="000750F4" w14:paraId="118EBE1C" w14:textId="77777777" w:rsidTr="0090178B">
        <w:trPr>
          <w:trHeight w:val="300"/>
          <w:jc w:val="center"/>
        </w:trPr>
        <w:tc>
          <w:tcPr>
            <w:tcW w:w="2560" w:type="dxa"/>
            <w:tcBorders>
              <w:top w:val="nil"/>
              <w:left w:val="nil"/>
              <w:bottom w:val="nil"/>
              <w:right w:val="nil"/>
            </w:tcBorders>
            <w:shd w:val="clear" w:color="auto" w:fill="auto"/>
            <w:noWrap/>
            <w:vAlign w:val="bottom"/>
            <w:hideMark/>
          </w:tcPr>
          <w:p w14:paraId="0DD782E3" w14:textId="77777777" w:rsidR="0090178B" w:rsidRPr="000750F4" w:rsidRDefault="0090178B"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Feminino</w:t>
            </w:r>
          </w:p>
        </w:tc>
        <w:tc>
          <w:tcPr>
            <w:tcW w:w="960" w:type="dxa"/>
            <w:tcBorders>
              <w:top w:val="nil"/>
              <w:left w:val="nil"/>
              <w:bottom w:val="nil"/>
              <w:right w:val="nil"/>
            </w:tcBorders>
          </w:tcPr>
          <w:p w14:paraId="2525E591"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vAlign w:val="bottom"/>
            <w:hideMark/>
          </w:tcPr>
          <w:p w14:paraId="1FC4E43B" w14:textId="6A003609"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19</w:t>
            </w:r>
          </w:p>
        </w:tc>
        <w:tc>
          <w:tcPr>
            <w:tcW w:w="1000" w:type="dxa"/>
            <w:tcBorders>
              <w:top w:val="nil"/>
              <w:left w:val="nil"/>
              <w:bottom w:val="nil"/>
              <w:right w:val="nil"/>
            </w:tcBorders>
            <w:shd w:val="clear" w:color="auto" w:fill="auto"/>
            <w:noWrap/>
            <w:vAlign w:val="bottom"/>
            <w:hideMark/>
          </w:tcPr>
          <w:p w14:paraId="5F7473E3"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46,3</w:t>
            </w:r>
          </w:p>
        </w:tc>
      </w:tr>
      <w:tr w:rsidR="0090178B" w:rsidRPr="000750F4" w14:paraId="0D021C85" w14:textId="77777777" w:rsidTr="0090178B">
        <w:trPr>
          <w:trHeight w:val="300"/>
          <w:jc w:val="center"/>
        </w:trPr>
        <w:tc>
          <w:tcPr>
            <w:tcW w:w="2560" w:type="dxa"/>
            <w:tcBorders>
              <w:top w:val="nil"/>
              <w:left w:val="nil"/>
              <w:bottom w:val="nil"/>
              <w:right w:val="nil"/>
            </w:tcBorders>
            <w:shd w:val="clear" w:color="auto" w:fill="auto"/>
            <w:noWrap/>
            <w:vAlign w:val="bottom"/>
            <w:hideMark/>
          </w:tcPr>
          <w:p w14:paraId="2C1FE834" w14:textId="77777777" w:rsidR="0090178B" w:rsidRPr="000750F4" w:rsidRDefault="0090178B"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Masculino</w:t>
            </w:r>
          </w:p>
        </w:tc>
        <w:tc>
          <w:tcPr>
            <w:tcW w:w="960" w:type="dxa"/>
            <w:tcBorders>
              <w:top w:val="nil"/>
              <w:left w:val="nil"/>
              <w:bottom w:val="nil"/>
              <w:right w:val="nil"/>
            </w:tcBorders>
          </w:tcPr>
          <w:p w14:paraId="14E25403"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vAlign w:val="bottom"/>
            <w:hideMark/>
          </w:tcPr>
          <w:p w14:paraId="5F1BD6ED" w14:textId="39E4AD8A"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22</w:t>
            </w:r>
          </w:p>
        </w:tc>
        <w:tc>
          <w:tcPr>
            <w:tcW w:w="1000" w:type="dxa"/>
            <w:tcBorders>
              <w:top w:val="nil"/>
              <w:left w:val="nil"/>
              <w:bottom w:val="nil"/>
              <w:right w:val="nil"/>
            </w:tcBorders>
            <w:shd w:val="clear" w:color="auto" w:fill="auto"/>
            <w:noWrap/>
            <w:vAlign w:val="bottom"/>
            <w:hideMark/>
          </w:tcPr>
          <w:p w14:paraId="4A11193D"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53,7</w:t>
            </w:r>
          </w:p>
        </w:tc>
      </w:tr>
      <w:tr w:rsidR="0090178B" w:rsidRPr="000750F4" w14:paraId="3E75A9A3" w14:textId="77777777" w:rsidTr="0090178B">
        <w:trPr>
          <w:trHeight w:val="315"/>
          <w:jc w:val="center"/>
        </w:trPr>
        <w:tc>
          <w:tcPr>
            <w:tcW w:w="2560" w:type="dxa"/>
            <w:tcBorders>
              <w:top w:val="single" w:sz="4" w:space="0" w:color="auto"/>
              <w:left w:val="nil"/>
              <w:bottom w:val="double" w:sz="6" w:space="0" w:color="auto"/>
              <w:right w:val="nil"/>
            </w:tcBorders>
            <w:shd w:val="clear" w:color="auto" w:fill="auto"/>
            <w:noWrap/>
            <w:vAlign w:val="bottom"/>
            <w:hideMark/>
          </w:tcPr>
          <w:p w14:paraId="250CC840" w14:textId="77777777" w:rsidR="0090178B" w:rsidRPr="000750F4" w:rsidRDefault="0090178B"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960" w:type="dxa"/>
            <w:tcBorders>
              <w:top w:val="single" w:sz="4" w:space="0" w:color="auto"/>
              <w:left w:val="nil"/>
              <w:bottom w:val="double" w:sz="6" w:space="0" w:color="auto"/>
              <w:right w:val="nil"/>
            </w:tcBorders>
          </w:tcPr>
          <w:p w14:paraId="0E5BF64C"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single" w:sz="4" w:space="0" w:color="auto"/>
              <w:left w:val="nil"/>
              <w:bottom w:val="double" w:sz="6" w:space="0" w:color="auto"/>
              <w:right w:val="nil"/>
            </w:tcBorders>
            <w:shd w:val="clear" w:color="auto" w:fill="auto"/>
            <w:noWrap/>
            <w:vAlign w:val="bottom"/>
            <w:hideMark/>
          </w:tcPr>
          <w:p w14:paraId="766AFFFC" w14:textId="49BDB881"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41</w:t>
            </w:r>
          </w:p>
        </w:tc>
        <w:tc>
          <w:tcPr>
            <w:tcW w:w="1000" w:type="dxa"/>
            <w:tcBorders>
              <w:top w:val="single" w:sz="4" w:space="0" w:color="auto"/>
              <w:left w:val="nil"/>
              <w:bottom w:val="double" w:sz="6" w:space="0" w:color="auto"/>
              <w:right w:val="nil"/>
            </w:tcBorders>
            <w:shd w:val="clear" w:color="auto" w:fill="auto"/>
            <w:noWrap/>
            <w:vAlign w:val="bottom"/>
            <w:hideMark/>
          </w:tcPr>
          <w:p w14:paraId="01EB645B"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w:t>
            </w:r>
          </w:p>
        </w:tc>
      </w:tr>
      <w:tr w:rsidR="0090178B" w:rsidRPr="000750F4" w14:paraId="014A654A" w14:textId="77777777" w:rsidTr="0090178B">
        <w:trPr>
          <w:trHeight w:val="315"/>
          <w:jc w:val="center"/>
        </w:trPr>
        <w:tc>
          <w:tcPr>
            <w:tcW w:w="2560" w:type="dxa"/>
            <w:tcBorders>
              <w:top w:val="double" w:sz="6" w:space="0" w:color="auto"/>
              <w:left w:val="nil"/>
              <w:bottom w:val="single" w:sz="4" w:space="0" w:color="auto"/>
              <w:right w:val="nil"/>
            </w:tcBorders>
            <w:shd w:val="clear" w:color="auto" w:fill="auto"/>
            <w:noWrap/>
            <w:vAlign w:val="bottom"/>
            <w:hideMark/>
          </w:tcPr>
          <w:p w14:paraId="645BFE2A" w14:textId="5009C516" w:rsidR="0090178B" w:rsidRPr="000750F4" w:rsidRDefault="00E1294B"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CONSISTÊNCIA DAS FEZES</w:t>
            </w:r>
          </w:p>
        </w:tc>
        <w:tc>
          <w:tcPr>
            <w:tcW w:w="960" w:type="dxa"/>
            <w:tcBorders>
              <w:top w:val="double" w:sz="6" w:space="0" w:color="auto"/>
              <w:left w:val="nil"/>
              <w:bottom w:val="single" w:sz="4" w:space="0" w:color="auto"/>
              <w:right w:val="nil"/>
            </w:tcBorders>
          </w:tcPr>
          <w:p w14:paraId="3B181E26" w14:textId="77777777"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p>
        </w:tc>
        <w:tc>
          <w:tcPr>
            <w:tcW w:w="960" w:type="dxa"/>
            <w:tcBorders>
              <w:top w:val="double" w:sz="6" w:space="0" w:color="auto"/>
              <w:left w:val="nil"/>
              <w:bottom w:val="single" w:sz="4" w:space="0" w:color="auto"/>
              <w:right w:val="nil"/>
            </w:tcBorders>
            <w:shd w:val="clear" w:color="auto" w:fill="auto"/>
            <w:noWrap/>
            <w:vAlign w:val="bottom"/>
            <w:hideMark/>
          </w:tcPr>
          <w:p w14:paraId="3832700B" w14:textId="79047562"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1000" w:type="dxa"/>
            <w:tcBorders>
              <w:top w:val="double" w:sz="6" w:space="0" w:color="auto"/>
              <w:left w:val="nil"/>
              <w:bottom w:val="single" w:sz="4" w:space="0" w:color="auto"/>
              <w:right w:val="nil"/>
            </w:tcBorders>
            <w:shd w:val="clear" w:color="auto" w:fill="auto"/>
            <w:noWrap/>
            <w:vAlign w:val="bottom"/>
            <w:hideMark/>
          </w:tcPr>
          <w:p w14:paraId="02012739" w14:textId="77777777" w:rsidR="0090178B" w:rsidRPr="000750F4" w:rsidRDefault="0090178B"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r>
      <w:tr w:rsidR="0090178B" w:rsidRPr="000750F4" w14:paraId="20EE9783" w14:textId="77777777" w:rsidTr="0090178B">
        <w:trPr>
          <w:trHeight w:val="300"/>
          <w:jc w:val="center"/>
        </w:trPr>
        <w:tc>
          <w:tcPr>
            <w:tcW w:w="2560" w:type="dxa"/>
            <w:tcBorders>
              <w:top w:val="nil"/>
              <w:left w:val="nil"/>
              <w:bottom w:val="nil"/>
              <w:right w:val="nil"/>
            </w:tcBorders>
            <w:shd w:val="clear" w:color="auto" w:fill="auto"/>
            <w:noWrap/>
            <w:vAlign w:val="bottom"/>
            <w:hideMark/>
          </w:tcPr>
          <w:p w14:paraId="1E1C887A" w14:textId="5F0F2997" w:rsidR="0090178B" w:rsidRPr="000750F4" w:rsidRDefault="0090178B"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960" w:type="dxa"/>
            <w:tcBorders>
              <w:top w:val="nil"/>
              <w:left w:val="nil"/>
              <w:bottom w:val="nil"/>
              <w:right w:val="nil"/>
            </w:tcBorders>
          </w:tcPr>
          <w:p w14:paraId="4515B595"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vAlign w:val="bottom"/>
            <w:hideMark/>
          </w:tcPr>
          <w:p w14:paraId="47AC6A75" w14:textId="274960DD"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1000" w:type="dxa"/>
            <w:tcBorders>
              <w:top w:val="nil"/>
              <w:left w:val="nil"/>
              <w:bottom w:val="nil"/>
              <w:right w:val="nil"/>
            </w:tcBorders>
            <w:shd w:val="clear" w:color="auto" w:fill="auto"/>
            <w:noWrap/>
            <w:vAlign w:val="bottom"/>
            <w:hideMark/>
          </w:tcPr>
          <w:p w14:paraId="3C7CF5CD"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7,3</w:t>
            </w:r>
          </w:p>
        </w:tc>
      </w:tr>
      <w:tr w:rsidR="0090178B" w:rsidRPr="000750F4" w14:paraId="0591BFA0" w14:textId="77777777" w:rsidTr="0090178B">
        <w:trPr>
          <w:trHeight w:val="300"/>
          <w:jc w:val="center"/>
        </w:trPr>
        <w:tc>
          <w:tcPr>
            <w:tcW w:w="2560" w:type="dxa"/>
            <w:tcBorders>
              <w:top w:val="nil"/>
              <w:left w:val="nil"/>
              <w:bottom w:val="nil"/>
              <w:right w:val="nil"/>
            </w:tcBorders>
            <w:shd w:val="clear" w:color="auto" w:fill="auto"/>
            <w:noWrap/>
            <w:vAlign w:val="bottom"/>
            <w:hideMark/>
          </w:tcPr>
          <w:p w14:paraId="7C372E7D" w14:textId="202BF9C3" w:rsidR="0090178B" w:rsidRPr="000750F4" w:rsidRDefault="0090178B"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960" w:type="dxa"/>
            <w:tcBorders>
              <w:top w:val="nil"/>
              <w:left w:val="nil"/>
              <w:bottom w:val="nil"/>
              <w:right w:val="nil"/>
            </w:tcBorders>
          </w:tcPr>
          <w:p w14:paraId="7F9E2E66"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vAlign w:val="bottom"/>
            <w:hideMark/>
          </w:tcPr>
          <w:p w14:paraId="6BFF7090" w14:textId="6CE3F0EA"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38</w:t>
            </w:r>
          </w:p>
        </w:tc>
        <w:tc>
          <w:tcPr>
            <w:tcW w:w="1000" w:type="dxa"/>
            <w:tcBorders>
              <w:top w:val="nil"/>
              <w:left w:val="nil"/>
              <w:bottom w:val="nil"/>
              <w:right w:val="nil"/>
            </w:tcBorders>
            <w:shd w:val="clear" w:color="auto" w:fill="auto"/>
            <w:noWrap/>
            <w:vAlign w:val="bottom"/>
            <w:hideMark/>
          </w:tcPr>
          <w:p w14:paraId="418E2798"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92,7</w:t>
            </w:r>
          </w:p>
        </w:tc>
      </w:tr>
      <w:tr w:rsidR="0090178B" w:rsidRPr="000750F4" w14:paraId="7A8A48B0" w14:textId="77777777" w:rsidTr="0090178B">
        <w:trPr>
          <w:trHeight w:val="315"/>
          <w:jc w:val="center"/>
        </w:trPr>
        <w:tc>
          <w:tcPr>
            <w:tcW w:w="2560" w:type="dxa"/>
            <w:tcBorders>
              <w:top w:val="single" w:sz="4" w:space="0" w:color="auto"/>
              <w:left w:val="nil"/>
              <w:bottom w:val="double" w:sz="6" w:space="0" w:color="auto"/>
              <w:right w:val="nil"/>
            </w:tcBorders>
            <w:shd w:val="clear" w:color="auto" w:fill="auto"/>
            <w:noWrap/>
            <w:vAlign w:val="bottom"/>
            <w:hideMark/>
          </w:tcPr>
          <w:p w14:paraId="43710297" w14:textId="77777777" w:rsidR="0090178B" w:rsidRPr="000750F4" w:rsidRDefault="0090178B"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960" w:type="dxa"/>
            <w:tcBorders>
              <w:top w:val="single" w:sz="4" w:space="0" w:color="auto"/>
              <w:left w:val="nil"/>
              <w:bottom w:val="double" w:sz="6" w:space="0" w:color="auto"/>
              <w:right w:val="nil"/>
            </w:tcBorders>
          </w:tcPr>
          <w:p w14:paraId="757ACBCA"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p>
        </w:tc>
        <w:tc>
          <w:tcPr>
            <w:tcW w:w="960" w:type="dxa"/>
            <w:tcBorders>
              <w:top w:val="single" w:sz="4" w:space="0" w:color="auto"/>
              <w:left w:val="nil"/>
              <w:bottom w:val="double" w:sz="6" w:space="0" w:color="auto"/>
              <w:right w:val="nil"/>
            </w:tcBorders>
            <w:shd w:val="clear" w:color="auto" w:fill="auto"/>
            <w:noWrap/>
            <w:vAlign w:val="bottom"/>
            <w:hideMark/>
          </w:tcPr>
          <w:p w14:paraId="617D2DCD" w14:textId="726706BF"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41</w:t>
            </w:r>
          </w:p>
        </w:tc>
        <w:tc>
          <w:tcPr>
            <w:tcW w:w="1000" w:type="dxa"/>
            <w:tcBorders>
              <w:top w:val="single" w:sz="4" w:space="0" w:color="auto"/>
              <w:left w:val="nil"/>
              <w:bottom w:val="double" w:sz="6" w:space="0" w:color="auto"/>
              <w:right w:val="nil"/>
            </w:tcBorders>
            <w:shd w:val="clear" w:color="auto" w:fill="auto"/>
            <w:noWrap/>
            <w:vAlign w:val="bottom"/>
            <w:hideMark/>
          </w:tcPr>
          <w:p w14:paraId="1A52EE3D" w14:textId="77777777" w:rsidR="0090178B" w:rsidRPr="000750F4" w:rsidRDefault="0090178B"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w:t>
            </w:r>
          </w:p>
        </w:tc>
      </w:tr>
    </w:tbl>
    <w:p w14:paraId="7422D44E" w14:textId="77777777" w:rsidR="003A46B7" w:rsidRPr="000750F4" w:rsidRDefault="003A46B7" w:rsidP="003A46B7">
      <w:pPr>
        <w:pStyle w:val="NormalWeb"/>
        <w:shd w:val="clear" w:color="auto" w:fill="FFFFFF"/>
        <w:spacing w:before="0" w:beforeAutospacing="0" w:after="0" w:afterAutospacing="0"/>
        <w:jc w:val="both"/>
        <w:rPr>
          <w:bCs/>
          <w:spacing w:val="2"/>
          <w:sz w:val="22"/>
        </w:rPr>
      </w:pPr>
    </w:p>
    <w:p w14:paraId="7737979D" w14:textId="0F07E12A" w:rsidR="003A46B7" w:rsidRPr="000750F4" w:rsidRDefault="001C4DD5" w:rsidP="003A46B7">
      <w:pPr>
        <w:pStyle w:val="NormalWeb"/>
        <w:shd w:val="clear" w:color="auto" w:fill="FFFFFF"/>
        <w:spacing w:before="0" w:beforeAutospacing="0" w:after="0" w:afterAutospacing="0"/>
        <w:jc w:val="center"/>
        <w:rPr>
          <w:bCs/>
          <w:spacing w:val="2"/>
          <w:sz w:val="20"/>
        </w:rPr>
      </w:pPr>
      <w:r>
        <w:rPr>
          <w:bCs/>
          <w:spacing w:val="2"/>
          <w:sz w:val="20"/>
        </w:rPr>
        <w:t>Fonte: SANTOS (2022)</w:t>
      </w:r>
    </w:p>
    <w:p w14:paraId="69FA5F33" w14:textId="77777777" w:rsidR="006D4DA2" w:rsidRPr="000750F4" w:rsidRDefault="006D4DA2" w:rsidP="00F64FA4">
      <w:pPr>
        <w:pStyle w:val="NormalWeb"/>
        <w:shd w:val="clear" w:color="auto" w:fill="FFFFFF"/>
        <w:spacing w:before="0" w:beforeAutospacing="0" w:after="0" w:afterAutospacing="0" w:line="360" w:lineRule="auto"/>
        <w:jc w:val="both"/>
        <w:rPr>
          <w:spacing w:val="2"/>
        </w:rPr>
      </w:pPr>
      <w:r w:rsidRPr="000750F4">
        <w:rPr>
          <w:spacing w:val="2"/>
        </w:rPr>
        <w:tab/>
      </w:r>
    </w:p>
    <w:p w14:paraId="0D3A8216" w14:textId="03EF9D39" w:rsidR="00714BAA" w:rsidRPr="000750F4" w:rsidRDefault="00F64FA4" w:rsidP="003A46B7">
      <w:pPr>
        <w:pStyle w:val="NormalWeb"/>
        <w:shd w:val="clear" w:color="auto" w:fill="FFFFFF"/>
        <w:spacing w:before="0" w:beforeAutospacing="0" w:after="0" w:afterAutospacing="0" w:line="360" w:lineRule="auto"/>
        <w:jc w:val="both"/>
        <w:rPr>
          <w:spacing w:val="2"/>
        </w:rPr>
      </w:pPr>
      <w:r w:rsidRPr="000750F4">
        <w:rPr>
          <w:spacing w:val="2"/>
        </w:rPr>
        <w:tab/>
        <w:t xml:space="preserve">Com relação aos 28 gatos </w:t>
      </w:r>
      <w:r w:rsidR="00B13B79" w:rsidRPr="000750F4">
        <w:rPr>
          <w:bCs/>
          <w:spacing w:val="2"/>
        </w:rPr>
        <w:t>avaliados</w:t>
      </w:r>
      <w:r w:rsidR="00714BAA" w:rsidRPr="000750F4">
        <w:rPr>
          <w:bCs/>
          <w:spacing w:val="2"/>
        </w:rPr>
        <w:t xml:space="preserve"> no estudo,</w:t>
      </w:r>
      <w:r w:rsidRPr="000750F4">
        <w:rPr>
          <w:bCs/>
          <w:spacing w:val="2"/>
        </w:rPr>
        <w:t xml:space="preserve"> </w:t>
      </w:r>
      <w:r w:rsidR="00501E96" w:rsidRPr="000750F4">
        <w:rPr>
          <w:bCs/>
          <w:spacing w:val="2"/>
        </w:rPr>
        <w:t>6</w:t>
      </w:r>
      <w:r w:rsidR="00714BAA" w:rsidRPr="000750F4">
        <w:rPr>
          <w:bCs/>
          <w:spacing w:val="2"/>
        </w:rPr>
        <w:t xml:space="preserve"> </w:t>
      </w:r>
      <w:r w:rsidRPr="000750F4">
        <w:rPr>
          <w:bCs/>
          <w:spacing w:val="2"/>
        </w:rPr>
        <w:t>(</w:t>
      </w:r>
      <w:r w:rsidR="00501E96" w:rsidRPr="000750F4">
        <w:rPr>
          <w:bCs/>
          <w:spacing w:val="2"/>
        </w:rPr>
        <w:t>21,5</w:t>
      </w:r>
      <w:r w:rsidR="00714BAA" w:rsidRPr="000750F4">
        <w:rPr>
          <w:bCs/>
          <w:spacing w:val="2"/>
        </w:rPr>
        <w:t>%</w:t>
      </w:r>
      <w:r w:rsidRPr="000750F4">
        <w:rPr>
          <w:bCs/>
          <w:spacing w:val="2"/>
        </w:rPr>
        <w:t>)</w:t>
      </w:r>
      <w:r w:rsidR="00714BAA" w:rsidRPr="000750F4">
        <w:rPr>
          <w:bCs/>
          <w:spacing w:val="2"/>
        </w:rPr>
        <w:t xml:space="preserve"> dos animais tinham menos de </w:t>
      </w:r>
      <w:r w:rsidR="00501E96" w:rsidRPr="000750F4">
        <w:rPr>
          <w:bCs/>
          <w:spacing w:val="2"/>
        </w:rPr>
        <w:t>12</w:t>
      </w:r>
      <w:r w:rsidRPr="000750F4">
        <w:rPr>
          <w:bCs/>
          <w:spacing w:val="2"/>
        </w:rPr>
        <w:t xml:space="preserve"> </w:t>
      </w:r>
      <w:r w:rsidR="00EB6E3A" w:rsidRPr="000750F4">
        <w:rPr>
          <w:bCs/>
          <w:spacing w:val="2"/>
        </w:rPr>
        <w:t>meses</w:t>
      </w:r>
      <w:r w:rsidR="00714BAA" w:rsidRPr="000750F4">
        <w:rPr>
          <w:bCs/>
          <w:spacing w:val="2"/>
        </w:rPr>
        <w:t xml:space="preserve"> </w:t>
      </w:r>
      <w:r w:rsidR="005E22E7" w:rsidRPr="000750F4">
        <w:rPr>
          <w:bCs/>
          <w:spacing w:val="2"/>
        </w:rPr>
        <w:t xml:space="preserve"> 5 (</w:t>
      </w:r>
      <w:r w:rsidR="00714BAA" w:rsidRPr="000750F4">
        <w:rPr>
          <w:bCs/>
          <w:spacing w:val="2"/>
        </w:rPr>
        <w:t>17,9%</w:t>
      </w:r>
      <w:r w:rsidR="005E22E7" w:rsidRPr="000750F4">
        <w:rPr>
          <w:bCs/>
          <w:spacing w:val="2"/>
        </w:rPr>
        <w:t>)</w:t>
      </w:r>
      <w:r w:rsidR="00714BAA" w:rsidRPr="000750F4">
        <w:rPr>
          <w:bCs/>
          <w:spacing w:val="2"/>
        </w:rPr>
        <w:t xml:space="preserve"> pertenciam a faixa etária de 1 a 2 anos, </w:t>
      </w:r>
      <w:r w:rsidR="005E22E7" w:rsidRPr="000750F4">
        <w:rPr>
          <w:bCs/>
          <w:spacing w:val="2"/>
        </w:rPr>
        <w:t>15 (</w:t>
      </w:r>
      <w:r w:rsidR="00714BAA" w:rsidRPr="000750F4">
        <w:rPr>
          <w:bCs/>
          <w:spacing w:val="2"/>
        </w:rPr>
        <w:t>53,6%</w:t>
      </w:r>
      <w:r w:rsidR="005E22E7" w:rsidRPr="000750F4">
        <w:rPr>
          <w:bCs/>
          <w:spacing w:val="2"/>
        </w:rPr>
        <w:t>)</w:t>
      </w:r>
      <w:r w:rsidR="00714BAA" w:rsidRPr="000750F4">
        <w:rPr>
          <w:bCs/>
          <w:spacing w:val="2"/>
        </w:rPr>
        <w:t xml:space="preserve"> 2 a 5 anos e </w:t>
      </w:r>
      <w:r w:rsidR="005E22E7" w:rsidRPr="000750F4">
        <w:rPr>
          <w:bCs/>
          <w:spacing w:val="2"/>
        </w:rPr>
        <w:t>5 (</w:t>
      </w:r>
      <w:r w:rsidR="00714BAA" w:rsidRPr="000750F4">
        <w:rPr>
          <w:bCs/>
          <w:spacing w:val="2"/>
        </w:rPr>
        <w:t>7,1%</w:t>
      </w:r>
      <w:r w:rsidR="005E22E7" w:rsidRPr="000750F4">
        <w:rPr>
          <w:bCs/>
          <w:spacing w:val="2"/>
        </w:rPr>
        <w:t>)</w:t>
      </w:r>
      <w:r w:rsidR="00714BAA" w:rsidRPr="000750F4">
        <w:rPr>
          <w:bCs/>
          <w:spacing w:val="2"/>
        </w:rPr>
        <w:t xml:space="preserve"> eram gatos acima de 5 anos</w:t>
      </w:r>
      <w:r w:rsidRPr="000750F4">
        <w:rPr>
          <w:bCs/>
          <w:spacing w:val="2"/>
        </w:rPr>
        <w:t>.</w:t>
      </w:r>
      <w:r w:rsidR="003A46B7" w:rsidRPr="000750F4">
        <w:rPr>
          <w:bCs/>
          <w:spacing w:val="2"/>
        </w:rPr>
        <w:t xml:space="preserve"> </w:t>
      </w:r>
      <w:r w:rsidR="00714BAA" w:rsidRPr="000750F4">
        <w:rPr>
          <w:spacing w:val="2"/>
        </w:rPr>
        <w:t xml:space="preserve">Observando o sexo dos gatos </w:t>
      </w:r>
      <w:r w:rsidR="007C5289" w:rsidRPr="000750F4">
        <w:rPr>
          <w:spacing w:val="2"/>
        </w:rPr>
        <w:t>analisados</w:t>
      </w:r>
      <w:r w:rsidR="00714BAA" w:rsidRPr="000750F4">
        <w:rPr>
          <w:spacing w:val="2"/>
        </w:rPr>
        <w:t>, 12 (42,9%) animais eram fêmeas e 15 m</w:t>
      </w:r>
      <w:r w:rsidR="00455670" w:rsidRPr="000750F4">
        <w:rPr>
          <w:spacing w:val="2"/>
        </w:rPr>
        <w:t>achos (53,6%). U</w:t>
      </w:r>
      <w:r w:rsidR="00714BAA" w:rsidRPr="000750F4">
        <w:rPr>
          <w:spacing w:val="2"/>
        </w:rPr>
        <w:t>m animal</w:t>
      </w:r>
      <w:r w:rsidR="00455670" w:rsidRPr="000750F4">
        <w:rPr>
          <w:spacing w:val="2"/>
        </w:rPr>
        <w:t xml:space="preserve"> do estudo</w:t>
      </w:r>
      <w:r w:rsidR="00714BAA" w:rsidRPr="000750F4">
        <w:rPr>
          <w:spacing w:val="2"/>
        </w:rPr>
        <w:t xml:space="preserve"> </w:t>
      </w:r>
      <w:r w:rsidR="00455670" w:rsidRPr="000750F4">
        <w:rPr>
          <w:spacing w:val="2"/>
        </w:rPr>
        <w:t xml:space="preserve">ficou sem </w:t>
      </w:r>
      <w:r w:rsidR="00455670" w:rsidRPr="001C4DD5">
        <w:rPr>
          <w:spacing w:val="2"/>
        </w:rPr>
        <w:t xml:space="preserve">identificação dessa variável. Em relação à consistência, </w:t>
      </w:r>
      <w:r w:rsidR="005E22E7" w:rsidRPr="001C4DD5">
        <w:rPr>
          <w:spacing w:val="2"/>
        </w:rPr>
        <w:t>13 (</w:t>
      </w:r>
      <w:r w:rsidR="00455670" w:rsidRPr="001C4DD5">
        <w:rPr>
          <w:spacing w:val="2"/>
        </w:rPr>
        <w:t>4</w:t>
      </w:r>
      <w:r w:rsidR="00714BAA" w:rsidRPr="001C4DD5">
        <w:rPr>
          <w:spacing w:val="2"/>
        </w:rPr>
        <w:t>6,4%</w:t>
      </w:r>
      <w:r w:rsidR="005E22E7" w:rsidRPr="001C4DD5">
        <w:rPr>
          <w:spacing w:val="2"/>
        </w:rPr>
        <w:t>)</w:t>
      </w:r>
      <w:r w:rsidR="00714BAA" w:rsidRPr="001C4DD5">
        <w:rPr>
          <w:spacing w:val="2"/>
        </w:rPr>
        <w:t xml:space="preserve"> apresentaram consistência</w:t>
      </w:r>
      <w:r w:rsidR="00455670" w:rsidRPr="001C4DD5">
        <w:rPr>
          <w:spacing w:val="2"/>
        </w:rPr>
        <w:t xml:space="preserve"> </w:t>
      </w:r>
      <w:r w:rsidR="00714BAA" w:rsidRPr="001C4DD5">
        <w:rPr>
          <w:spacing w:val="2"/>
        </w:rPr>
        <w:t xml:space="preserve">diarreica e </w:t>
      </w:r>
      <w:r w:rsidR="005E22E7" w:rsidRPr="001C4DD5">
        <w:rPr>
          <w:spacing w:val="2"/>
        </w:rPr>
        <w:t>15 (</w:t>
      </w:r>
      <w:r w:rsidR="00714BAA" w:rsidRPr="001C4DD5">
        <w:rPr>
          <w:spacing w:val="2"/>
        </w:rPr>
        <w:t>54,6%</w:t>
      </w:r>
      <w:r w:rsidR="005E22E7" w:rsidRPr="001C4DD5">
        <w:rPr>
          <w:spacing w:val="2"/>
        </w:rPr>
        <w:t>)</w:t>
      </w:r>
      <w:r w:rsidR="00714BAA" w:rsidRPr="001C4DD5">
        <w:rPr>
          <w:spacing w:val="2"/>
        </w:rPr>
        <w:t xml:space="preserve"> apresentaram fezes de aspecto normal</w:t>
      </w:r>
      <w:r w:rsidR="003A46B7" w:rsidRPr="001C4DD5">
        <w:rPr>
          <w:spacing w:val="2"/>
        </w:rPr>
        <w:t xml:space="preserve"> </w:t>
      </w:r>
      <w:r w:rsidR="001C4DD5" w:rsidRPr="001C4DD5">
        <w:rPr>
          <w:spacing w:val="2"/>
        </w:rPr>
        <w:t>(T</w:t>
      </w:r>
      <w:r w:rsidR="001C4DD5">
        <w:rPr>
          <w:spacing w:val="2"/>
        </w:rPr>
        <w:t xml:space="preserve">abela </w:t>
      </w:r>
      <w:r w:rsidR="001C4DD5" w:rsidRPr="001C4DD5">
        <w:rPr>
          <w:spacing w:val="2"/>
        </w:rPr>
        <w:t>3</w:t>
      </w:r>
      <w:r w:rsidR="003A46B7" w:rsidRPr="001C4DD5">
        <w:rPr>
          <w:spacing w:val="2"/>
        </w:rPr>
        <w:t>).</w:t>
      </w:r>
    </w:p>
    <w:p w14:paraId="33806AAA" w14:textId="77777777" w:rsidR="005707BF" w:rsidRPr="000750F4" w:rsidRDefault="005707BF" w:rsidP="005707BF">
      <w:pPr>
        <w:pStyle w:val="NormalWeb"/>
        <w:shd w:val="clear" w:color="auto" w:fill="FFFFFF"/>
        <w:spacing w:before="0" w:beforeAutospacing="0" w:after="0" w:afterAutospacing="0" w:line="360" w:lineRule="auto"/>
        <w:ind w:firstLine="708"/>
        <w:jc w:val="both"/>
        <w:rPr>
          <w:bCs/>
          <w:spacing w:val="2"/>
        </w:rPr>
      </w:pPr>
      <w:r w:rsidRPr="000750F4">
        <w:rPr>
          <w:bCs/>
          <w:spacing w:val="2"/>
        </w:rPr>
        <w:t xml:space="preserve">Em uma amostra (3,6%) foi detectado proglótides de </w:t>
      </w:r>
      <w:r w:rsidRPr="000750F4">
        <w:rPr>
          <w:bCs/>
          <w:i/>
          <w:spacing w:val="2"/>
        </w:rPr>
        <w:t>Dipylium caninum</w:t>
      </w:r>
      <w:r w:rsidRPr="000750F4">
        <w:rPr>
          <w:bCs/>
          <w:spacing w:val="2"/>
        </w:rPr>
        <w:t xml:space="preserve">. </w:t>
      </w:r>
    </w:p>
    <w:p w14:paraId="1EC92F98" w14:textId="2A8B5D54" w:rsidR="004E6D39" w:rsidRDefault="004E6D39" w:rsidP="000B521E">
      <w:pPr>
        <w:pStyle w:val="NormalWeb"/>
        <w:shd w:val="clear" w:color="auto" w:fill="FFFFFF"/>
        <w:spacing w:before="0" w:beforeAutospacing="0" w:after="0" w:afterAutospacing="0" w:line="360" w:lineRule="auto"/>
        <w:jc w:val="both"/>
        <w:rPr>
          <w:b/>
          <w:bCs/>
          <w:spacing w:val="2"/>
        </w:rPr>
      </w:pPr>
    </w:p>
    <w:p w14:paraId="3F882054" w14:textId="1909B364" w:rsidR="001C4DD5" w:rsidRDefault="001C4DD5" w:rsidP="000B521E">
      <w:pPr>
        <w:pStyle w:val="NormalWeb"/>
        <w:shd w:val="clear" w:color="auto" w:fill="FFFFFF"/>
        <w:spacing w:before="0" w:beforeAutospacing="0" w:after="0" w:afterAutospacing="0" w:line="360" w:lineRule="auto"/>
        <w:jc w:val="both"/>
        <w:rPr>
          <w:b/>
          <w:bCs/>
          <w:spacing w:val="2"/>
        </w:rPr>
      </w:pPr>
    </w:p>
    <w:p w14:paraId="2433B382" w14:textId="35FC7285" w:rsidR="001C4DD5" w:rsidRDefault="001C4DD5" w:rsidP="000B521E">
      <w:pPr>
        <w:pStyle w:val="NormalWeb"/>
        <w:shd w:val="clear" w:color="auto" w:fill="FFFFFF"/>
        <w:spacing w:before="0" w:beforeAutospacing="0" w:after="0" w:afterAutospacing="0" w:line="360" w:lineRule="auto"/>
        <w:jc w:val="both"/>
        <w:rPr>
          <w:b/>
          <w:bCs/>
          <w:spacing w:val="2"/>
        </w:rPr>
      </w:pPr>
    </w:p>
    <w:p w14:paraId="30C227BE" w14:textId="71F88859" w:rsidR="001C4DD5" w:rsidRDefault="001C4DD5" w:rsidP="000B521E">
      <w:pPr>
        <w:pStyle w:val="NormalWeb"/>
        <w:shd w:val="clear" w:color="auto" w:fill="FFFFFF"/>
        <w:spacing w:before="0" w:beforeAutospacing="0" w:after="0" w:afterAutospacing="0" w:line="360" w:lineRule="auto"/>
        <w:jc w:val="both"/>
        <w:rPr>
          <w:b/>
          <w:bCs/>
          <w:spacing w:val="2"/>
        </w:rPr>
      </w:pPr>
    </w:p>
    <w:p w14:paraId="6693B64A" w14:textId="54D73138" w:rsidR="001C4DD5" w:rsidRDefault="001C4DD5" w:rsidP="000B521E">
      <w:pPr>
        <w:pStyle w:val="NormalWeb"/>
        <w:shd w:val="clear" w:color="auto" w:fill="FFFFFF"/>
        <w:spacing w:before="0" w:beforeAutospacing="0" w:after="0" w:afterAutospacing="0" w:line="360" w:lineRule="auto"/>
        <w:jc w:val="both"/>
        <w:rPr>
          <w:b/>
          <w:bCs/>
          <w:spacing w:val="2"/>
        </w:rPr>
      </w:pPr>
    </w:p>
    <w:p w14:paraId="5E88070F" w14:textId="3F3210F7" w:rsidR="001C4DD5" w:rsidRDefault="001C4DD5" w:rsidP="000B521E">
      <w:pPr>
        <w:pStyle w:val="NormalWeb"/>
        <w:shd w:val="clear" w:color="auto" w:fill="FFFFFF"/>
        <w:spacing w:before="0" w:beforeAutospacing="0" w:after="0" w:afterAutospacing="0" w:line="360" w:lineRule="auto"/>
        <w:jc w:val="both"/>
        <w:rPr>
          <w:b/>
          <w:bCs/>
          <w:spacing w:val="2"/>
        </w:rPr>
      </w:pPr>
    </w:p>
    <w:p w14:paraId="7EC1B848" w14:textId="53BBDB35" w:rsidR="001C4DD5" w:rsidRDefault="001C4DD5" w:rsidP="000B521E">
      <w:pPr>
        <w:pStyle w:val="NormalWeb"/>
        <w:shd w:val="clear" w:color="auto" w:fill="FFFFFF"/>
        <w:spacing w:before="0" w:beforeAutospacing="0" w:after="0" w:afterAutospacing="0" w:line="360" w:lineRule="auto"/>
        <w:jc w:val="both"/>
        <w:rPr>
          <w:b/>
          <w:bCs/>
          <w:spacing w:val="2"/>
        </w:rPr>
      </w:pPr>
    </w:p>
    <w:p w14:paraId="68D56D59" w14:textId="4ABCE843" w:rsidR="001C4DD5" w:rsidRDefault="001C4DD5" w:rsidP="000B521E">
      <w:pPr>
        <w:pStyle w:val="NormalWeb"/>
        <w:shd w:val="clear" w:color="auto" w:fill="FFFFFF"/>
        <w:spacing w:before="0" w:beforeAutospacing="0" w:after="0" w:afterAutospacing="0" w:line="360" w:lineRule="auto"/>
        <w:jc w:val="both"/>
        <w:rPr>
          <w:b/>
          <w:bCs/>
          <w:spacing w:val="2"/>
        </w:rPr>
      </w:pPr>
    </w:p>
    <w:p w14:paraId="4C2740C9" w14:textId="026E9C74" w:rsidR="001C4DD5" w:rsidRDefault="001C4DD5" w:rsidP="000B521E">
      <w:pPr>
        <w:pStyle w:val="NormalWeb"/>
        <w:shd w:val="clear" w:color="auto" w:fill="FFFFFF"/>
        <w:spacing w:before="0" w:beforeAutospacing="0" w:after="0" w:afterAutospacing="0" w:line="360" w:lineRule="auto"/>
        <w:jc w:val="both"/>
        <w:rPr>
          <w:b/>
          <w:bCs/>
          <w:spacing w:val="2"/>
        </w:rPr>
      </w:pPr>
    </w:p>
    <w:p w14:paraId="6874BB52" w14:textId="77777777" w:rsidR="001C4DD5" w:rsidRPr="000750F4" w:rsidRDefault="001C4DD5" w:rsidP="000B521E">
      <w:pPr>
        <w:pStyle w:val="NormalWeb"/>
        <w:shd w:val="clear" w:color="auto" w:fill="FFFFFF"/>
        <w:spacing w:before="0" w:beforeAutospacing="0" w:after="0" w:afterAutospacing="0" w:line="360" w:lineRule="auto"/>
        <w:jc w:val="both"/>
        <w:rPr>
          <w:b/>
          <w:bCs/>
          <w:spacing w:val="2"/>
        </w:rPr>
      </w:pPr>
    </w:p>
    <w:p w14:paraId="7CD4CEEC" w14:textId="18809679" w:rsidR="003A46B7" w:rsidRPr="000750F4" w:rsidRDefault="001C4DD5" w:rsidP="001C4DD5">
      <w:pPr>
        <w:pStyle w:val="Legenda"/>
        <w:rPr>
          <w:b/>
          <w:bCs/>
          <w:spacing w:val="2"/>
        </w:rPr>
      </w:pPr>
      <w:bookmarkStart w:id="84" w:name="_Toc111038280"/>
      <w:r>
        <w:t xml:space="preserve">Tabela </w:t>
      </w:r>
      <w:r w:rsidR="00C2257D">
        <w:fldChar w:fldCharType="begin"/>
      </w:r>
      <w:r w:rsidR="00C2257D">
        <w:instrText xml:space="preserve"> SEQ Tabela \* ARABIC </w:instrText>
      </w:r>
      <w:r w:rsidR="00C2257D">
        <w:fldChar w:fldCharType="separate"/>
      </w:r>
      <w:r w:rsidR="00AE557E">
        <w:rPr>
          <w:noProof/>
        </w:rPr>
        <w:t>3</w:t>
      </w:r>
      <w:r w:rsidR="00C2257D">
        <w:rPr>
          <w:noProof/>
        </w:rPr>
        <w:fldChar w:fldCharType="end"/>
      </w:r>
      <w:r>
        <w:t xml:space="preserve">. </w:t>
      </w:r>
      <w:r w:rsidRPr="00AE3CCE">
        <w:t>Análise descritiva dos gatos avaliados no Departamento de Controle de Zoonoses, segundo faixa etária, sexo e consistência das fezes.</w:t>
      </w:r>
      <w:bookmarkEnd w:id="84"/>
    </w:p>
    <w:tbl>
      <w:tblPr>
        <w:tblW w:w="4520" w:type="dxa"/>
        <w:jc w:val="center"/>
        <w:tblCellMar>
          <w:left w:w="70" w:type="dxa"/>
          <w:right w:w="70" w:type="dxa"/>
        </w:tblCellMar>
        <w:tblLook w:val="04A0" w:firstRow="1" w:lastRow="0" w:firstColumn="1" w:lastColumn="0" w:noHBand="0" w:noVBand="1"/>
      </w:tblPr>
      <w:tblGrid>
        <w:gridCol w:w="2560"/>
        <w:gridCol w:w="960"/>
        <w:gridCol w:w="1000"/>
      </w:tblGrid>
      <w:tr w:rsidR="003A46B7" w:rsidRPr="000750F4" w14:paraId="650AA481" w14:textId="77777777" w:rsidTr="003A46B7">
        <w:trPr>
          <w:trHeight w:val="315"/>
          <w:jc w:val="center"/>
        </w:trPr>
        <w:tc>
          <w:tcPr>
            <w:tcW w:w="2560" w:type="dxa"/>
            <w:tcBorders>
              <w:top w:val="double" w:sz="6" w:space="0" w:color="auto"/>
              <w:left w:val="nil"/>
              <w:bottom w:val="single" w:sz="4" w:space="0" w:color="auto"/>
              <w:right w:val="nil"/>
            </w:tcBorders>
            <w:shd w:val="clear" w:color="auto" w:fill="auto"/>
            <w:noWrap/>
            <w:vAlign w:val="bottom"/>
            <w:hideMark/>
          </w:tcPr>
          <w:p w14:paraId="0B132421" w14:textId="77777777" w:rsidR="003A46B7" w:rsidRPr="000750F4" w:rsidRDefault="003A46B7"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FAIXA ETÁRIA</w:t>
            </w:r>
          </w:p>
        </w:tc>
        <w:tc>
          <w:tcPr>
            <w:tcW w:w="960" w:type="dxa"/>
            <w:tcBorders>
              <w:top w:val="double" w:sz="6" w:space="0" w:color="auto"/>
              <w:left w:val="nil"/>
              <w:bottom w:val="single" w:sz="4" w:space="0" w:color="auto"/>
              <w:right w:val="nil"/>
            </w:tcBorders>
            <w:shd w:val="clear" w:color="auto" w:fill="auto"/>
            <w:noWrap/>
            <w:vAlign w:val="bottom"/>
            <w:hideMark/>
          </w:tcPr>
          <w:p w14:paraId="785DCB25" w14:textId="012C8BB5" w:rsidR="003A46B7" w:rsidRPr="000750F4" w:rsidRDefault="00661950"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1000" w:type="dxa"/>
            <w:tcBorders>
              <w:top w:val="double" w:sz="6" w:space="0" w:color="auto"/>
              <w:left w:val="nil"/>
              <w:bottom w:val="single" w:sz="4" w:space="0" w:color="auto"/>
              <w:right w:val="nil"/>
            </w:tcBorders>
            <w:shd w:val="clear" w:color="auto" w:fill="auto"/>
            <w:noWrap/>
            <w:vAlign w:val="bottom"/>
            <w:hideMark/>
          </w:tcPr>
          <w:p w14:paraId="41473D62" w14:textId="77777777" w:rsidR="003A46B7" w:rsidRPr="000750F4" w:rsidRDefault="003A46B7"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r>
      <w:tr w:rsidR="003A46B7" w:rsidRPr="000750F4" w14:paraId="399EF952" w14:textId="77777777" w:rsidTr="003A46B7">
        <w:trPr>
          <w:trHeight w:val="300"/>
          <w:jc w:val="center"/>
        </w:trPr>
        <w:tc>
          <w:tcPr>
            <w:tcW w:w="2560" w:type="dxa"/>
            <w:tcBorders>
              <w:top w:val="nil"/>
              <w:left w:val="nil"/>
              <w:bottom w:val="nil"/>
              <w:right w:val="nil"/>
            </w:tcBorders>
            <w:shd w:val="clear" w:color="auto" w:fill="auto"/>
            <w:noWrap/>
            <w:vAlign w:val="bottom"/>
            <w:hideMark/>
          </w:tcPr>
          <w:p w14:paraId="6455C2C6" w14:textId="34DC42E7" w:rsidR="003A46B7" w:rsidRPr="000750F4" w:rsidRDefault="009D1A2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MENOS DE 11</w:t>
            </w:r>
            <w:r w:rsidR="003A46B7" w:rsidRPr="000750F4">
              <w:rPr>
                <w:rFonts w:ascii="Times New Roman" w:eastAsia="Times New Roman" w:hAnsi="Times New Roman" w:cs="Times New Roman"/>
                <w:color w:val="000000"/>
                <w:lang w:eastAsia="pt-BR"/>
              </w:rPr>
              <w:t xml:space="preserve"> MESES</w:t>
            </w:r>
          </w:p>
        </w:tc>
        <w:tc>
          <w:tcPr>
            <w:tcW w:w="960" w:type="dxa"/>
            <w:tcBorders>
              <w:top w:val="nil"/>
              <w:left w:val="nil"/>
              <w:bottom w:val="nil"/>
              <w:right w:val="nil"/>
            </w:tcBorders>
            <w:shd w:val="clear" w:color="auto" w:fill="auto"/>
            <w:noWrap/>
            <w:vAlign w:val="bottom"/>
            <w:hideMark/>
          </w:tcPr>
          <w:p w14:paraId="491E24EF" w14:textId="6ED2AD22" w:rsidR="003A46B7" w:rsidRPr="000750F4" w:rsidRDefault="009D1A2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w:t>
            </w:r>
          </w:p>
        </w:tc>
        <w:tc>
          <w:tcPr>
            <w:tcW w:w="1000" w:type="dxa"/>
            <w:tcBorders>
              <w:top w:val="nil"/>
              <w:left w:val="nil"/>
              <w:bottom w:val="nil"/>
              <w:right w:val="nil"/>
            </w:tcBorders>
            <w:shd w:val="clear" w:color="auto" w:fill="auto"/>
            <w:noWrap/>
            <w:vAlign w:val="bottom"/>
            <w:hideMark/>
          </w:tcPr>
          <w:p w14:paraId="247BBA18" w14:textId="0A707345" w:rsidR="003A46B7" w:rsidRPr="000750F4" w:rsidRDefault="009D1A27" w:rsidP="003A46B7">
            <w:pPr>
              <w:spacing w:after="0" w:line="240" w:lineRule="auto"/>
              <w:jc w:val="center"/>
              <w:rPr>
                <w:rFonts w:ascii="Times New Roman" w:eastAsia="Times New Roman" w:hAnsi="Times New Roman" w:cs="Times New Roman"/>
                <w:color w:val="000000"/>
                <w:sz w:val="20"/>
                <w:lang w:eastAsia="pt-BR"/>
              </w:rPr>
            </w:pPr>
            <w:r w:rsidRPr="000750F4">
              <w:rPr>
                <w:rFonts w:ascii="Times New Roman" w:eastAsia="Times New Roman" w:hAnsi="Times New Roman" w:cs="Times New Roman"/>
                <w:color w:val="000000"/>
                <w:sz w:val="20"/>
                <w:lang w:eastAsia="pt-BR"/>
              </w:rPr>
              <w:t>21,5</w:t>
            </w:r>
          </w:p>
        </w:tc>
      </w:tr>
      <w:tr w:rsidR="003A46B7" w:rsidRPr="000750F4" w14:paraId="7730848D" w14:textId="77777777" w:rsidTr="003A46B7">
        <w:trPr>
          <w:trHeight w:val="300"/>
          <w:jc w:val="center"/>
        </w:trPr>
        <w:tc>
          <w:tcPr>
            <w:tcW w:w="2560" w:type="dxa"/>
            <w:tcBorders>
              <w:top w:val="nil"/>
              <w:left w:val="nil"/>
              <w:bottom w:val="nil"/>
              <w:right w:val="nil"/>
            </w:tcBorders>
            <w:shd w:val="clear" w:color="auto" w:fill="auto"/>
            <w:noWrap/>
            <w:vAlign w:val="bottom"/>
            <w:hideMark/>
          </w:tcPr>
          <w:p w14:paraId="7932FD6C"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 A 2 ANOS</w:t>
            </w:r>
          </w:p>
        </w:tc>
        <w:tc>
          <w:tcPr>
            <w:tcW w:w="960" w:type="dxa"/>
            <w:tcBorders>
              <w:top w:val="nil"/>
              <w:left w:val="nil"/>
              <w:bottom w:val="nil"/>
              <w:right w:val="nil"/>
            </w:tcBorders>
            <w:shd w:val="clear" w:color="auto" w:fill="auto"/>
            <w:noWrap/>
            <w:vAlign w:val="bottom"/>
            <w:hideMark/>
          </w:tcPr>
          <w:p w14:paraId="3431130B"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w:t>
            </w:r>
          </w:p>
        </w:tc>
        <w:tc>
          <w:tcPr>
            <w:tcW w:w="1000" w:type="dxa"/>
            <w:tcBorders>
              <w:top w:val="nil"/>
              <w:left w:val="nil"/>
              <w:bottom w:val="nil"/>
              <w:right w:val="nil"/>
            </w:tcBorders>
            <w:shd w:val="clear" w:color="auto" w:fill="auto"/>
            <w:noWrap/>
            <w:vAlign w:val="bottom"/>
            <w:hideMark/>
          </w:tcPr>
          <w:p w14:paraId="59B45BBF"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17,9</w:t>
            </w:r>
          </w:p>
        </w:tc>
      </w:tr>
      <w:tr w:rsidR="003A46B7" w:rsidRPr="000750F4" w14:paraId="33800CDC" w14:textId="77777777" w:rsidTr="003A46B7">
        <w:trPr>
          <w:trHeight w:val="300"/>
          <w:jc w:val="center"/>
        </w:trPr>
        <w:tc>
          <w:tcPr>
            <w:tcW w:w="2560" w:type="dxa"/>
            <w:tcBorders>
              <w:top w:val="nil"/>
              <w:left w:val="nil"/>
              <w:bottom w:val="nil"/>
              <w:right w:val="nil"/>
            </w:tcBorders>
            <w:shd w:val="clear" w:color="auto" w:fill="auto"/>
            <w:noWrap/>
            <w:vAlign w:val="bottom"/>
            <w:hideMark/>
          </w:tcPr>
          <w:p w14:paraId="1B5A1115"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 A 5 ANOS</w:t>
            </w:r>
          </w:p>
        </w:tc>
        <w:tc>
          <w:tcPr>
            <w:tcW w:w="960" w:type="dxa"/>
            <w:tcBorders>
              <w:top w:val="nil"/>
              <w:left w:val="nil"/>
              <w:bottom w:val="nil"/>
              <w:right w:val="nil"/>
            </w:tcBorders>
            <w:shd w:val="clear" w:color="auto" w:fill="auto"/>
            <w:noWrap/>
            <w:vAlign w:val="bottom"/>
            <w:hideMark/>
          </w:tcPr>
          <w:p w14:paraId="694E0FD8"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15</w:t>
            </w:r>
          </w:p>
        </w:tc>
        <w:tc>
          <w:tcPr>
            <w:tcW w:w="1000" w:type="dxa"/>
            <w:tcBorders>
              <w:top w:val="nil"/>
              <w:left w:val="nil"/>
              <w:bottom w:val="nil"/>
              <w:right w:val="nil"/>
            </w:tcBorders>
            <w:shd w:val="clear" w:color="auto" w:fill="auto"/>
            <w:noWrap/>
            <w:vAlign w:val="bottom"/>
            <w:hideMark/>
          </w:tcPr>
          <w:p w14:paraId="72C2BAAA"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53,6</w:t>
            </w:r>
          </w:p>
        </w:tc>
      </w:tr>
      <w:tr w:rsidR="003A46B7" w:rsidRPr="000750F4" w14:paraId="0D44752B" w14:textId="77777777" w:rsidTr="003A46B7">
        <w:trPr>
          <w:trHeight w:val="300"/>
          <w:jc w:val="center"/>
        </w:trPr>
        <w:tc>
          <w:tcPr>
            <w:tcW w:w="2560" w:type="dxa"/>
            <w:tcBorders>
              <w:top w:val="nil"/>
              <w:left w:val="nil"/>
              <w:bottom w:val="nil"/>
              <w:right w:val="nil"/>
            </w:tcBorders>
            <w:shd w:val="clear" w:color="auto" w:fill="auto"/>
            <w:noWrap/>
            <w:vAlign w:val="bottom"/>
            <w:hideMark/>
          </w:tcPr>
          <w:p w14:paraId="527A2C90"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MAIOR 5 anos</w:t>
            </w:r>
          </w:p>
        </w:tc>
        <w:tc>
          <w:tcPr>
            <w:tcW w:w="960" w:type="dxa"/>
            <w:tcBorders>
              <w:top w:val="nil"/>
              <w:left w:val="nil"/>
              <w:bottom w:val="nil"/>
              <w:right w:val="nil"/>
            </w:tcBorders>
            <w:shd w:val="clear" w:color="auto" w:fill="auto"/>
            <w:noWrap/>
            <w:vAlign w:val="bottom"/>
            <w:hideMark/>
          </w:tcPr>
          <w:p w14:paraId="340C6595"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1000" w:type="dxa"/>
            <w:tcBorders>
              <w:top w:val="nil"/>
              <w:left w:val="nil"/>
              <w:bottom w:val="nil"/>
              <w:right w:val="nil"/>
            </w:tcBorders>
            <w:shd w:val="clear" w:color="auto" w:fill="auto"/>
            <w:noWrap/>
            <w:vAlign w:val="bottom"/>
            <w:hideMark/>
          </w:tcPr>
          <w:p w14:paraId="5AA1D3BA"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7,1</w:t>
            </w:r>
          </w:p>
        </w:tc>
      </w:tr>
      <w:tr w:rsidR="003A46B7" w:rsidRPr="000750F4" w14:paraId="3D9A4CA2" w14:textId="77777777" w:rsidTr="003A46B7">
        <w:trPr>
          <w:trHeight w:val="315"/>
          <w:jc w:val="center"/>
        </w:trPr>
        <w:tc>
          <w:tcPr>
            <w:tcW w:w="2560" w:type="dxa"/>
            <w:tcBorders>
              <w:top w:val="single" w:sz="4" w:space="0" w:color="auto"/>
              <w:left w:val="nil"/>
              <w:bottom w:val="double" w:sz="6" w:space="0" w:color="auto"/>
              <w:right w:val="nil"/>
            </w:tcBorders>
            <w:shd w:val="clear" w:color="auto" w:fill="auto"/>
            <w:noWrap/>
            <w:vAlign w:val="bottom"/>
            <w:hideMark/>
          </w:tcPr>
          <w:p w14:paraId="164FA9FF"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960" w:type="dxa"/>
            <w:tcBorders>
              <w:top w:val="single" w:sz="4" w:space="0" w:color="auto"/>
              <w:left w:val="nil"/>
              <w:bottom w:val="double" w:sz="6" w:space="0" w:color="auto"/>
              <w:right w:val="nil"/>
            </w:tcBorders>
            <w:shd w:val="clear" w:color="auto" w:fill="auto"/>
            <w:noWrap/>
            <w:vAlign w:val="bottom"/>
            <w:hideMark/>
          </w:tcPr>
          <w:p w14:paraId="09395808"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28</w:t>
            </w:r>
          </w:p>
        </w:tc>
        <w:tc>
          <w:tcPr>
            <w:tcW w:w="1000" w:type="dxa"/>
            <w:tcBorders>
              <w:top w:val="single" w:sz="4" w:space="0" w:color="auto"/>
              <w:left w:val="nil"/>
              <w:bottom w:val="double" w:sz="6" w:space="0" w:color="auto"/>
              <w:right w:val="nil"/>
            </w:tcBorders>
            <w:shd w:val="clear" w:color="auto" w:fill="auto"/>
            <w:noWrap/>
            <w:vAlign w:val="bottom"/>
            <w:hideMark/>
          </w:tcPr>
          <w:p w14:paraId="77F2EDD0"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w:t>
            </w:r>
          </w:p>
        </w:tc>
      </w:tr>
      <w:tr w:rsidR="003A46B7" w:rsidRPr="000750F4" w14:paraId="038C32E4" w14:textId="77777777" w:rsidTr="003A46B7">
        <w:trPr>
          <w:trHeight w:val="315"/>
          <w:jc w:val="center"/>
        </w:trPr>
        <w:tc>
          <w:tcPr>
            <w:tcW w:w="2560" w:type="dxa"/>
            <w:tcBorders>
              <w:top w:val="double" w:sz="6" w:space="0" w:color="auto"/>
              <w:left w:val="nil"/>
              <w:bottom w:val="single" w:sz="4" w:space="0" w:color="auto"/>
              <w:right w:val="nil"/>
            </w:tcBorders>
            <w:shd w:val="clear" w:color="auto" w:fill="auto"/>
            <w:noWrap/>
            <w:vAlign w:val="bottom"/>
            <w:hideMark/>
          </w:tcPr>
          <w:p w14:paraId="043F6935" w14:textId="2F892725" w:rsidR="003A46B7" w:rsidRPr="000750F4" w:rsidRDefault="00D329C3"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 xml:space="preserve">SEXO </w:t>
            </w:r>
          </w:p>
        </w:tc>
        <w:tc>
          <w:tcPr>
            <w:tcW w:w="960" w:type="dxa"/>
            <w:tcBorders>
              <w:top w:val="double" w:sz="6" w:space="0" w:color="auto"/>
              <w:left w:val="nil"/>
              <w:bottom w:val="single" w:sz="4" w:space="0" w:color="auto"/>
              <w:right w:val="nil"/>
            </w:tcBorders>
            <w:shd w:val="clear" w:color="auto" w:fill="auto"/>
            <w:noWrap/>
            <w:vAlign w:val="bottom"/>
            <w:hideMark/>
          </w:tcPr>
          <w:p w14:paraId="0FB3CD08" w14:textId="676B9C9A" w:rsidR="003A46B7" w:rsidRPr="000750F4" w:rsidRDefault="00661950"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1000" w:type="dxa"/>
            <w:tcBorders>
              <w:top w:val="double" w:sz="6" w:space="0" w:color="auto"/>
              <w:left w:val="nil"/>
              <w:bottom w:val="single" w:sz="4" w:space="0" w:color="auto"/>
              <w:right w:val="nil"/>
            </w:tcBorders>
            <w:shd w:val="clear" w:color="auto" w:fill="auto"/>
            <w:noWrap/>
            <w:vAlign w:val="bottom"/>
            <w:hideMark/>
          </w:tcPr>
          <w:p w14:paraId="7FCD56E9" w14:textId="77777777" w:rsidR="003A46B7" w:rsidRPr="000750F4" w:rsidRDefault="003A46B7"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r>
      <w:tr w:rsidR="003A46B7" w:rsidRPr="000750F4" w14:paraId="454E0282" w14:textId="77777777" w:rsidTr="003A46B7">
        <w:trPr>
          <w:trHeight w:val="300"/>
          <w:jc w:val="center"/>
        </w:trPr>
        <w:tc>
          <w:tcPr>
            <w:tcW w:w="2560" w:type="dxa"/>
            <w:tcBorders>
              <w:top w:val="nil"/>
              <w:left w:val="nil"/>
              <w:bottom w:val="nil"/>
              <w:right w:val="nil"/>
            </w:tcBorders>
            <w:shd w:val="clear" w:color="auto" w:fill="auto"/>
            <w:noWrap/>
            <w:vAlign w:val="bottom"/>
            <w:hideMark/>
          </w:tcPr>
          <w:p w14:paraId="34890D40"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Feminino</w:t>
            </w:r>
          </w:p>
        </w:tc>
        <w:tc>
          <w:tcPr>
            <w:tcW w:w="960" w:type="dxa"/>
            <w:tcBorders>
              <w:top w:val="nil"/>
              <w:left w:val="nil"/>
              <w:bottom w:val="nil"/>
              <w:right w:val="nil"/>
            </w:tcBorders>
            <w:shd w:val="clear" w:color="auto" w:fill="auto"/>
            <w:noWrap/>
            <w:vAlign w:val="bottom"/>
            <w:hideMark/>
          </w:tcPr>
          <w:p w14:paraId="08CE217A"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12</w:t>
            </w:r>
          </w:p>
        </w:tc>
        <w:tc>
          <w:tcPr>
            <w:tcW w:w="1000" w:type="dxa"/>
            <w:tcBorders>
              <w:top w:val="nil"/>
              <w:left w:val="nil"/>
              <w:bottom w:val="nil"/>
              <w:right w:val="nil"/>
            </w:tcBorders>
            <w:shd w:val="clear" w:color="auto" w:fill="auto"/>
            <w:noWrap/>
            <w:vAlign w:val="bottom"/>
            <w:hideMark/>
          </w:tcPr>
          <w:p w14:paraId="66E6F4E6"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42,9</w:t>
            </w:r>
          </w:p>
        </w:tc>
      </w:tr>
      <w:tr w:rsidR="003A46B7" w:rsidRPr="000750F4" w14:paraId="71C882BA" w14:textId="77777777" w:rsidTr="003A46B7">
        <w:trPr>
          <w:trHeight w:val="300"/>
          <w:jc w:val="center"/>
        </w:trPr>
        <w:tc>
          <w:tcPr>
            <w:tcW w:w="2560" w:type="dxa"/>
            <w:tcBorders>
              <w:top w:val="nil"/>
              <w:left w:val="nil"/>
              <w:bottom w:val="nil"/>
              <w:right w:val="nil"/>
            </w:tcBorders>
            <w:shd w:val="clear" w:color="auto" w:fill="auto"/>
            <w:noWrap/>
            <w:vAlign w:val="bottom"/>
            <w:hideMark/>
          </w:tcPr>
          <w:p w14:paraId="5CC2FEBB"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Masculino</w:t>
            </w:r>
          </w:p>
        </w:tc>
        <w:tc>
          <w:tcPr>
            <w:tcW w:w="960" w:type="dxa"/>
            <w:tcBorders>
              <w:top w:val="nil"/>
              <w:left w:val="nil"/>
              <w:bottom w:val="nil"/>
              <w:right w:val="nil"/>
            </w:tcBorders>
            <w:shd w:val="clear" w:color="auto" w:fill="auto"/>
            <w:noWrap/>
            <w:vAlign w:val="bottom"/>
            <w:hideMark/>
          </w:tcPr>
          <w:p w14:paraId="3FB32D0A"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15</w:t>
            </w:r>
          </w:p>
        </w:tc>
        <w:tc>
          <w:tcPr>
            <w:tcW w:w="1000" w:type="dxa"/>
            <w:tcBorders>
              <w:top w:val="nil"/>
              <w:left w:val="nil"/>
              <w:bottom w:val="nil"/>
              <w:right w:val="nil"/>
            </w:tcBorders>
            <w:shd w:val="clear" w:color="auto" w:fill="auto"/>
            <w:noWrap/>
            <w:vAlign w:val="bottom"/>
            <w:hideMark/>
          </w:tcPr>
          <w:p w14:paraId="57D3C20E"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53,6</w:t>
            </w:r>
          </w:p>
        </w:tc>
      </w:tr>
      <w:tr w:rsidR="003A46B7" w:rsidRPr="000750F4" w14:paraId="6C03D174" w14:textId="77777777" w:rsidTr="003A46B7">
        <w:trPr>
          <w:trHeight w:val="300"/>
          <w:jc w:val="center"/>
        </w:trPr>
        <w:tc>
          <w:tcPr>
            <w:tcW w:w="2560" w:type="dxa"/>
            <w:tcBorders>
              <w:top w:val="nil"/>
              <w:left w:val="nil"/>
              <w:bottom w:val="nil"/>
              <w:right w:val="nil"/>
            </w:tcBorders>
            <w:shd w:val="clear" w:color="auto" w:fill="auto"/>
            <w:noWrap/>
            <w:vAlign w:val="bottom"/>
            <w:hideMark/>
          </w:tcPr>
          <w:p w14:paraId="344C0C23"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M/F</w:t>
            </w:r>
          </w:p>
        </w:tc>
        <w:tc>
          <w:tcPr>
            <w:tcW w:w="960" w:type="dxa"/>
            <w:tcBorders>
              <w:top w:val="nil"/>
              <w:left w:val="nil"/>
              <w:bottom w:val="nil"/>
              <w:right w:val="nil"/>
            </w:tcBorders>
            <w:shd w:val="clear" w:color="auto" w:fill="auto"/>
            <w:noWrap/>
            <w:vAlign w:val="bottom"/>
            <w:hideMark/>
          </w:tcPr>
          <w:p w14:paraId="647A6A36"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w:t>
            </w:r>
          </w:p>
        </w:tc>
        <w:tc>
          <w:tcPr>
            <w:tcW w:w="1000" w:type="dxa"/>
            <w:tcBorders>
              <w:top w:val="nil"/>
              <w:left w:val="nil"/>
              <w:bottom w:val="nil"/>
              <w:right w:val="nil"/>
            </w:tcBorders>
            <w:shd w:val="clear" w:color="auto" w:fill="auto"/>
            <w:noWrap/>
            <w:vAlign w:val="bottom"/>
            <w:hideMark/>
          </w:tcPr>
          <w:p w14:paraId="47498F1B"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3,6</w:t>
            </w:r>
          </w:p>
        </w:tc>
      </w:tr>
      <w:tr w:rsidR="003A46B7" w:rsidRPr="000750F4" w14:paraId="571234CD" w14:textId="77777777" w:rsidTr="003A46B7">
        <w:trPr>
          <w:trHeight w:val="315"/>
          <w:jc w:val="center"/>
        </w:trPr>
        <w:tc>
          <w:tcPr>
            <w:tcW w:w="2560" w:type="dxa"/>
            <w:tcBorders>
              <w:top w:val="single" w:sz="4" w:space="0" w:color="auto"/>
              <w:left w:val="nil"/>
              <w:bottom w:val="double" w:sz="6" w:space="0" w:color="auto"/>
              <w:right w:val="nil"/>
            </w:tcBorders>
            <w:shd w:val="clear" w:color="auto" w:fill="auto"/>
            <w:noWrap/>
            <w:vAlign w:val="bottom"/>
            <w:hideMark/>
          </w:tcPr>
          <w:p w14:paraId="69873664"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960" w:type="dxa"/>
            <w:tcBorders>
              <w:top w:val="single" w:sz="4" w:space="0" w:color="auto"/>
              <w:left w:val="nil"/>
              <w:bottom w:val="double" w:sz="6" w:space="0" w:color="auto"/>
              <w:right w:val="nil"/>
            </w:tcBorders>
            <w:shd w:val="clear" w:color="auto" w:fill="auto"/>
            <w:noWrap/>
            <w:vAlign w:val="bottom"/>
            <w:hideMark/>
          </w:tcPr>
          <w:p w14:paraId="033E7FB6"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28</w:t>
            </w:r>
          </w:p>
        </w:tc>
        <w:tc>
          <w:tcPr>
            <w:tcW w:w="1000" w:type="dxa"/>
            <w:tcBorders>
              <w:top w:val="single" w:sz="4" w:space="0" w:color="auto"/>
              <w:left w:val="nil"/>
              <w:bottom w:val="double" w:sz="6" w:space="0" w:color="auto"/>
              <w:right w:val="nil"/>
            </w:tcBorders>
            <w:shd w:val="clear" w:color="auto" w:fill="auto"/>
            <w:noWrap/>
            <w:vAlign w:val="bottom"/>
            <w:hideMark/>
          </w:tcPr>
          <w:p w14:paraId="0FB61361"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w:t>
            </w:r>
          </w:p>
        </w:tc>
      </w:tr>
      <w:tr w:rsidR="003A46B7" w:rsidRPr="000750F4" w14:paraId="66C6F68D" w14:textId="77777777" w:rsidTr="003A46B7">
        <w:trPr>
          <w:trHeight w:val="315"/>
          <w:jc w:val="center"/>
        </w:trPr>
        <w:tc>
          <w:tcPr>
            <w:tcW w:w="2560" w:type="dxa"/>
            <w:tcBorders>
              <w:top w:val="double" w:sz="6" w:space="0" w:color="auto"/>
              <w:left w:val="nil"/>
              <w:bottom w:val="single" w:sz="4" w:space="0" w:color="auto"/>
              <w:right w:val="nil"/>
            </w:tcBorders>
            <w:shd w:val="clear" w:color="auto" w:fill="auto"/>
            <w:noWrap/>
            <w:vAlign w:val="bottom"/>
            <w:hideMark/>
          </w:tcPr>
          <w:p w14:paraId="2F751D5C" w14:textId="60031D34" w:rsidR="003A46B7" w:rsidRPr="000750F4" w:rsidRDefault="00D329C3" w:rsidP="003A46B7">
            <w:pPr>
              <w:spacing w:after="0" w:line="240" w:lineRule="auto"/>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CONSISTÊNCIA DAS FEZES</w:t>
            </w:r>
          </w:p>
        </w:tc>
        <w:tc>
          <w:tcPr>
            <w:tcW w:w="960" w:type="dxa"/>
            <w:tcBorders>
              <w:top w:val="double" w:sz="6" w:space="0" w:color="auto"/>
              <w:left w:val="nil"/>
              <w:bottom w:val="single" w:sz="4" w:space="0" w:color="auto"/>
              <w:right w:val="nil"/>
            </w:tcBorders>
            <w:shd w:val="clear" w:color="auto" w:fill="auto"/>
            <w:noWrap/>
            <w:vAlign w:val="bottom"/>
            <w:hideMark/>
          </w:tcPr>
          <w:p w14:paraId="3AF4213F" w14:textId="597DAE38" w:rsidR="003A46B7" w:rsidRPr="000750F4" w:rsidRDefault="00661950"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1000" w:type="dxa"/>
            <w:tcBorders>
              <w:top w:val="double" w:sz="6" w:space="0" w:color="auto"/>
              <w:left w:val="nil"/>
              <w:bottom w:val="single" w:sz="4" w:space="0" w:color="auto"/>
              <w:right w:val="nil"/>
            </w:tcBorders>
            <w:shd w:val="clear" w:color="auto" w:fill="auto"/>
            <w:noWrap/>
            <w:vAlign w:val="bottom"/>
            <w:hideMark/>
          </w:tcPr>
          <w:p w14:paraId="42AC4B06" w14:textId="77777777" w:rsidR="003A46B7" w:rsidRPr="000750F4" w:rsidRDefault="003A46B7" w:rsidP="003A46B7">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r>
      <w:tr w:rsidR="003A46B7" w:rsidRPr="000750F4" w14:paraId="07867416" w14:textId="77777777" w:rsidTr="003A46B7">
        <w:trPr>
          <w:trHeight w:val="300"/>
          <w:jc w:val="center"/>
        </w:trPr>
        <w:tc>
          <w:tcPr>
            <w:tcW w:w="2560" w:type="dxa"/>
            <w:tcBorders>
              <w:top w:val="nil"/>
              <w:left w:val="nil"/>
              <w:bottom w:val="nil"/>
              <w:right w:val="nil"/>
            </w:tcBorders>
            <w:shd w:val="clear" w:color="auto" w:fill="auto"/>
            <w:noWrap/>
            <w:vAlign w:val="bottom"/>
            <w:hideMark/>
          </w:tcPr>
          <w:p w14:paraId="79ED6319"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960" w:type="dxa"/>
            <w:tcBorders>
              <w:top w:val="nil"/>
              <w:left w:val="nil"/>
              <w:bottom w:val="nil"/>
              <w:right w:val="nil"/>
            </w:tcBorders>
            <w:shd w:val="clear" w:color="auto" w:fill="auto"/>
            <w:noWrap/>
            <w:vAlign w:val="bottom"/>
            <w:hideMark/>
          </w:tcPr>
          <w:p w14:paraId="22FFBB28"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13</w:t>
            </w:r>
          </w:p>
        </w:tc>
        <w:tc>
          <w:tcPr>
            <w:tcW w:w="1000" w:type="dxa"/>
            <w:tcBorders>
              <w:top w:val="nil"/>
              <w:left w:val="nil"/>
              <w:bottom w:val="nil"/>
              <w:right w:val="nil"/>
            </w:tcBorders>
            <w:shd w:val="clear" w:color="auto" w:fill="auto"/>
            <w:noWrap/>
            <w:vAlign w:val="bottom"/>
            <w:hideMark/>
          </w:tcPr>
          <w:p w14:paraId="47BBB7C9"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46,4</w:t>
            </w:r>
          </w:p>
        </w:tc>
      </w:tr>
      <w:tr w:rsidR="003A46B7" w:rsidRPr="000750F4" w14:paraId="7B18EF69" w14:textId="77777777" w:rsidTr="003A46B7">
        <w:trPr>
          <w:trHeight w:val="300"/>
          <w:jc w:val="center"/>
        </w:trPr>
        <w:tc>
          <w:tcPr>
            <w:tcW w:w="2560" w:type="dxa"/>
            <w:tcBorders>
              <w:top w:val="nil"/>
              <w:left w:val="nil"/>
              <w:bottom w:val="nil"/>
              <w:right w:val="nil"/>
            </w:tcBorders>
            <w:shd w:val="clear" w:color="auto" w:fill="auto"/>
            <w:noWrap/>
            <w:vAlign w:val="bottom"/>
            <w:hideMark/>
          </w:tcPr>
          <w:p w14:paraId="4C203035"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960" w:type="dxa"/>
            <w:tcBorders>
              <w:top w:val="nil"/>
              <w:left w:val="nil"/>
              <w:bottom w:val="nil"/>
              <w:right w:val="nil"/>
            </w:tcBorders>
            <w:shd w:val="clear" w:color="auto" w:fill="auto"/>
            <w:noWrap/>
            <w:vAlign w:val="bottom"/>
            <w:hideMark/>
          </w:tcPr>
          <w:p w14:paraId="09E62E49"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15</w:t>
            </w:r>
          </w:p>
        </w:tc>
        <w:tc>
          <w:tcPr>
            <w:tcW w:w="1000" w:type="dxa"/>
            <w:tcBorders>
              <w:top w:val="nil"/>
              <w:left w:val="nil"/>
              <w:bottom w:val="nil"/>
              <w:right w:val="nil"/>
            </w:tcBorders>
            <w:shd w:val="clear" w:color="auto" w:fill="auto"/>
            <w:noWrap/>
            <w:vAlign w:val="bottom"/>
            <w:hideMark/>
          </w:tcPr>
          <w:p w14:paraId="5E8A4F81"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53,6</w:t>
            </w:r>
          </w:p>
        </w:tc>
      </w:tr>
      <w:tr w:rsidR="003A46B7" w:rsidRPr="000750F4" w14:paraId="3E345D11" w14:textId="77777777" w:rsidTr="003A46B7">
        <w:trPr>
          <w:trHeight w:val="315"/>
          <w:jc w:val="center"/>
        </w:trPr>
        <w:tc>
          <w:tcPr>
            <w:tcW w:w="2560" w:type="dxa"/>
            <w:tcBorders>
              <w:top w:val="single" w:sz="4" w:space="0" w:color="auto"/>
              <w:left w:val="nil"/>
              <w:bottom w:val="double" w:sz="6" w:space="0" w:color="auto"/>
              <w:right w:val="nil"/>
            </w:tcBorders>
            <w:shd w:val="clear" w:color="auto" w:fill="auto"/>
            <w:noWrap/>
            <w:vAlign w:val="bottom"/>
            <w:hideMark/>
          </w:tcPr>
          <w:p w14:paraId="06A59066" w14:textId="77777777" w:rsidR="003A46B7" w:rsidRPr="000750F4" w:rsidRDefault="003A46B7" w:rsidP="003A46B7">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960" w:type="dxa"/>
            <w:tcBorders>
              <w:top w:val="single" w:sz="4" w:space="0" w:color="auto"/>
              <w:left w:val="nil"/>
              <w:bottom w:val="double" w:sz="6" w:space="0" w:color="auto"/>
              <w:right w:val="nil"/>
            </w:tcBorders>
            <w:shd w:val="clear" w:color="auto" w:fill="auto"/>
            <w:noWrap/>
            <w:vAlign w:val="bottom"/>
            <w:hideMark/>
          </w:tcPr>
          <w:p w14:paraId="18A15945"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28</w:t>
            </w:r>
          </w:p>
        </w:tc>
        <w:tc>
          <w:tcPr>
            <w:tcW w:w="1000" w:type="dxa"/>
            <w:tcBorders>
              <w:top w:val="single" w:sz="4" w:space="0" w:color="auto"/>
              <w:left w:val="nil"/>
              <w:bottom w:val="double" w:sz="6" w:space="0" w:color="auto"/>
              <w:right w:val="nil"/>
            </w:tcBorders>
            <w:shd w:val="clear" w:color="auto" w:fill="auto"/>
            <w:noWrap/>
            <w:vAlign w:val="bottom"/>
            <w:hideMark/>
          </w:tcPr>
          <w:p w14:paraId="00EA7919" w14:textId="77777777" w:rsidR="003A46B7" w:rsidRPr="000750F4" w:rsidRDefault="003A46B7" w:rsidP="003A46B7">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w:t>
            </w:r>
          </w:p>
        </w:tc>
      </w:tr>
    </w:tbl>
    <w:p w14:paraId="451CDEDE" w14:textId="77777777" w:rsidR="001C4DD5" w:rsidRDefault="001C4DD5" w:rsidP="000B521E">
      <w:pPr>
        <w:pStyle w:val="NormalWeb"/>
        <w:shd w:val="clear" w:color="auto" w:fill="FFFFFF"/>
        <w:spacing w:before="0" w:beforeAutospacing="0" w:after="0" w:afterAutospacing="0" w:line="360" w:lineRule="auto"/>
        <w:jc w:val="both"/>
        <w:rPr>
          <w:bCs/>
          <w:spacing w:val="2"/>
          <w:sz w:val="20"/>
        </w:rPr>
      </w:pPr>
    </w:p>
    <w:p w14:paraId="28A0302D" w14:textId="68B6BA7B" w:rsidR="004E6D39" w:rsidRDefault="001C4DD5" w:rsidP="001C4DD5">
      <w:pPr>
        <w:pStyle w:val="NormalWeb"/>
        <w:shd w:val="clear" w:color="auto" w:fill="FFFFFF"/>
        <w:spacing w:before="0" w:beforeAutospacing="0" w:after="0" w:afterAutospacing="0" w:line="360" w:lineRule="auto"/>
        <w:jc w:val="center"/>
        <w:rPr>
          <w:bCs/>
          <w:spacing w:val="2"/>
          <w:sz w:val="20"/>
        </w:rPr>
      </w:pPr>
      <w:r>
        <w:rPr>
          <w:bCs/>
          <w:spacing w:val="2"/>
          <w:sz w:val="20"/>
        </w:rPr>
        <w:t>Fonte: SANTOS (2022)</w:t>
      </w:r>
    </w:p>
    <w:p w14:paraId="17C430A5" w14:textId="77777777" w:rsidR="001C4DD5" w:rsidRPr="000750F4" w:rsidRDefault="001C4DD5" w:rsidP="000B521E">
      <w:pPr>
        <w:pStyle w:val="NormalWeb"/>
        <w:shd w:val="clear" w:color="auto" w:fill="FFFFFF"/>
        <w:spacing w:before="0" w:beforeAutospacing="0" w:after="0" w:afterAutospacing="0" w:line="360" w:lineRule="auto"/>
        <w:jc w:val="both"/>
        <w:rPr>
          <w:b/>
          <w:bCs/>
          <w:spacing w:val="2"/>
        </w:rPr>
      </w:pPr>
    </w:p>
    <w:p w14:paraId="0E703647" w14:textId="32DFFC18" w:rsidR="006D4DA2" w:rsidRPr="000750F4" w:rsidRDefault="006D4DA2" w:rsidP="000B521E">
      <w:pPr>
        <w:pStyle w:val="NormalWeb"/>
        <w:shd w:val="clear" w:color="auto" w:fill="FFFFFF"/>
        <w:spacing w:before="0" w:beforeAutospacing="0" w:after="0" w:afterAutospacing="0" w:line="360" w:lineRule="auto"/>
        <w:jc w:val="both"/>
        <w:rPr>
          <w:bCs/>
          <w:spacing w:val="2"/>
        </w:rPr>
      </w:pPr>
      <w:r w:rsidRPr="000750F4">
        <w:rPr>
          <w:bCs/>
          <w:spacing w:val="2"/>
        </w:rPr>
        <w:tab/>
        <w:t xml:space="preserve"> </w:t>
      </w:r>
    </w:p>
    <w:p w14:paraId="01DEF0DA" w14:textId="77777777" w:rsidR="006D4DA2" w:rsidRPr="000750F4" w:rsidRDefault="006D4DA2" w:rsidP="000B521E">
      <w:pPr>
        <w:pStyle w:val="NormalWeb"/>
        <w:shd w:val="clear" w:color="auto" w:fill="FFFFFF"/>
        <w:spacing w:before="0" w:beforeAutospacing="0" w:after="0" w:afterAutospacing="0" w:line="360" w:lineRule="auto"/>
        <w:jc w:val="both"/>
        <w:rPr>
          <w:b/>
          <w:bCs/>
          <w:spacing w:val="2"/>
        </w:rPr>
      </w:pPr>
    </w:p>
    <w:p w14:paraId="276F74C3" w14:textId="08FAEA99" w:rsidR="00B40774" w:rsidRPr="000032C3" w:rsidRDefault="000032C3" w:rsidP="00A9243E">
      <w:pPr>
        <w:pStyle w:val="Estilo2"/>
      </w:pPr>
      <w:bookmarkStart w:id="85" w:name="_Toc111212399"/>
      <w:r>
        <w:t>5.2</w:t>
      </w:r>
      <w:r w:rsidR="00AA52E6" w:rsidRPr="000032C3">
        <w:t xml:space="preserve"> </w:t>
      </w:r>
      <w:r w:rsidR="00455670" w:rsidRPr="000032C3">
        <w:t>DIAGNÓSTICO COPROPARASITOLÓGICO</w:t>
      </w:r>
      <w:bookmarkEnd w:id="85"/>
    </w:p>
    <w:p w14:paraId="38483488" w14:textId="245B67C8" w:rsidR="00B05795" w:rsidRPr="000750F4" w:rsidRDefault="00382AD0" w:rsidP="000B521E">
      <w:pPr>
        <w:pStyle w:val="NormalWeb"/>
        <w:shd w:val="clear" w:color="auto" w:fill="FFFFFF"/>
        <w:spacing w:before="0" w:beforeAutospacing="0" w:after="0" w:afterAutospacing="0" w:line="360" w:lineRule="auto"/>
        <w:jc w:val="both"/>
        <w:rPr>
          <w:spacing w:val="2"/>
        </w:rPr>
      </w:pPr>
      <w:r w:rsidRPr="000750F4">
        <w:rPr>
          <w:spacing w:val="2"/>
        </w:rPr>
        <w:tab/>
      </w:r>
    </w:p>
    <w:p w14:paraId="3E2C47BA" w14:textId="2F17BDA0" w:rsidR="00382AD0" w:rsidRPr="000750F4" w:rsidRDefault="00220067" w:rsidP="000B521E">
      <w:pPr>
        <w:pStyle w:val="NormalWeb"/>
        <w:shd w:val="clear" w:color="auto" w:fill="FFFFFF"/>
        <w:spacing w:before="0" w:beforeAutospacing="0" w:after="0" w:afterAutospacing="0" w:line="360" w:lineRule="auto"/>
        <w:jc w:val="both"/>
        <w:rPr>
          <w:spacing w:val="2"/>
        </w:rPr>
      </w:pPr>
      <w:r w:rsidRPr="000750F4">
        <w:rPr>
          <w:spacing w:val="2"/>
        </w:rPr>
        <w:tab/>
      </w:r>
      <w:r w:rsidR="00610FB4" w:rsidRPr="000750F4">
        <w:rPr>
          <w:spacing w:val="2"/>
        </w:rPr>
        <w:t xml:space="preserve">Dos 69 </w:t>
      </w:r>
      <w:r w:rsidR="00E779F9" w:rsidRPr="000750F4">
        <w:rPr>
          <w:spacing w:val="2"/>
        </w:rPr>
        <w:t xml:space="preserve">(28 gatos e 41 cães) </w:t>
      </w:r>
      <w:r w:rsidR="00610FB4" w:rsidRPr="000750F4">
        <w:rPr>
          <w:spacing w:val="2"/>
        </w:rPr>
        <w:t xml:space="preserve">animais avaliados, </w:t>
      </w:r>
      <w:r w:rsidR="004209DC" w:rsidRPr="000750F4">
        <w:rPr>
          <w:spacing w:val="2"/>
        </w:rPr>
        <w:t>33 (47,82</w:t>
      </w:r>
      <w:r w:rsidR="000B430B" w:rsidRPr="000750F4">
        <w:rPr>
          <w:spacing w:val="2"/>
        </w:rPr>
        <w:t>%)</w:t>
      </w:r>
      <w:r w:rsidR="00610FB4" w:rsidRPr="000750F4">
        <w:rPr>
          <w:spacing w:val="2"/>
        </w:rPr>
        <w:t xml:space="preserve"> foram diagnosticados por pelo menos um parasito gastrointestinal.</w:t>
      </w:r>
      <w:r w:rsidR="000B430B" w:rsidRPr="000750F4">
        <w:rPr>
          <w:spacing w:val="2"/>
        </w:rPr>
        <w:t xml:space="preserve"> </w:t>
      </w:r>
      <w:r w:rsidR="004209DC" w:rsidRPr="000750F4">
        <w:rPr>
          <w:spacing w:val="2"/>
        </w:rPr>
        <w:t>Dos 28 gatos, 15</w:t>
      </w:r>
      <w:r w:rsidR="000B430B" w:rsidRPr="000750F4">
        <w:rPr>
          <w:spacing w:val="2"/>
        </w:rPr>
        <w:t xml:space="preserve"> (</w:t>
      </w:r>
      <w:r w:rsidR="004209DC" w:rsidRPr="000750F4">
        <w:rPr>
          <w:spacing w:val="2"/>
        </w:rPr>
        <w:t>53,57</w:t>
      </w:r>
      <w:r w:rsidR="000B430B" w:rsidRPr="000750F4">
        <w:rPr>
          <w:spacing w:val="2"/>
        </w:rPr>
        <w:t>%) foram positivos para algum dos parasitas e dos 41 cães, 18 (43,9%) cães foram positivos.</w:t>
      </w:r>
      <w:r w:rsidR="00610FB4" w:rsidRPr="000750F4">
        <w:rPr>
          <w:spacing w:val="2"/>
        </w:rPr>
        <w:t xml:space="preserve"> </w:t>
      </w:r>
      <w:r w:rsidRPr="000750F4">
        <w:rPr>
          <w:spacing w:val="2"/>
        </w:rPr>
        <w:t>Ovos d</w:t>
      </w:r>
      <w:r w:rsidR="00610FB4" w:rsidRPr="000750F4">
        <w:rPr>
          <w:spacing w:val="2"/>
        </w:rPr>
        <w:t>os</w:t>
      </w:r>
      <w:r w:rsidRPr="000750F4">
        <w:rPr>
          <w:spacing w:val="2"/>
        </w:rPr>
        <w:t xml:space="preserve"> helmintos</w:t>
      </w:r>
      <w:r w:rsidR="00610FB4" w:rsidRPr="000750F4">
        <w:rPr>
          <w:spacing w:val="2"/>
        </w:rPr>
        <w:t xml:space="preserve"> </w:t>
      </w:r>
      <w:r w:rsidRPr="000750F4">
        <w:rPr>
          <w:i/>
          <w:spacing w:val="2"/>
        </w:rPr>
        <w:t>Ancylostoma</w:t>
      </w:r>
      <w:r w:rsidRPr="000750F4">
        <w:rPr>
          <w:spacing w:val="2"/>
        </w:rPr>
        <w:t xml:space="preserve"> spp., </w:t>
      </w:r>
      <w:r w:rsidRPr="000750F4">
        <w:rPr>
          <w:i/>
          <w:spacing w:val="2"/>
        </w:rPr>
        <w:t>Trichuris</w:t>
      </w:r>
      <w:r w:rsidRPr="000750F4">
        <w:rPr>
          <w:spacing w:val="2"/>
        </w:rPr>
        <w:t xml:space="preserve"> spp. e </w:t>
      </w:r>
      <w:r w:rsidRPr="000750F4">
        <w:rPr>
          <w:i/>
          <w:spacing w:val="2"/>
        </w:rPr>
        <w:t>Toxocara</w:t>
      </w:r>
      <w:r w:rsidRPr="000750F4">
        <w:rPr>
          <w:spacing w:val="2"/>
        </w:rPr>
        <w:t xml:space="preserve"> spp. foram </w:t>
      </w:r>
      <w:r w:rsidR="00610FB4" w:rsidRPr="000750F4">
        <w:rPr>
          <w:spacing w:val="2"/>
        </w:rPr>
        <w:t>detectados</w:t>
      </w:r>
      <w:r w:rsidRPr="000750F4">
        <w:rPr>
          <w:spacing w:val="2"/>
        </w:rPr>
        <w:t xml:space="preserve"> nos e</w:t>
      </w:r>
      <w:r w:rsidR="00610FB4" w:rsidRPr="000750F4">
        <w:rPr>
          <w:spacing w:val="2"/>
        </w:rPr>
        <w:t xml:space="preserve">xames parasitológicos. Já em </w:t>
      </w:r>
      <w:r w:rsidRPr="000750F4">
        <w:rPr>
          <w:spacing w:val="2"/>
        </w:rPr>
        <w:t>relação aos protozoários,</w:t>
      </w:r>
      <w:r w:rsidR="00610FB4" w:rsidRPr="000750F4">
        <w:rPr>
          <w:spacing w:val="2"/>
        </w:rPr>
        <w:t xml:space="preserve"> foram encontrados oo</w:t>
      </w:r>
      <w:r w:rsidRPr="000750F4">
        <w:rPr>
          <w:spacing w:val="2"/>
        </w:rPr>
        <w:t>ci</w:t>
      </w:r>
      <w:r w:rsidR="00610FB4" w:rsidRPr="000750F4">
        <w:rPr>
          <w:spacing w:val="2"/>
        </w:rPr>
        <w:t xml:space="preserve">stos de </w:t>
      </w:r>
      <w:r w:rsidR="00610FB4" w:rsidRPr="000750F4">
        <w:rPr>
          <w:i/>
          <w:spacing w:val="2"/>
        </w:rPr>
        <w:t>Cystoisospora</w:t>
      </w:r>
      <w:r w:rsidR="00610FB4" w:rsidRPr="000750F4">
        <w:rPr>
          <w:spacing w:val="2"/>
        </w:rPr>
        <w:t xml:space="preserve"> spp. e cistos de </w:t>
      </w:r>
      <w:r w:rsidR="00610FB4" w:rsidRPr="000750F4">
        <w:rPr>
          <w:i/>
          <w:spacing w:val="2"/>
        </w:rPr>
        <w:t>Giardia duodenalis</w:t>
      </w:r>
      <w:r w:rsidR="00610FB4" w:rsidRPr="000750F4">
        <w:rPr>
          <w:spacing w:val="2"/>
        </w:rPr>
        <w:t>. Os resultados, de acordo com o parasita e as técnicas utilizadas, serão descritos a seguir:</w:t>
      </w:r>
    </w:p>
    <w:p w14:paraId="5D93D978" w14:textId="77777777" w:rsidR="00220067" w:rsidRPr="000750F4" w:rsidRDefault="00220067" w:rsidP="000B521E">
      <w:pPr>
        <w:pStyle w:val="NormalWeb"/>
        <w:shd w:val="clear" w:color="auto" w:fill="FFFFFF"/>
        <w:spacing w:before="0" w:beforeAutospacing="0" w:after="0" w:afterAutospacing="0" w:line="360" w:lineRule="auto"/>
        <w:jc w:val="both"/>
        <w:rPr>
          <w:spacing w:val="2"/>
        </w:rPr>
      </w:pPr>
    </w:p>
    <w:p w14:paraId="7D9CB8A7" w14:textId="61E24478" w:rsidR="00382AD0" w:rsidRPr="000750F4" w:rsidRDefault="000032C3" w:rsidP="00A9243E">
      <w:pPr>
        <w:pStyle w:val="Estilo3"/>
      </w:pPr>
      <w:bookmarkStart w:id="86" w:name="_Toc111212400"/>
      <w:r>
        <w:t>5.2</w:t>
      </w:r>
      <w:r w:rsidR="005F42BC" w:rsidRPr="000750F4">
        <w:t>.</w:t>
      </w:r>
      <w:r w:rsidR="00455670" w:rsidRPr="000750F4">
        <w:t xml:space="preserve">1 </w:t>
      </w:r>
      <w:r w:rsidR="00382AD0" w:rsidRPr="000750F4">
        <w:t>Helmintos</w:t>
      </w:r>
      <w:bookmarkEnd w:id="86"/>
    </w:p>
    <w:p w14:paraId="28217BD0" w14:textId="77777777" w:rsidR="00610FB4" w:rsidRPr="000750F4" w:rsidRDefault="00610FB4" w:rsidP="000B521E">
      <w:pPr>
        <w:pStyle w:val="NormalWeb"/>
        <w:shd w:val="clear" w:color="auto" w:fill="FFFFFF"/>
        <w:spacing w:before="0" w:beforeAutospacing="0" w:after="0" w:afterAutospacing="0" w:line="360" w:lineRule="auto"/>
        <w:jc w:val="both"/>
        <w:rPr>
          <w:b/>
          <w:spacing w:val="2"/>
        </w:rPr>
      </w:pPr>
    </w:p>
    <w:p w14:paraId="2797984E" w14:textId="54E95C46" w:rsidR="00610FB4" w:rsidRPr="000750F4" w:rsidRDefault="000032C3" w:rsidP="00A9243E">
      <w:pPr>
        <w:pStyle w:val="Estilo4"/>
      </w:pPr>
      <w:bookmarkStart w:id="87" w:name="_Toc111212401"/>
      <w:r>
        <w:t>5.2</w:t>
      </w:r>
      <w:r w:rsidR="00610FB4" w:rsidRPr="000750F4">
        <w:t xml:space="preserve">.1.1 </w:t>
      </w:r>
      <w:r w:rsidR="00610FB4" w:rsidRPr="000750F4">
        <w:rPr>
          <w:i/>
        </w:rPr>
        <w:t>Ancylostoma</w:t>
      </w:r>
      <w:r w:rsidR="00610FB4" w:rsidRPr="000750F4">
        <w:t xml:space="preserve"> spp.</w:t>
      </w:r>
      <w:bookmarkEnd w:id="87"/>
    </w:p>
    <w:p w14:paraId="7A8C28D3" w14:textId="77777777" w:rsidR="00382AD0" w:rsidRPr="000750F4" w:rsidRDefault="00382AD0" w:rsidP="000B521E">
      <w:pPr>
        <w:pStyle w:val="NormalWeb"/>
        <w:shd w:val="clear" w:color="auto" w:fill="FFFFFF"/>
        <w:spacing w:before="0" w:beforeAutospacing="0" w:after="0" w:afterAutospacing="0" w:line="360" w:lineRule="auto"/>
        <w:jc w:val="both"/>
        <w:rPr>
          <w:b/>
          <w:spacing w:val="2"/>
        </w:rPr>
      </w:pPr>
    </w:p>
    <w:p w14:paraId="787B937A" w14:textId="711DB3E1" w:rsidR="00C852A8" w:rsidRDefault="00610FB4" w:rsidP="00455670">
      <w:pPr>
        <w:pStyle w:val="NormalWeb"/>
        <w:shd w:val="clear" w:color="auto" w:fill="FFFFFF"/>
        <w:spacing w:before="0" w:beforeAutospacing="0" w:after="0" w:afterAutospacing="0" w:line="360" w:lineRule="auto"/>
        <w:ind w:firstLine="708"/>
        <w:jc w:val="both"/>
        <w:rPr>
          <w:spacing w:val="2"/>
        </w:rPr>
      </w:pPr>
      <w:r w:rsidRPr="000750F4">
        <w:rPr>
          <w:spacing w:val="2"/>
        </w:rPr>
        <w:t>Das 69 amostras fecais</w:t>
      </w:r>
      <w:r w:rsidR="00382AD0" w:rsidRPr="000750F4">
        <w:rPr>
          <w:spacing w:val="2"/>
        </w:rPr>
        <w:t xml:space="preserve">, ovos de </w:t>
      </w:r>
      <w:r w:rsidR="00382AD0" w:rsidRPr="000750F4">
        <w:rPr>
          <w:i/>
          <w:spacing w:val="2"/>
        </w:rPr>
        <w:t xml:space="preserve">Ancylostoma </w:t>
      </w:r>
      <w:r w:rsidR="00CE3E23" w:rsidRPr="000750F4">
        <w:rPr>
          <w:spacing w:val="2"/>
        </w:rPr>
        <w:t>spp. foram</w:t>
      </w:r>
      <w:r w:rsidR="00382AD0" w:rsidRPr="000750F4">
        <w:rPr>
          <w:spacing w:val="2"/>
        </w:rPr>
        <w:t xml:space="preserve"> detectado</w:t>
      </w:r>
      <w:r w:rsidR="00CE3E23" w:rsidRPr="000750F4">
        <w:rPr>
          <w:spacing w:val="2"/>
        </w:rPr>
        <w:t xml:space="preserve">s, </w:t>
      </w:r>
      <w:r w:rsidR="006A0274" w:rsidRPr="000750F4">
        <w:rPr>
          <w:spacing w:val="2"/>
        </w:rPr>
        <w:t>através das</w:t>
      </w:r>
      <w:r w:rsidR="00B0034B" w:rsidRPr="000750F4">
        <w:rPr>
          <w:spacing w:val="2"/>
        </w:rPr>
        <w:t xml:space="preserve"> técnicas de Willis</w:t>
      </w:r>
      <w:r w:rsidR="00B0034B" w:rsidRPr="00D44A8A">
        <w:rPr>
          <w:spacing w:val="2"/>
        </w:rPr>
        <w:t xml:space="preserve">-Mollay </w:t>
      </w:r>
      <w:r w:rsidR="00D44A8A" w:rsidRPr="00D44A8A">
        <w:rPr>
          <w:spacing w:val="2"/>
        </w:rPr>
        <w:t>(Figura 26</w:t>
      </w:r>
      <w:r w:rsidR="005B225D" w:rsidRPr="00D44A8A">
        <w:rPr>
          <w:spacing w:val="2"/>
        </w:rPr>
        <w:t xml:space="preserve">) </w:t>
      </w:r>
      <w:r w:rsidR="00B0034B" w:rsidRPr="00D44A8A">
        <w:rPr>
          <w:spacing w:val="2"/>
        </w:rPr>
        <w:t>e Sheather</w:t>
      </w:r>
      <w:r w:rsidR="006A0274" w:rsidRPr="00D44A8A">
        <w:rPr>
          <w:spacing w:val="2"/>
        </w:rPr>
        <w:t xml:space="preserve"> modificado</w:t>
      </w:r>
      <w:r w:rsidR="00CE3E23" w:rsidRPr="00D44A8A">
        <w:rPr>
          <w:spacing w:val="2"/>
        </w:rPr>
        <w:t>, em 33,3%</w:t>
      </w:r>
      <w:r w:rsidR="00C852A8" w:rsidRPr="00D44A8A">
        <w:rPr>
          <w:spacing w:val="2"/>
        </w:rPr>
        <w:t xml:space="preserve"> (23</w:t>
      </w:r>
      <w:r w:rsidR="00CE3E23" w:rsidRPr="00D44A8A">
        <w:rPr>
          <w:spacing w:val="2"/>
        </w:rPr>
        <w:t>)</w:t>
      </w:r>
      <w:r w:rsidR="006A0274" w:rsidRPr="00D44A8A">
        <w:rPr>
          <w:spacing w:val="2"/>
        </w:rPr>
        <w:t xml:space="preserve">. </w:t>
      </w:r>
      <w:r w:rsidR="00B0034B" w:rsidRPr="00D44A8A">
        <w:rPr>
          <w:spacing w:val="2"/>
        </w:rPr>
        <w:t xml:space="preserve">Na técnica de mini-Flotac </w:t>
      </w:r>
      <w:r w:rsidR="00D44A8A" w:rsidRPr="00D44A8A">
        <w:rPr>
          <w:spacing w:val="2"/>
        </w:rPr>
        <w:t>(Figura 27</w:t>
      </w:r>
      <w:r w:rsidR="00E84CA4" w:rsidRPr="00D44A8A">
        <w:rPr>
          <w:spacing w:val="2"/>
        </w:rPr>
        <w:t xml:space="preserve">) </w:t>
      </w:r>
      <w:r w:rsidR="00B0034B" w:rsidRPr="00D44A8A">
        <w:rPr>
          <w:spacing w:val="2"/>
        </w:rPr>
        <w:t>o</w:t>
      </w:r>
      <w:r w:rsidR="00B0034B" w:rsidRPr="000750F4">
        <w:rPr>
          <w:spacing w:val="2"/>
        </w:rPr>
        <w:t xml:space="preserve"> parasito foi encontrado em 34,8%</w:t>
      </w:r>
      <w:r w:rsidR="00C852A8" w:rsidRPr="000750F4">
        <w:rPr>
          <w:spacing w:val="2"/>
        </w:rPr>
        <w:t xml:space="preserve"> (24</w:t>
      </w:r>
      <w:r w:rsidR="00B0034B" w:rsidRPr="000750F4">
        <w:rPr>
          <w:spacing w:val="2"/>
        </w:rPr>
        <w:t xml:space="preserve">) e, na </w:t>
      </w:r>
      <w:r w:rsidR="006A0274" w:rsidRPr="000750F4">
        <w:rPr>
          <w:spacing w:val="2"/>
        </w:rPr>
        <w:t xml:space="preserve">metodologia de </w:t>
      </w:r>
      <w:r w:rsidR="00B0034B" w:rsidRPr="000750F4">
        <w:rPr>
          <w:spacing w:val="2"/>
        </w:rPr>
        <w:t xml:space="preserve">Hoffman, em </w:t>
      </w:r>
      <w:r w:rsidR="00C852A8" w:rsidRPr="000750F4">
        <w:rPr>
          <w:spacing w:val="2"/>
        </w:rPr>
        <w:t>14,5%</w:t>
      </w:r>
      <w:r w:rsidR="00B0034B" w:rsidRPr="000750F4">
        <w:rPr>
          <w:spacing w:val="2"/>
        </w:rPr>
        <w:t xml:space="preserve"> (</w:t>
      </w:r>
      <w:r w:rsidR="00C852A8" w:rsidRPr="000750F4">
        <w:rPr>
          <w:spacing w:val="2"/>
        </w:rPr>
        <w:t>10) das amostras.</w:t>
      </w:r>
    </w:p>
    <w:p w14:paraId="1B8AB4AE" w14:textId="77777777" w:rsidR="00D44A8A" w:rsidRPr="000750F4" w:rsidRDefault="00D44A8A" w:rsidP="00455670">
      <w:pPr>
        <w:pStyle w:val="NormalWeb"/>
        <w:shd w:val="clear" w:color="auto" w:fill="FFFFFF"/>
        <w:spacing w:before="0" w:beforeAutospacing="0" w:after="0" w:afterAutospacing="0" w:line="360" w:lineRule="auto"/>
        <w:ind w:firstLine="708"/>
        <w:jc w:val="both"/>
        <w:rPr>
          <w:spacing w:val="2"/>
        </w:rPr>
      </w:pPr>
    </w:p>
    <w:p w14:paraId="6ECA88D7" w14:textId="6AF088C7" w:rsidR="007949E7" w:rsidRPr="000750F4" w:rsidRDefault="007949E7" w:rsidP="000B521E">
      <w:pPr>
        <w:pStyle w:val="NormalWeb"/>
        <w:shd w:val="clear" w:color="auto" w:fill="FFFFFF"/>
        <w:spacing w:before="0" w:beforeAutospacing="0" w:after="0" w:afterAutospacing="0" w:line="360" w:lineRule="auto"/>
        <w:jc w:val="both"/>
        <w:rPr>
          <w:spacing w:val="2"/>
        </w:rPr>
      </w:pPr>
    </w:p>
    <w:p w14:paraId="28BC310E" w14:textId="0D16A4FF" w:rsidR="007949E7" w:rsidRDefault="007949E7" w:rsidP="000B521E">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4FD297BC" wp14:editId="00B03397">
            <wp:extent cx="2533650" cy="3392211"/>
            <wp:effectExtent l="76200" t="76200" r="133350" b="13208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6651" cy="34230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6F11FA" w14:textId="7CA26C43" w:rsidR="00E84CA4" w:rsidRPr="001C4DD5" w:rsidRDefault="00D44A8A" w:rsidP="001C4DD5">
      <w:pPr>
        <w:pStyle w:val="Legenda"/>
        <w:rPr>
          <w:spacing w:val="2"/>
        </w:rPr>
      </w:pPr>
      <w:bookmarkStart w:id="88" w:name="_Toc111035866"/>
      <w:r>
        <w:t xml:space="preserve">Figura </w:t>
      </w:r>
      <w:r w:rsidR="00C2257D">
        <w:fldChar w:fldCharType="begin"/>
      </w:r>
      <w:r w:rsidR="00C2257D">
        <w:instrText xml:space="preserve"> SEQ Figura \* ARABIC </w:instrText>
      </w:r>
      <w:r w:rsidR="00C2257D">
        <w:fldChar w:fldCharType="separate"/>
      </w:r>
      <w:r w:rsidR="00933B64">
        <w:rPr>
          <w:noProof/>
        </w:rPr>
        <w:t>26</w:t>
      </w:r>
      <w:r w:rsidR="00C2257D">
        <w:rPr>
          <w:noProof/>
        </w:rPr>
        <w:fldChar w:fldCharType="end"/>
      </w:r>
      <w:r>
        <w:t xml:space="preserve">. </w:t>
      </w:r>
      <w:r w:rsidRPr="00395843">
        <w:t xml:space="preserve">Ovos de </w:t>
      </w:r>
      <w:r w:rsidRPr="00D44A8A">
        <w:rPr>
          <w:i/>
        </w:rPr>
        <w:t>Ancylostoma</w:t>
      </w:r>
      <w:r w:rsidRPr="00395843">
        <w:t xml:space="preserve"> spp. detectados pela técnica de Willis-Mollay.</w:t>
      </w:r>
      <w:r>
        <w:t xml:space="preserve"> Fonte: SANTOS (2022)</w:t>
      </w:r>
      <w:bookmarkEnd w:id="88"/>
    </w:p>
    <w:p w14:paraId="52118959" w14:textId="77777777" w:rsidR="00E84CA4" w:rsidRPr="000750F4" w:rsidRDefault="00E84CA4" w:rsidP="00E84CA4">
      <w:pPr>
        <w:pStyle w:val="NormalWeb"/>
        <w:shd w:val="clear" w:color="auto" w:fill="FFFFFF"/>
        <w:spacing w:before="0" w:beforeAutospacing="0" w:after="0" w:afterAutospacing="0" w:line="360" w:lineRule="auto"/>
        <w:jc w:val="both"/>
        <w:rPr>
          <w:b/>
          <w:spacing w:val="2"/>
        </w:rPr>
      </w:pPr>
    </w:p>
    <w:p w14:paraId="05CEF9E5" w14:textId="77777777" w:rsidR="00E84CA4" w:rsidRPr="000750F4" w:rsidRDefault="00E84CA4" w:rsidP="00E84CA4">
      <w:pPr>
        <w:pStyle w:val="NormalWeb"/>
        <w:shd w:val="clear" w:color="auto" w:fill="FFFFFF"/>
        <w:spacing w:before="0" w:beforeAutospacing="0" w:after="0" w:afterAutospacing="0" w:line="360" w:lineRule="auto"/>
        <w:jc w:val="center"/>
        <w:rPr>
          <w:b/>
          <w:spacing w:val="2"/>
        </w:rPr>
      </w:pPr>
      <w:r w:rsidRPr="000750F4">
        <w:rPr>
          <w:b/>
          <w:noProof/>
          <w:spacing w:val="2"/>
        </w:rPr>
        <w:drawing>
          <wp:inline distT="0" distB="0" distL="0" distR="0" wp14:anchorId="1B7C9789" wp14:editId="15CE223D">
            <wp:extent cx="3447653" cy="2804870"/>
            <wp:effectExtent l="76200" t="76200" r="133985" b="128905"/>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0090" cy="28068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E21A06" w14:textId="493F04DC" w:rsidR="00DD7298" w:rsidRPr="000750F4" w:rsidRDefault="00D44A8A" w:rsidP="00D44A8A">
      <w:pPr>
        <w:pStyle w:val="Legenda"/>
        <w:rPr>
          <w:spacing w:val="2"/>
        </w:rPr>
      </w:pPr>
      <w:bookmarkStart w:id="89" w:name="_Toc111035867"/>
      <w:r>
        <w:t xml:space="preserve">Figura </w:t>
      </w:r>
      <w:r w:rsidR="00C2257D">
        <w:fldChar w:fldCharType="begin"/>
      </w:r>
      <w:r w:rsidR="00C2257D">
        <w:instrText xml:space="preserve"> SEQ Figura \* ARABIC </w:instrText>
      </w:r>
      <w:r w:rsidR="00C2257D">
        <w:fldChar w:fldCharType="separate"/>
      </w:r>
      <w:r w:rsidR="00933B64">
        <w:rPr>
          <w:noProof/>
        </w:rPr>
        <w:t>27</w:t>
      </w:r>
      <w:r w:rsidR="00C2257D">
        <w:rPr>
          <w:noProof/>
        </w:rPr>
        <w:fldChar w:fldCharType="end"/>
      </w:r>
      <w:r>
        <w:t xml:space="preserve">. </w:t>
      </w:r>
      <w:r w:rsidRPr="004216B2">
        <w:t xml:space="preserve">Ovos de </w:t>
      </w:r>
      <w:r w:rsidRPr="00D44A8A">
        <w:rPr>
          <w:i/>
        </w:rPr>
        <w:t xml:space="preserve">Ancylostoma </w:t>
      </w:r>
      <w:r w:rsidRPr="004216B2">
        <w:t xml:space="preserve">spp. </w:t>
      </w:r>
      <w:r w:rsidR="00E74978">
        <w:t>(</w:t>
      </w:r>
      <w:r>
        <w:t>Mini-Flotac</w:t>
      </w:r>
      <w:r w:rsidR="00E74978">
        <w:t>)</w:t>
      </w:r>
      <w:r w:rsidRPr="004216B2">
        <w:t>. Fonte: SANTOS (2022)</w:t>
      </w:r>
      <w:bookmarkEnd w:id="89"/>
    </w:p>
    <w:p w14:paraId="47DE82F1" w14:textId="20F78626" w:rsidR="00B40774" w:rsidRPr="000750F4" w:rsidRDefault="00B40774" w:rsidP="000B521E">
      <w:pPr>
        <w:pStyle w:val="NormalWeb"/>
        <w:shd w:val="clear" w:color="auto" w:fill="FFFFFF"/>
        <w:spacing w:before="0" w:beforeAutospacing="0" w:after="0" w:afterAutospacing="0" w:line="360" w:lineRule="auto"/>
        <w:jc w:val="both"/>
        <w:rPr>
          <w:spacing w:val="2"/>
        </w:rPr>
      </w:pPr>
    </w:p>
    <w:p w14:paraId="1B2DA99E" w14:textId="118CE5BF" w:rsidR="00B40774" w:rsidRPr="000750F4" w:rsidRDefault="00B40774" w:rsidP="003F57F4">
      <w:pPr>
        <w:pStyle w:val="NormalWeb"/>
        <w:shd w:val="clear" w:color="auto" w:fill="FFFFFF"/>
        <w:spacing w:before="0" w:beforeAutospacing="0" w:after="0" w:afterAutospacing="0" w:line="360" w:lineRule="auto"/>
        <w:jc w:val="center"/>
        <w:rPr>
          <w:spacing w:val="2"/>
        </w:rPr>
      </w:pPr>
    </w:p>
    <w:p w14:paraId="1FB822D6" w14:textId="761D22D0" w:rsidR="00B05795" w:rsidRPr="000750F4" w:rsidRDefault="00B05795" w:rsidP="000B521E">
      <w:pPr>
        <w:pStyle w:val="NormalWeb"/>
        <w:shd w:val="clear" w:color="auto" w:fill="FFFFFF"/>
        <w:spacing w:before="0" w:beforeAutospacing="0" w:after="0" w:afterAutospacing="0" w:line="360" w:lineRule="auto"/>
        <w:jc w:val="both"/>
        <w:rPr>
          <w:spacing w:val="2"/>
        </w:rPr>
      </w:pPr>
    </w:p>
    <w:p w14:paraId="0A71ECA5" w14:textId="47CFC69F" w:rsidR="00610FB4" w:rsidRPr="000750F4" w:rsidRDefault="000032C3" w:rsidP="00A9243E">
      <w:pPr>
        <w:pStyle w:val="Estilo4"/>
      </w:pPr>
      <w:bookmarkStart w:id="90" w:name="_Toc111212402"/>
      <w:r>
        <w:t>5.2</w:t>
      </w:r>
      <w:r w:rsidR="00610FB4" w:rsidRPr="000750F4">
        <w:t xml:space="preserve">.1.2 </w:t>
      </w:r>
      <w:r w:rsidR="00610FB4" w:rsidRPr="000750F4">
        <w:rPr>
          <w:i/>
        </w:rPr>
        <w:t>Trichuris</w:t>
      </w:r>
      <w:r w:rsidR="00610FB4" w:rsidRPr="000750F4">
        <w:t xml:space="preserve"> spp.</w:t>
      </w:r>
      <w:bookmarkEnd w:id="90"/>
    </w:p>
    <w:p w14:paraId="128CEB46" w14:textId="77777777" w:rsidR="00610FB4" w:rsidRPr="000750F4" w:rsidRDefault="00610FB4" w:rsidP="00610FB4">
      <w:pPr>
        <w:pStyle w:val="NormalWeb"/>
        <w:shd w:val="clear" w:color="auto" w:fill="FFFFFF"/>
        <w:spacing w:before="0" w:beforeAutospacing="0" w:after="0" w:afterAutospacing="0" w:line="360" w:lineRule="auto"/>
        <w:ind w:firstLine="708"/>
        <w:jc w:val="both"/>
        <w:rPr>
          <w:spacing w:val="2"/>
        </w:rPr>
      </w:pPr>
    </w:p>
    <w:p w14:paraId="3A1E3B73" w14:textId="288477B1" w:rsidR="00455670" w:rsidRPr="000750F4" w:rsidRDefault="00610FB4" w:rsidP="00610FB4">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Através da técnica de Sheather modificada, ovos de </w:t>
      </w:r>
      <w:r w:rsidRPr="000750F4">
        <w:rPr>
          <w:i/>
          <w:spacing w:val="2"/>
        </w:rPr>
        <w:t>Trichuris</w:t>
      </w:r>
      <w:r w:rsidRPr="000750F4">
        <w:rPr>
          <w:spacing w:val="2"/>
        </w:rPr>
        <w:t xml:space="preserve"> spp. foram encontrados em 7,2% (5</w:t>
      </w:r>
      <w:r w:rsidR="003F57F4" w:rsidRPr="000750F4">
        <w:rPr>
          <w:spacing w:val="2"/>
        </w:rPr>
        <w:t>/69</w:t>
      </w:r>
      <w:r w:rsidRPr="000750F4">
        <w:rPr>
          <w:spacing w:val="2"/>
        </w:rPr>
        <w:t>). Através da técnica de Willis-</w:t>
      </w:r>
      <w:r w:rsidRPr="00D44A8A">
        <w:rPr>
          <w:spacing w:val="2"/>
        </w:rPr>
        <w:t xml:space="preserve">Mollay </w:t>
      </w:r>
      <w:r w:rsidR="00D44A8A" w:rsidRPr="00D44A8A">
        <w:rPr>
          <w:spacing w:val="2"/>
        </w:rPr>
        <w:t>(F</w:t>
      </w:r>
      <w:r w:rsidR="00D44A8A">
        <w:rPr>
          <w:spacing w:val="2"/>
        </w:rPr>
        <w:t>igura 29</w:t>
      </w:r>
      <w:r w:rsidR="005B225D" w:rsidRPr="00D44A8A">
        <w:rPr>
          <w:spacing w:val="2"/>
        </w:rPr>
        <w:t>)</w:t>
      </w:r>
      <w:r w:rsidR="005B225D" w:rsidRPr="000750F4">
        <w:rPr>
          <w:spacing w:val="2"/>
        </w:rPr>
        <w:t xml:space="preserve"> </w:t>
      </w:r>
      <w:r w:rsidRPr="000750F4">
        <w:rPr>
          <w:spacing w:val="2"/>
        </w:rPr>
        <w:t>foi possível encontrar o parasito em 5,8% (4</w:t>
      </w:r>
      <w:r w:rsidR="003F57F4" w:rsidRPr="000750F4">
        <w:rPr>
          <w:spacing w:val="2"/>
        </w:rPr>
        <w:t>/69</w:t>
      </w:r>
      <w:r w:rsidRPr="000750F4">
        <w:rPr>
          <w:spacing w:val="2"/>
        </w:rPr>
        <w:t>). Já nas técnicas de Mini-flotac e Hoffman</w:t>
      </w:r>
      <w:r w:rsidR="00D44A8A">
        <w:rPr>
          <w:spacing w:val="2"/>
        </w:rPr>
        <w:t xml:space="preserve"> (Figura 28)</w:t>
      </w:r>
      <w:r w:rsidRPr="000750F4">
        <w:rPr>
          <w:spacing w:val="2"/>
        </w:rPr>
        <w:t>, os ovos estavam presentes em 4,3% (3</w:t>
      </w:r>
      <w:r w:rsidR="003F57F4" w:rsidRPr="000750F4">
        <w:rPr>
          <w:spacing w:val="2"/>
        </w:rPr>
        <w:t>/69</w:t>
      </w:r>
      <w:r w:rsidRPr="000750F4">
        <w:rPr>
          <w:spacing w:val="2"/>
        </w:rPr>
        <w:t xml:space="preserve">) das amostras. </w:t>
      </w:r>
    </w:p>
    <w:p w14:paraId="050AD726" w14:textId="77777777" w:rsidR="005B225D" w:rsidRPr="000750F4" w:rsidRDefault="005B225D" w:rsidP="00610FB4">
      <w:pPr>
        <w:pStyle w:val="NormalWeb"/>
        <w:shd w:val="clear" w:color="auto" w:fill="FFFFFF"/>
        <w:spacing w:before="0" w:beforeAutospacing="0" w:after="0" w:afterAutospacing="0" w:line="360" w:lineRule="auto"/>
        <w:ind w:firstLine="708"/>
        <w:jc w:val="both"/>
        <w:rPr>
          <w:spacing w:val="2"/>
        </w:rPr>
      </w:pPr>
    </w:p>
    <w:p w14:paraId="2B1551DF" w14:textId="03251E18" w:rsidR="007949E7" w:rsidRPr="000750F4" w:rsidRDefault="007949E7" w:rsidP="000B521E">
      <w:pPr>
        <w:pStyle w:val="NormalWeb"/>
        <w:shd w:val="clear" w:color="auto" w:fill="FFFFFF"/>
        <w:spacing w:before="0" w:beforeAutospacing="0" w:after="0" w:afterAutospacing="0" w:line="360" w:lineRule="auto"/>
        <w:ind w:firstLine="708"/>
        <w:jc w:val="center"/>
        <w:rPr>
          <w:spacing w:val="2"/>
        </w:rPr>
      </w:pPr>
      <w:r w:rsidRPr="000750F4">
        <w:rPr>
          <w:noProof/>
          <w:spacing w:val="2"/>
        </w:rPr>
        <w:drawing>
          <wp:inline distT="0" distB="0" distL="0" distR="0" wp14:anchorId="30636BC6" wp14:editId="6083E71C">
            <wp:extent cx="2458902" cy="2209800"/>
            <wp:effectExtent l="76200" t="76200" r="132080" b="13335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69064" cy="22189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BC7D8A9" w14:textId="6D79AE85" w:rsidR="00E84CA4" w:rsidRPr="000750F4" w:rsidRDefault="00D44A8A" w:rsidP="00D44A8A">
      <w:pPr>
        <w:pStyle w:val="Legenda"/>
        <w:rPr>
          <w:spacing w:val="2"/>
        </w:rPr>
      </w:pPr>
      <w:bookmarkStart w:id="91" w:name="_Toc111035868"/>
      <w:r>
        <w:t xml:space="preserve">Figura </w:t>
      </w:r>
      <w:r w:rsidR="00C2257D">
        <w:fldChar w:fldCharType="begin"/>
      </w:r>
      <w:r w:rsidR="00C2257D">
        <w:instrText xml:space="preserve"> SEQ Figura \* ARABIC </w:instrText>
      </w:r>
      <w:r w:rsidR="00C2257D">
        <w:fldChar w:fldCharType="separate"/>
      </w:r>
      <w:r w:rsidR="00933B64">
        <w:rPr>
          <w:noProof/>
        </w:rPr>
        <w:t>28</w:t>
      </w:r>
      <w:r w:rsidR="00C2257D">
        <w:rPr>
          <w:noProof/>
        </w:rPr>
        <w:fldChar w:fldCharType="end"/>
      </w:r>
      <w:r>
        <w:t xml:space="preserve">. Ovos de </w:t>
      </w:r>
      <w:r w:rsidRPr="00D44A8A">
        <w:rPr>
          <w:i/>
        </w:rPr>
        <w:t xml:space="preserve">Trichuris </w:t>
      </w:r>
      <w:r>
        <w:t>spp.</w:t>
      </w:r>
      <w:r w:rsidR="00FE0801">
        <w:t xml:space="preserve"> (</w:t>
      </w:r>
      <w:r>
        <w:t>Hoffman</w:t>
      </w:r>
      <w:r w:rsidR="00FE0801">
        <w:t>)</w:t>
      </w:r>
      <w:r>
        <w:t>. Fonte: SANTOS (2022)</w:t>
      </w:r>
      <w:bookmarkEnd w:id="91"/>
    </w:p>
    <w:p w14:paraId="335C337B" w14:textId="77777777" w:rsidR="00E84CA4" w:rsidRPr="000750F4" w:rsidRDefault="00E84CA4" w:rsidP="00E84CA4">
      <w:pPr>
        <w:pStyle w:val="NormalWeb"/>
        <w:shd w:val="clear" w:color="auto" w:fill="FFFFFF"/>
        <w:spacing w:before="0" w:beforeAutospacing="0" w:after="0" w:afterAutospacing="0" w:line="360" w:lineRule="auto"/>
        <w:jc w:val="center"/>
        <w:rPr>
          <w:b/>
          <w:spacing w:val="2"/>
        </w:rPr>
      </w:pPr>
      <w:r w:rsidRPr="000750F4">
        <w:rPr>
          <w:noProof/>
        </w:rPr>
        <mc:AlternateContent>
          <mc:Choice Requires="wps">
            <w:drawing>
              <wp:inline distT="0" distB="0" distL="0" distR="0" wp14:anchorId="0AF447F8" wp14:editId="5879AD83">
                <wp:extent cx="300355" cy="300355"/>
                <wp:effectExtent l="0" t="0" r="0" b="0"/>
                <wp:docPr id="79" name="Retângulo 79" descr="blob:https://web.whatsapp.com/3a5bcf78-40f8-4ed5-9c32-812a436b62c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66408" id="Retângulo 79" o:spid="_x0000_s1026" alt="blob:https://web.whatsapp.com/3a5bcf78-40f8-4ed5-9c32-812a436b62c0"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" filled="f" stroked="f">
                <o:lock v:ext="edit" aspectratio="t"/>
                <w10:anchorlock/>
              </v:rect>
            </w:pict>
          </mc:Fallback>
        </mc:AlternateContent>
      </w:r>
      <w:r w:rsidRPr="000750F4">
        <w:rPr>
          <w:b/>
          <w:noProof/>
          <w:spacing w:val="2"/>
        </w:rPr>
        <w:drawing>
          <wp:inline distT="0" distB="0" distL="0" distR="0" wp14:anchorId="4F02722D" wp14:editId="2BE2FE4B">
            <wp:extent cx="3019242" cy="1981200"/>
            <wp:effectExtent l="76200" t="76200" r="124460" b="13335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6631" cy="19860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407E77" w14:textId="63D92716" w:rsidR="007F0875" w:rsidRDefault="00D44A8A" w:rsidP="001C4DD5">
      <w:pPr>
        <w:pStyle w:val="Legenda"/>
        <w:rPr>
          <w:spacing w:val="2"/>
        </w:rPr>
      </w:pPr>
      <w:bookmarkStart w:id="92" w:name="_Toc111035869"/>
      <w:r>
        <w:t xml:space="preserve">Figura </w:t>
      </w:r>
      <w:r w:rsidR="00C2257D">
        <w:fldChar w:fldCharType="begin"/>
      </w:r>
      <w:r w:rsidR="00C2257D">
        <w:instrText xml:space="preserve"> SEQ Figura \* ARABIC </w:instrText>
      </w:r>
      <w:r w:rsidR="00C2257D">
        <w:fldChar w:fldCharType="separate"/>
      </w:r>
      <w:r w:rsidR="00933B64">
        <w:rPr>
          <w:noProof/>
        </w:rPr>
        <w:t>29</w:t>
      </w:r>
      <w:r w:rsidR="00C2257D">
        <w:rPr>
          <w:noProof/>
        </w:rPr>
        <w:fldChar w:fldCharType="end"/>
      </w:r>
      <w:r>
        <w:t xml:space="preserve">. </w:t>
      </w:r>
      <w:r w:rsidRPr="00101EA0">
        <w:t xml:space="preserve">Ovo de </w:t>
      </w:r>
      <w:r w:rsidRPr="00D44A8A">
        <w:rPr>
          <w:i/>
        </w:rPr>
        <w:t xml:space="preserve">Trichuris </w:t>
      </w:r>
      <w:r>
        <w:t>spp.</w:t>
      </w:r>
      <w:r w:rsidR="006D0C4C">
        <w:t xml:space="preserve"> (Willis-Mollay)</w:t>
      </w:r>
      <w:r>
        <w:t xml:space="preserve"> Fonte: SANTOS (</w:t>
      </w:r>
      <w:r w:rsidRPr="00101EA0">
        <w:t>2022</w:t>
      </w:r>
      <w:r>
        <w:t>)</w:t>
      </w:r>
      <w:bookmarkEnd w:id="92"/>
    </w:p>
    <w:p w14:paraId="5494FC72" w14:textId="77777777" w:rsidR="00D44A8A" w:rsidRPr="000750F4" w:rsidRDefault="00D44A8A" w:rsidP="000B521E">
      <w:pPr>
        <w:pStyle w:val="NormalWeb"/>
        <w:shd w:val="clear" w:color="auto" w:fill="FFFFFF"/>
        <w:spacing w:before="0" w:beforeAutospacing="0" w:after="0" w:afterAutospacing="0" w:line="360" w:lineRule="auto"/>
        <w:ind w:firstLine="708"/>
        <w:jc w:val="both"/>
        <w:rPr>
          <w:spacing w:val="2"/>
        </w:rPr>
      </w:pPr>
    </w:p>
    <w:p w14:paraId="79726BE8" w14:textId="460DA20E" w:rsidR="007F0875" w:rsidRPr="000750F4" w:rsidRDefault="000032C3" w:rsidP="00A9243E">
      <w:pPr>
        <w:pStyle w:val="Estilo4"/>
      </w:pPr>
      <w:bookmarkStart w:id="93" w:name="_Toc111212403"/>
      <w:r>
        <w:t>5.2</w:t>
      </w:r>
      <w:r w:rsidR="007F0875" w:rsidRPr="000750F4">
        <w:t xml:space="preserve">.1.3 </w:t>
      </w:r>
      <w:r w:rsidR="007F0875" w:rsidRPr="000750F4">
        <w:rPr>
          <w:i/>
        </w:rPr>
        <w:t xml:space="preserve">Toxocara </w:t>
      </w:r>
      <w:r w:rsidR="007F0875" w:rsidRPr="000750F4">
        <w:t>spp.</w:t>
      </w:r>
      <w:bookmarkEnd w:id="93"/>
    </w:p>
    <w:p w14:paraId="13407107" w14:textId="77777777" w:rsidR="007F0875" w:rsidRPr="000750F4" w:rsidRDefault="007F0875" w:rsidP="000B521E">
      <w:pPr>
        <w:pStyle w:val="NormalWeb"/>
        <w:shd w:val="clear" w:color="auto" w:fill="FFFFFF"/>
        <w:spacing w:before="0" w:beforeAutospacing="0" w:after="0" w:afterAutospacing="0" w:line="360" w:lineRule="auto"/>
        <w:ind w:firstLine="708"/>
        <w:jc w:val="both"/>
        <w:rPr>
          <w:spacing w:val="2"/>
        </w:rPr>
      </w:pPr>
    </w:p>
    <w:p w14:paraId="5E21CFEC" w14:textId="7255D2F2" w:rsidR="00FF3FCD" w:rsidRPr="000750F4" w:rsidRDefault="00FF3FCD" w:rsidP="000B521E">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Os ovos de </w:t>
      </w:r>
      <w:r w:rsidRPr="000750F4">
        <w:rPr>
          <w:i/>
          <w:spacing w:val="2"/>
        </w:rPr>
        <w:t>Toxocara</w:t>
      </w:r>
      <w:r w:rsidRPr="000750F4">
        <w:rPr>
          <w:spacing w:val="2"/>
        </w:rPr>
        <w:t xml:space="preserve"> spp.</w:t>
      </w:r>
      <w:r w:rsidR="00AD181D" w:rsidRPr="000750F4">
        <w:rPr>
          <w:spacing w:val="2"/>
        </w:rPr>
        <w:t xml:space="preserve"> </w:t>
      </w:r>
      <w:r w:rsidR="00D52A5E" w:rsidRPr="000750F4">
        <w:rPr>
          <w:spacing w:val="2"/>
        </w:rPr>
        <w:t>apresentaram</w:t>
      </w:r>
      <w:r w:rsidRPr="000750F4">
        <w:rPr>
          <w:spacing w:val="2"/>
        </w:rPr>
        <w:t xml:space="preserve"> percentual de detecção</w:t>
      </w:r>
      <w:r w:rsidR="00D52A5E" w:rsidRPr="000750F4">
        <w:rPr>
          <w:spacing w:val="2"/>
        </w:rPr>
        <w:t>,</w:t>
      </w:r>
      <w:r w:rsidRPr="000750F4">
        <w:rPr>
          <w:spacing w:val="2"/>
        </w:rPr>
        <w:t xml:space="preserve"> através da técnica de Hoffman, </w:t>
      </w:r>
      <w:r w:rsidR="00D52A5E" w:rsidRPr="000750F4">
        <w:rPr>
          <w:spacing w:val="2"/>
        </w:rPr>
        <w:t>de</w:t>
      </w:r>
      <w:r w:rsidR="001D6116" w:rsidRPr="000750F4">
        <w:rPr>
          <w:spacing w:val="2"/>
        </w:rPr>
        <w:t xml:space="preserve"> 7,2% (5/69).</w:t>
      </w:r>
      <w:r w:rsidRPr="000750F4">
        <w:rPr>
          <w:spacing w:val="2"/>
        </w:rPr>
        <w:t xml:space="preserve"> A técnica de Mini</w:t>
      </w:r>
      <w:r w:rsidR="001D6116" w:rsidRPr="000750F4">
        <w:rPr>
          <w:spacing w:val="2"/>
        </w:rPr>
        <w:t>-</w:t>
      </w:r>
      <w:r w:rsidRPr="000750F4">
        <w:rPr>
          <w:spacing w:val="2"/>
        </w:rPr>
        <w:t xml:space="preserve">Flotac revelou 15,9% </w:t>
      </w:r>
      <w:r w:rsidR="001D6116" w:rsidRPr="000750F4">
        <w:rPr>
          <w:spacing w:val="2"/>
        </w:rPr>
        <w:t xml:space="preserve">(11/69) </w:t>
      </w:r>
      <w:r w:rsidRPr="00D44A8A">
        <w:rPr>
          <w:spacing w:val="2"/>
        </w:rPr>
        <w:t>de amostras positivas</w:t>
      </w:r>
      <w:r w:rsidR="001D6116" w:rsidRPr="00D44A8A">
        <w:rPr>
          <w:spacing w:val="2"/>
        </w:rPr>
        <w:t xml:space="preserve">. </w:t>
      </w:r>
      <w:r w:rsidRPr="00D44A8A">
        <w:rPr>
          <w:spacing w:val="2"/>
        </w:rPr>
        <w:t>As técnicas que mais apresentaram ovos do parasita referido anteriormente foram as de flutuação espontânea, Sheather</w:t>
      </w:r>
      <w:r w:rsidR="001D6116" w:rsidRPr="00D44A8A">
        <w:rPr>
          <w:spacing w:val="2"/>
        </w:rPr>
        <w:t xml:space="preserve"> modificado</w:t>
      </w:r>
      <w:r w:rsidR="00D52A5E" w:rsidRPr="00D44A8A">
        <w:rPr>
          <w:spacing w:val="2"/>
        </w:rPr>
        <w:t xml:space="preserve"> </w:t>
      </w:r>
      <w:r w:rsidR="00D44A8A" w:rsidRPr="00D44A8A">
        <w:rPr>
          <w:spacing w:val="2"/>
        </w:rPr>
        <w:t>(Figura</w:t>
      </w:r>
      <w:r w:rsidR="00D66BFB">
        <w:rPr>
          <w:spacing w:val="2"/>
        </w:rPr>
        <w:t>s</w:t>
      </w:r>
      <w:r w:rsidR="00D44A8A" w:rsidRPr="00D44A8A">
        <w:rPr>
          <w:spacing w:val="2"/>
        </w:rPr>
        <w:t xml:space="preserve"> 30</w:t>
      </w:r>
      <w:r w:rsidR="00D66BFB">
        <w:rPr>
          <w:spacing w:val="2"/>
        </w:rPr>
        <w:t xml:space="preserve"> e 31</w:t>
      </w:r>
      <w:r w:rsidR="00D52A5E" w:rsidRPr="00D44A8A">
        <w:rPr>
          <w:spacing w:val="2"/>
        </w:rPr>
        <w:t>)</w:t>
      </w:r>
      <w:r w:rsidRPr="00D44A8A">
        <w:rPr>
          <w:spacing w:val="2"/>
        </w:rPr>
        <w:t xml:space="preserve"> e Willis</w:t>
      </w:r>
      <w:r w:rsidR="001D6116" w:rsidRPr="00D44A8A">
        <w:rPr>
          <w:spacing w:val="2"/>
        </w:rPr>
        <w:t>-Mollay</w:t>
      </w:r>
      <w:r w:rsidRPr="00D44A8A">
        <w:rPr>
          <w:spacing w:val="2"/>
        </w:rPr>
        <w:t>, ambas com a</w:t>
      </w:r>
      <w:r w:rsidR="001D6116" w:rsidRPr="00D44A8A">
        <w:rPr>
          <w:spacing w:val="2"/>
        </w:rPr>
        <w:t xml:space="preserve"> mesma porcentagem de positivos, 17,4%, (12/69)</w:t>
      </w:r>
      <w:r w:rsidRPr="00D44A8A">
        <w:rPr>
          <w:spacing w:val="2"/>
        </w:rPr>
        <w:t>.</w:t>
      </w:r>
      <w:r w:rsidR="00AB2221" w:rsidRPr="00D44A8A">
        <w:rPr>
          <w:spacing w:val="2"/>
        </w:rPr>
        <w:t xml:space="preserve"> Na </w:t>
      </w:r>
      <w:r w:rsidR="00202FB0" w:rsidRPr="00D44A8A">
        <w:rPr>
          <w:spacing w:val="2"/>
        </w:rPr>
        <w:t>figur</w:t>
      </w:r>
      <w:r w:rsidR="00D66BFB">
        <w:rPr>
          <w:spacing w:val="2"/>
        </w:rPr>
        <w:t>a 32</w:t>
      </w:r>
      <w:r w:rsidR="00AB2221" w:rsidRPr="00D44A8A">
        <w:rPr>
          <w:spacing w:val="2"/>
        </w:rPr>
        <w:t xml:space="preserve"> é possível observar os vermes adultos nas fezes de um cão.</w:t>
      </w:r>
    </w:p>
    <w:p w14:paraId="38859188" w14:textId="77777777" w:rsidR="001D6116" w:rsidRPr="000750F4" w:rsidRDefault="001D6116" w:rsidP="000B521E">
      <w:pPr>
        <w:pStyle w:val="NormalWeb"/>
        <w:shd w:val="clear" w:color="auto" w:fill="FFFFFF"/>
        <w:spacing w:before="0" w:beforeAutospacing="0" w:after="0" w:afterAutospacing="0" w:line="360" w:lineRule="auto"/>
        <w:ind w:firstLine="708"/>
        <w:jc w:val="both"/>
        <w:rPr>
          <w:spacing w:val="2"/>
        </w:rPr>
      </w:pPr>
    </w:p>
    <w:p w14:paraId="5948C0F6" w14:textId="571F8AE9" w:rsidR="007949E7" w:rsidRPr="000750F4" w:rsidRDefault="007949E7" w:rsidP="000B521E">
      <w:pPr>
        <w:pStyle w:val="NormalWeb"/>
        <w:shd w:val="clear" w:color="auto" w:fill="FFFFFF"/>
        <w:spacing w:before="0" w:beforeAutospacing="0" w:after="0" w:afterAutospacing="0" w:line="360" w:lineRule="auto"/>
        <w:ind w:firstLine="708"/>
        <w:jc w:val="both"/>
        <w:rPr>
          <w:spacing w:val="2"/>
        </w:rPr>
      </w:pPr>
    </w:p>
    <w:p w14:paraId="7020FBE9" w14:textId="0BA5F332" w:rsidR="007949E7" w:rsidRDefault="007949E7" w:rsidP="00713B20">
      <w:pPr>
        <w:pStyle w:val="NormalWeb"/>
        <w:shd w:val="clear" w:color="auto" w:fill="FFFFFF"/>
        <w:spacing w:before="0" w:beforeAutospacing="0" w:after="0" w:afterAutospacing="0" w:line="360" w:lineRule="auto"/>
        <w:ind w:firstLine="708"/>
        <w:jc w:val="center"/>
        <w:rPr>
          <w:spacing w:val="2"/>
        </w:rPr>
      </w:pPr>
      <w:r w:rsidRPr="000750F4">
        <w:rPr>
          <w:noProof/>
          <w:spacing w:val="2"/>
        </w:rPr>
        <w:drawing>
          <wp:inline distT="0" distB="0" distL="0" distR="0" wp14:anchorId="789778E1" wp14:editId="75895E75">
            <wp:extent cx="3790950" cy="1853978"/>
            <wp:effectExtent l="76200" t="76200" r="133350" b="12763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96325" cy="18566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6F6C80" w14:textId="7E2EDB44" w:rsidR="00D44A8A" w:rsidRDefault="00D44A8A" w:rsidP="00D44A8A">
      <w:pPr>
        <w:pStyle w:val="Legenda"/>
        <w:rPr>
          <w:spacing w:val="2"/>
        </w:rPr>
      </w:pPr>
      <w:bookmarkStart w:id="94" w:name="_Toc111035870"/>
      <w:r>
        <w:t xml:space="preserve">Figura </w:t>
      </w:r>
      <w:r w:rsidR="00C2257D">
        <w:fldChar w:fldCharType="begin"/>
      </w:r>
      <w:r w:rsidR="00C2257D">
        <w:instrText xml:space="preserve"> SEQ Figura \* ARABIC </w:instrText>
      </w:r>
      <w:r w:rsidR="00C2257D">
        <w:fldChar w:fldCharType="separate"/>
      </w:r>
      <w:r w:rsidR="00933B64">
        <w:rPr>
          <w:noProof/>
        </w:rPr>
        <w:t>30</w:t>
      </w:r>
      <w:r w:rsidR="00C2257D">
        <w:rPr>
          <w:noProof/>
        </w:rPr>
        <w:fldChar w:fldCharType="end"/>
      </w:r>
      <w:r>
        <w:t xml:space="preserve">. </w:t>
      </w:r>
      <w:r w:rsidRPr="002E185D">
        <w:t xml:space="preserve">Ovos de </w:t>
      </w:r>
      <w:r w:rsidRPr="00D44A8A">
        <w:rPr>
          <w:i/>
        </w:rPr>
        <w:t xml:space="preserve">Toxocara </w:t>
      </w:r>
      <w:r w:rsidRPr="002E185D">
        <w:t xml:space="preserve">spp </w:t>
      </w:r>
      <w:r w:rsidR="00026313">
        <w:t>(</w:t>
      </w:r>
      <w:r w:rsidRPr="002E185D">
        <w:t>Sheather</w:t>
      </w:r>
      <w:r>
        <w:t xml:space="preserve"> modificado</w:t>
      </w:r>
      <w:r w:rsidR="00026313">
        <w:t>)</w:t>
      </w:r>
      <w:r>
        <w:t>. Fonte: SANTOS (</w:t>
      </w:r>
      <w:r w:rsidRPr="002E185D">
        <w:t>2022</w:t>
      </w:r>
      <w:r>
        <w:t>)</w:t>
      </w:r>
      <w:bookmarkEnd w:id="94"/>
    </w:p>
    <w:p w14:paraId="67C6CE6E" w14:textId="75760206" w:rsidR="00D44A8A" w:rsidRDefault="00D44A8A" w:rsidP="00713B20">
      <w:pPr>
        <w:pStyle w:val="NormalWeb"/>
        <w:shd w:val="clear" w:color="auto" w:fill="FFFFFF"/>
        <w:spacing w:before="0" w:beforeAutospacing="0" w:after="0" w:afterAutospacing="0" w:line="360" w:lineRule="auto"/>
        <w:ind w:firstLine="708"/>
        <w:jc w:val="center"/>
        <w:rPr>
          <w:spacing w:val="2"/>
        </w:rPr>
      </w:pPr>
    </w:p>
    <w:p w14:paraId="4B3899F0" w14:textId="77777777" w:rsidR="00D44A8A" w:rsidRPr="000750F4" w:rsidRDefault="00D44A8A" w:rsidP="00713B20">
      <w:pPr>
        <w:pStyle w:val="NormalWeb"/>
        <w:shd w:val="clear" w:color="auto" w:fill="FFFFFF"/>
        <w:spacing w:before="0" w:beforeAutospacing="0" w:after="0" w:afterAutospacing="0" w:line="360" w:lineRule="auto"/>
        <w:ind w:firstLine="708"/>
        <w:jc w:val="center"/>
        <w:rPr>
          <w:spacing w:val="2"/>
        </w:rPr>
      </w:pPr>
    </w:p>
    <w:p w14:paraId="0F4E34C4" w14:textId="77777777" w:rsidR="00E84CA4" w:rsidRPr="000750F4" w:rsidRDefault="00E84CA4" w:rsidP="00E84CA4">
      <w:pPr>
        <w:pStyle w:val="NormalWeb"/>
        <w:shd w:val="clear" w:color="auto" w:fill="FFFFFF"/>
        <w:spacing w:before="0" w:beforeAutospacing="0" w:after="0" w:afterAutospacing="0" w:line="360" w:lineRule="auto"/>
        <w:ind w:firstLine="708"/>
        <w:jc w:val="center"/>
        <w:rPr>
          <w:spacing w:val="2"/>
        </w:rPr>
      </w:pPr>
      <w:r w:rsidRPr="000750F4">
        <w:rPr>
          <w:noProof/>
          <w:spacing w:val="2"/>
        </w:rPr>
        <w:drawing>
          <wp:inline distT="0" distB="0" distL="0" distR="0" wp14:anchorId="43C3EFF2" wp14:editId="4ED8EA89">
            <wp:extent cx="2371725" cy="3069479"/>
            <wp:effectExtent l="76200" t="76200" r="123825" b="131445"/>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3721" cy="30720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4AEF1C" w14:textId="3CFF0A08" w:rsidR="00E84CA4" w:rsidRPr="000750F4" w:rsidRDefault="00D44A8A" w:rsidP="00D44A8A">
      <w:pPr>
        <w:pStyle w:val="Legenda"/>
        <w:rPr>
          <w:spacing w:val="2"/>
        </w:rPr>
      </w:pPr>
      <w:bookmarkStart w:id="95" w:name="_Toc111035871"/>
      <w:r>
        <w:t xml:space="preserve">Figura </w:t>
      </w:r>
      <w:r w:rsidR="00C2257D">
        <w:fldChar w:fldCharType="begin"/>
      </w:r>
      <w:r w:rsidR="00C2257D">
        <w:instrText xml:space="preserve"> SEQ Figura \* ARABIC </w:instrText>
      </w:r>
      <w:r w:rsidR="00C2257D">
        <w:fldChar w:fldCharType="separate"/>
      </w:r>
      <w:r w:rsidR="00933B64">
        <w:rPr>
          <w:noProof/>
        </w:rPr>
        <w:t>31</w:t>
      </w:r>
      <w:r w:rsidR="00C2257D">
        <w:rPr>
          <w:noProof/>
        </w:rPr>
        <w:fldChar w:fldCharType="end"/>
      </w:r>
      <w:r>
        <w:t xml:space="preserve">. </w:t>
      </w:r>
      <w:r w:rsidRPr="00E551BA">
        <w:t xml:space="preserve">Ovo de </w:t>
      </w:r>
      <w:r w:rsidRPr="00D44A8A">
        <w:rPr>
          <w:i/>
        </w:rPr>
        <w:t xml:space="preserve">Toxocara </w:t>
      </w:r>
      <w:r w:rsidRPr="00E551BA">
        <w:t>spp. (Técnica de Sheather).  Fonte: SANTOS</w:t>
      </w:r>
      <w:r>
        <w:t xml:space="preserve"> (</w:t>
      </w:r>
      <w:r w:rsidRPr="00E551BA">
        <w:t>2022</w:t>
      </w:r>
      <w:r>
        <w:rPr>
          <w:noProof/>
        </w:rPr>
        <w:t>)</w:t>
      </w:r>
      <w:bookmarkEnd w:id="95"/>
    </w:p>
    <w:p w14:paraId="34C54754" w14:textId="77777777" w:rsidR="00E84CA4" w:rsidRPr="000750F4" w:rsidRDefault="00E84CA4" w:rsidP="000B521E">
      <w:pPr>
        <w:pStyle w:val="NormalWeb"/>
        <w:shd w:val="clear" w:color="auto" w:fill="FFFFFF"/>
        <w:spacing w:before="0" w:beforeAutospacing="0" w:after="0" w:afterAutospacing="0" w:line="360" w:lineRule="auto"/>
        <w:jc w:val="center"/>
        <w:rPr>
          <w:spacing w:val="2"/>
        </w:rPr>
      </w:pPr>
    </w:p>
    <w:p w14:paraId="7BF31A5F" w14:textId="47EE50CB" w:rsidR="007949E7" w:rsidRPr="000750F4" w:rsidRDefault="007949E7" w:rsidP="000B521E">
      <w:pPr>
        <w:pStyle w:val="NormalWeb"/>
        <w:shd w:val="clear" w:color="auto" w:fill="FFFFFF"/>
        <w:spacing w:before="0" w:beforeAutospacing="0" w:after="0" w:afterAutospacing="0" w:line="360" w:lineRule="auto"/>
        <w:ind w:firstLine="708"/>
        <w:jc w:val="both"/>
        <w:rPr>
          <w:spacing w:val="2"/>
        </w:rPr>
      </w:pPr>
    </w:p>
    <w:p w14:paraId="1E09B351" w14:textId="77777777" w:rsidR="00067696" w:rsidRPr="000750F4" w:rsidRDefault="00DF159C" w:rsidP="00455670">
      <w:pPr>
        <w:pStyle w:val="NormalWeb"/>
        <w:shd w:val="clear" w:color="auto" w:fill="FFFFFF"/>
        <w:spacing w:before="0" w:beforeAutospacing="0" w:after="0" w:afterAutospacing="0" w:line="360" w:lineRule="auto"/>
        <w:jc w:val="center"/>
        <w:rPr>
          <w:b/>
          <w:bCs/>
          <w:spacing w:val="2"/>
        </w:rPr>
      </w:pPr>
      <w:r w:rsidRPr="000750F4">
        <w:rPr>
          <w:noProof/>
        </w:rPr>
        <mc:AlternateContent>
          <mc:Choice Requires="wps">
            <w:drawing>
              <wp:inline distT="0" distB="0" distL="0" distR="0" wp14:anchorId="6B1B82FA" wp14:editId="2074AC2E">
                <wp:extent cx="300355" cy="300355"/>
                <wp:effectExtent l="0" t="0" r="0" b="0"/>
                <wp:docPr id="65" name="Retângulo 65" descr="blob:https://web.whatsapp.com/ce01c711-1a08-4939-9def-c51e731256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918AB" id="Retângulo 65" o:spid="_x0000_s1026" alt="blob:https://web.whatsapp.com/ce01c711-1a08-4939-9def-c51e73125636"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" filled="f" stroked="f">
                <o:lock v:ext="edit" aspectratio="t"/>
                <w10:anchorlock/>
              </v:rect>
            </w:pict>
          </mc:Fallback>
        </mc:AlternateContent>
      </w:r>
      <w:r w:rsidR="00067696" w:rsidRPr="000750F4">
        <w:rPr>
          <w:b/>
          <w:bCs/>
          <w:noProof/>
          <w:spacing w:val="2"/>
        </w:rPr>
        <w:drawing>
          <wp:inline distT="0" distB="0" distL="0" distR="0" wp14:anchorId="71897863" wp14:editId="59E7C223">
            <wp:extent cx="3303364" cy="2079766"/>
            <wp:effectExtent l="76200" t="76200" r="125730" b="13017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05699" cy="20812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2AC000" w14:textId="2CE3C0F7" w:rsidR="00DD7298" w:rsidRPr="000750F4" w:rsidRDefault="00D66BFB" w:rsidP="00D66BFB">
      <w:pPr>
        <w:pStyle w:val="Legenda"/>
        <w:rPr>
          <w:spacing w:val="2"/>
        </w:rPr>
      </w:pPr>
      <w:bookmarkStart w:id="96" w:name="_Toc111035872"/>
      <w:r>
        <w:t xml:space="preserve">Figura </w:t>
      </w:r>
      <w:r w:rsidR="00C2257D">
        <w:fldChar w:fldCharType="begin"/>
      </w:r>
      <w:r w:rsidR="00C2257D">
        <w:instrText xml:space="preserve"> SEQ Figura \* ARABIC </w:instrText>
      </w:r>
      <w:r w:rsidR="00C2257D">
        <w:fldChar w:fldCharType="separate"/>
      </w:r>
      <w:r w:rsidR="00933B64">
        <w:rPr>
          <w:noProof/>
        </w:rPr>
        <w:t>32</w:t>
      </w:r>
      <w:r w:rsidR="00C2257D">
        <w:rPr>
          <w:noProof/>
        </w:rPr>
        <w:fldChar w:fldCharType="end"/>
      </w:r>
      <w:r>
        <w:t xml:space="preserve">. </w:t>
      </w:r>
      <w:r w:rsidRPr="00A42C0A">
        <w:t xml:space="preserve">Vermes adultos </w:t>
      </w:r>
      <w:r w:rsidRPr="00D66BFB">
        <w:t>de</w:t>
      </w:r>
      <w:r w:rsidRPr="00D66BFB">
        <w:rPr>
          <w:i/>
        </w:rPr>
        <w:t xml:space="preserve"> Toxocara</w:t>
      </w:r>
      <w:r w:rsidRPr="00A42C0A">
        <w:t xml:space="preserve"> spp. em fezes de cão. Fonte: SA</w:t>
      </w:r>
      <w:r>
        <w:t>NTOS (</w:t>
      </w:r>
      <w:r w:rsidRPr="00A42C0A">
        <w:t>2022</w:t>
      </w:r>
      <w:r>
        <w:rPr>
          <w:noProof/>
        </w:rPr>
        <w:t>)</w:t>
      </w:r>
      <w:bookmarkEnd w:id="96"/>
    </w:p>
    <w:p w14:paraId="7530F08E" w14:textId="00015BC8" w:rsidR="00067696" w:rsidRPr="000750F4" w:rsidRDefault="00067696" w:rsidP="000B521E">
      <w:pPr>
        <w:pStyle w:val="NormalWeb"/>
        <w:shd w:val="clear" w:color="auto" w:fill="FFFFFF"/>
        <w:spacing w:before="0" w:beforeAutospacing="0" w:after="0" w:afterAutospacing="0" w:line="360" w:lineRule="auto"/>
        <w:jc w:val="both"/>
        <w:rPr>
          <w:bCs/>
          <w:spacing w:val="2"/>
        </w:rPr>
      </w:pPr>
    </w:p>
    <w:p w14:paraId="7582604D" w14:textId="77777777" w:rsidR="00FF3FCD" w:rsidRPr="000750F4" w:rsidRDefault="00FF3FCD" w:rsidP="000B521E">
      <w:pPr>
        <w:pStyle w:val="NormalWeb"/>
        <w:shd w:val="clear" w:color="auto" w:fill="FFFFFF"/>
        <w:spacing w:before="0" w:beforeAutospacing="0" w:after="0" w:afterAutospacing="0" w:line="360" w:lineRule="auto"/>
        <w:jc w:val="both"/>
        <w:rPr>
          <w:spacing w:val="2"/>
        </w:rPr>
      </w:pPr>
    </w:p>
    <w:p w14:paraId="717854CB" w14:textId="5BCED16E" w:rsidR="005F42BC" w:rsidRPr="000750F4" w:rsidRDefault="000032C3" w:rsidP="00A9243E">
      <w:pPr>
        <w:pStyle w:val="Estilo3"/>
      </w:pPr>
      <w:bookmarkStart w:id="97" w:name="_Toc111212404"/>
      <w:r>
        <w:t>5.2</w:t>
      </w:r>
      <w:r w:rsidR="005F42BC" w:rsidRPr="000750F4">
        <w:t>.2 Protozoários</w:t>
      </w:r>
      <w:bookmarkEnd w:id="97"/>
    </w:p>
    <w:p w14:paraId="236CBDE2" w14:textId="77777777" w:rsidR="005F42BC" w:rsidRPr="000750F4" w:rsidRDefault="005F42BC" w:rsidP="000B521E">
      <w:pPr>
        <w:pStyle w:val="NormalWeb"/>
        <w:shd w:val="clear" w:color="auto" w:fill="FFFFFF"/>
        <w:spacing w:before="0" w:beforeAutospacing="0" w:after="0" w:afterAutospacing="0" w:line="360" w:lineRule="auto"/>
        <w:jc w:val="both"/>
        <w:rPr>
          <w:b/>
          <w:spacing w:val="2"/>
        </w:rPr>
      </w:pPr>
    </w:p>
    <w:p w14:paraId="3548D3FE" w14:textId="5D6E0ED0" w:rsidR="0079422E" w:rsidRPr="000750F4" w:rsidRDefault="000032C3" w:rsidP="00A9243E">
      <w:pPr>
        <w:pStyle w:val="Estilo4"/>
      </w:pPr>
      <w:bookmarkStart w:id="98" w:name="_Toc111212405"/>
      <w:r>
        <w:t>5.2</w:t>
      </w:r>
      <w:r w:rsidR="005F42BC" w:rsidRPr="000750F4">
        <w:t xml:space="preserve">.2.1 </w:t>
      </w:r>
      <w:r w:rsidR="001375C7" w:rsidRPr="000750F4">
        <w:rPr>
          <w:i/>
        </w:rPr>
        <w:t>Cystoisospora</w:t>
      </w:r>
      <w:r w:rsidR="001375C7" w:rsidRPr="000750F4">
        <w:t xml:space="preserve"> spp.</w:t>
      </w:r>
      <w:bookmarkEnd w:id="98"/>
    </w:p>
    <w:p w14:paraId="7CA92538" w14:textId="77777777" w:rsidR="001375C7" w:rsidRPr="000750F4" w:rsidRDefault="001375C7" w:rsidP="000B521E">
      <w:pPr>
        <w:pStyle w:val="NormalWeb"/>
        <w:shd w:val="clear" w:color="auto" w:fill="FFFFFF"/>
        <w:spacing w:before="0" w:beforeAutospacing="0" w:after="0" w:afterAutospacing="0" w:line="360" w:lineRule="auto"/>
        <w:jc w:val="both"/>
        <w:rPr>
          <w:b/>
          <w:spacing w:val="2"/>
        </w:rPr>
      </w:pPr>
    </w:p>
    <w:p w14:paraId="0C56626C" w14:textId="3FB69846" w:rsidR="0079422E" w:rsidRPr="000750F4" w:rsidRDefault="00AC5BA6" w:rsidP="000B521E">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Com relação ao </w:t>
      </w:r>
      <w:r w:rsidR="004C390F" w:rsidRPr="000750F4">
        <w:rPr>
          <w:i/>
          <w:spacing w:val="2"/>
        </w:rPr>
        <w:t>Cystoisospora</w:t>
      </w:r>
      <w:r w:rsidR="00AB2089" w:rsidRPr="000750F4">
        <w:rPr>
          <w:spacing w:val="2"/>
        </w:rPr>
        <w:t xml:space="preserve"> spp.,</w:t>
      </w:r>
      <w:r w:rsidR="004C390F" w:rsidRPr="000750F4">
        <w:rPr>
          <w:spacing w:val="2"/>
        </w:rPr>
        <w:t xml:space="preserve"> </w:t>
      </w:r>
      <w:r w:rsidRPr="000750F4">
        <w:rPr>
          <w:spacing w:val="2"/>
        </w:rPr>
        <w:t>n</w:t>
      </w:r>
      <w:r w:rsidR="004C390F" w:rsidRPr="000750F4">
        <w:rPr>
          <w:spacing w:val="2"/>
        </w:rPr>
        <w:t>a técnica de Mini</w:t>
      </w:r>
      <w:r w:rsidRPr="000750F4">
        <w:rPr>
          <w:spacing w:val="2"/>
        </w:rPr>
        <w:t xml:space="preserve">-Flotac os oocistos estavam presentes em </w:t>
      </w:r>
      <w:r w:rsidR="004C390F" w:rsidRPr="000750F4">
        <w:rPr>
          <w:spacing w:val="2"/>
        </w:rPr>
        <w:t xml:space="preserve">14,5% </w:t>
      </w:r>
      <w:r w:rsidRPr="000750F4">
        <w:rPr>
          <w:spacing w:val="2"/>
        </w:rPr>
        <w:t xml:space="preserve">(10/69) das </w:t>
      </w:r>
      <w:r w:rsidRPr="00D66BFB">
        <w:rPr>
          <w:spacing w:val="2"/>
        </w:rPr>
        <w:t xml:space="preserve">amostras </w:t>
      </w:r>
      <w:r w:rsidR="00D66BFB" w:rsidRPr="00D66BFB">
        <w:rPr>
          <w:spacing w:val="2"/>
        </w:rPr>
        <w:t>(Figura 33</w:t>
      </w:r>
      <w:r w:rsidRPr="00D66BFB">
        <w:rPr>
          <w:spacing w:val="2"/>
        </w:rPr>
        <w:t>).</w:t>
      </w:r>
      <w:r w:rsidR="004C390F" w:rsidRPr="000750F4">
        <w:rPr>
          <w:spacing w:val="2"/>
        </w:rPr>
        <w:t xml:space="preserve"> A técnica de Sheather revelou 11,6%</w:t>
      </w:r>
      <w:r w:rsidRPr="000750F4">
        <w:rPr>
          <w:spacing w:val="2"/>
        </w:rPr>
        <w:t xml:space="preserve"> (8/69)</w:t>
      </w:r>
      <w:r w:rsidR="00863BED">
        <w:rPr>
          <w:spacing w:val="2"/>
        </w:rPr>
        <w:t xml:space="preserve"> (Figura 34)</w:t>
      </w:r>
      <w:r w:rsidR="004C390F" w:rsidRPr="000750F4">
        <w:rPr>
          <w:spacing w:val="2"/>
        </w:rPr>
        <w:t>, seguida da técnica de Willis</w:t>
      </w:r>
      <w:r w:rsidRPr="000750F4">
        <w:rPr>
          <w:spacing w:val="2"/>
        </w:rPr>
        <w:t>-Mollay</w:t>
      </w:r>
      <w:r w:rsidR="00863BED">
        <w:rPr>
          <w:spacing w:val="2"/>
        </w:rPr>
        <w:t xml:space="preserve"> (Figura 35)</w:t>
      </w:r>
      <w:r w:rsidR="004C390F" w:rsidRPr="000750F4">
        <w:rPr>
          <w:spacing w:val="2"/>
        </w:rPr>
        <w:t>, com 8,7%</w:t>
      </w:r>
      <w:r w:rsidRPr="000750F4">
        <w:rPr>
          <w:spacing w:val="2"/>
        </w:rPr>
        <w:t xml:space="preserve"> (6/69)</w:t>
      </w:r>
      <w:r w:rsidR="004C390F" w:rsidRPr="000750F4">
        <w:rPr>
          <w:spacing w:val="2"/>
        </w:rPr>
        <w:t xml:space="preserve">. A técnica de sedimentação </w:t>
      </w:r>
      <w:r w:rsidR="007418CD" w:rsidRPr="000750F4">
        <w:rPr>
          <w:spacing w:val="2"/>
        </w:rPr>
        <w:t xml:space="preserve">espontânea </w:t>
      </w:r>
      <w:r w:rsidR="004C390F" w:rsidRPr="000750F4">
        <w:rPr>
          <w:spacing w:val="2"/>
        </w:rPr>
        <w:t>apresentou 5,8%</w:t>
      </w:r>
      <w:r w:rsidRPr="000750F4">
        <w:rPr>
          <w:spacing w:val="2"/>
        </w:rPr>
        <w:t xml:space="preserve"> (4/69)</w:t>
      </w:r>
      <w:r w:rsidR="004C390F" w:rsidRPr="000750F4">
        <w:rPr>
          <w:spacing w:val="2"/>
        </w:rPr>
        <w:t xml:space="preserve"> de positivos.</w:t>
      </w:r>
    </w:p>
    <w:p w14:paraId="0A706ECA" w14:textId="757A4ED6" w:rsidR="00DF159C" w:rsidRPr="000750F4" w:rsidRDefault="00DF159C" w:rsidP="000B521E">
      <w:pPr>
        <w:pStyle w:val="NormalWeb"/>
        <w:shd w:val="clear" w:color="auto" w:fill="FFFFFF"/>
        <w:spacing w:before="0" w:beforeAutospacing="0" w:after="0" w:afterAutospacing="0" w:line="360" w:lineRule="auto"/>
        <w:jc w:val="both"/>
        <w:rPr>
          <w:spacing w:val="2"/>
        </w:rPr>
      </w:pPr>
    </w:p>
    <w:p w14:paraId="702F4EB1" w14:textId="7A8BE647" w:rsidR="00DF159C" w:rsidRPr="000750F4" w:rsidRDefault="00DF159C" w:rsidP="001375C7">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03CAF5BA" wp14:editId="13AA7D68">
            <wp:extent cx="2274061" cy="2786934"/>
            <wp:effectExtent l="76200" t="76200" r="126365" b="12827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74061" cy="2786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3292C1" w14:textId="0601D4BA" w:rsidR="00E84CA4" w:rsidRDefault="00863BED" w:rsidP="00863BED">
      <w:pPr>
        <w:pStyle w:val="Legenda"/>
      </w:pPr>
      <w:bookmarkStart w:id="99" w:name="_Toc111035873"/>
      <w:r>
        <w:t xml:space="preserve">Figura </w:t>
      </w:r>
      <w:r w:rsidR="00C2257D">
        <w:fldChar w:fldCharType="begin"/>
      </w:r>
      <w:r w:rsidR="00C2257D">
        <w:instrText xml:space="preserve"> SEQ Figura \* ARABIC </w:instrText>
      </w:r>
      <w:r w:rsidR="00C2257D">
        <w:fldChar w:fldCharType="separate"/>
      </w:r>
      <w:r w:rsidR="00933B64">
        <w:rPr>
          <w:noProof/>
        </w:rPr>
        <w:t>33</w:t>
      </w:r>
      <w:r w:rsidR="00C2257D">
        <w:rPr>
          <w:noProof/>
        </w:rPr>
        <w:fldChar w:fldCharType="end"/>
      </w:r>
      <w:r>
        <w:t xml:space="preserve">. </w:t>
      </w:r>
      <w:r w:rsidRPr="00052DFC">
        <w:t xml:space="preserve">Oocisto esporulado de </w:t>
      </w:r>
      <w:r w:rsidRPr="00863BED">
        <w:rPr>
          <w:i/>
        </w:rPr>
        <w:t>Cystoisospora</w:t>
      </w:r>
      <w:r w:rsidRPr="00052DFC">
        <w:t xml:space="preserve"> spp. </w:t>
      </w:r>
      <w:r w:rsidR="00026313">
        <w:t>(</w:t>
      </w:r>
      <w:r w:rsidRPr="00052DFC">
        <w:t xml:space="preserve"> Mi</w:t>
      </w:r>
      <w:r>
        <w:t>ni-Flotac</w:t>
      </w:r>
      <w:r w:rsidR="00026313">
        <w:t>)</w:t>
      </w:r>
      <w:r>
        <w:t>. Fonte: SANTOS (</w:t>
      </w:r>
      <w:r w:rsidRPr="00052DFC">
        <w:t>2022</w:t>
      </w:r>
      <w:r>
        <w:t>)</w:t>
      </w:r>
      <w:bookmarkEnd w:id="99"/>
    </w:p>
    <w:p w14:paraId="39F7E476" w14:textId="77777777" w:rsidR="00863BED" w:rsidRPr="00863BED" w:rsidRDefault="00863BED" w:rsidP="00863BED"/>
    <w:p w14:paraId="75855753" w14:textId="77777777" w:rsidR="004123D2" w:rsidRPr="000750F4" w:rsidRDefault="004123D2" w:rsidP="004123D2">
      <w:pPr>
        <w:pStyle w:val="NormalWeb"/>
        <w:shd w:val="clear" w:color="auto" w:fill="FFFFFF"/>
        <w:spacing w:before="0" w:beforeAutospacing="0" w:after="0" w:afterAutospacing="0" w:line="360" w:lineRule="auto"/>
        <w:jc w:val="center"/>
        <w:rPr>
          <w:b/>
          <w:spacing w:val="2"/>
        </w:rPr>
      </w:pPr>
      <w:r w:rsidRPr="000750F4">
        <w:rPr>
          <w:noProof/>
        </w:rPr>
        <mc:AlternateContent>
          <mc:Choice Requires="wps">
            <w:drawing>
              <wp:inline distT="0" distB="0" distL="0" distR="0" wp14:anchorId="0EEDBE05" wp14:editId="519F837B">
                <wp:extent cx="300355" cy="300355"/>
                <wp:effectExtent l="0" t="0" r="0" b="0"/>
                <wp:docPr id="76" name="Retângulo 76" descr="blob:https://web.whatsapp.com/93b58215-0538-44dc-989e-b7b7f6433ee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E576A6" id="Retângulo 76" o:spid="_x0000_s1026" alt="blob:https://web.whatsapp.com/93b58215-0538-44dc-989e-b7b7f6433ee7"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AGjlTh7wIAAAUGAAAO&#10;AAAAAAAAAAAAAAAAAC4CAABkcnMvZTJvRG9jLnhtbFBLAQItABQABgAIAAAAIQC8YBJJ2gAAAAMB&#10;AAAPAAAAAAAAAAAAAAAAAEkFAABkcnMvZG93bnJldi54bWxQSwUGAAAAAAQABADzAAAAUAYAAAAA&#10;" filled="f" stroked="f">
                <o:lock v:ext="edit" aspectratio="t"/>
                <w10:anchorlock/>
              </v:rect>
            </w:pict>
          </mc:Fallback>
        </mc:AlternateContent>
      </w:r>
      <w:r w:rsidRPr="000750F4">
        <w:rPr>
          <w:b/>
          <w:noProof/>
          <w:spacing w:val="2"/>
        </w:rPr>
        <w:drawing>
          <wp:inline distT="0" distB="0" distL="0" distR="0" wp14:anchorId="6F83F254" wp14:editId="33F468E4">
            <wp:extent cx="2847975" cy="2282470"/>
            <wp:effectExtent l="76200" t="76200" r="123825" b="13716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49988" cy="22840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12C8C1" w14:textId="05895827" w:rsidR="004123D2" w:rsidRPr="000750F4" w:rsidRDefault="005B3429" w:rsidP="005B3429">
      <w:pPr>
        <w:pStyle w:val="Legenda"/>
        <w:rPr>
          <w:spacing w:val="2"/>
        </w:rPr>
      </w:pPr>
      <w:bookmarkStart w:id="100" w:name="_Toc111035874"/>
      <w:r>
        <w:t xml:space="preserve">Figura </w:t>
      </w:r>
      <w:r w:rsidR="00C2257D">
        <w:fldChar w:fldCharType="begin"/>
      </w:r>
      <w:r w:rsidR="00C2257D">
        <w:instrText xml:space="preserve"> SEQ Figura \* ARABIC </w:instrText>
      </w:r>
      <w:r w:rsidR="00C2257D">
        <w:fldChar w:fldCharType="separate"/>
      </w:r>
      <w:r w:rsidR="00933B64">
        <w:rPr>
          <w:noProof/>
        </w:rPr>
        <w:t>34</w:t>
      </w:r>
      <w:r w:rsidR="00C2257D">
        <w:rPr>
          <w:noProof/>
        </w:rPr>
        <w:fldChar w:fldCharType="end"/>
      </w:r>
      <w:r>
        <w:t xml:space="preserve">. </w:t>
      </w:r>
      <w:r w:rsidRPr="009F066B">
        <w:t xml:space="preserve">Oocisto de </w:t>
      </w:r>
      <w:r w:rsidRPr="005B3429">
        <w:rPr>
          <w:i/>
        </w:rPr>
        <w:t>Cystoisospor</w:t>
      </w:r>
      <w:r w:rsidRPr="009F066B">
        <w:t xml:space="preserve">a spp. (Técnica </w:t>
      </w:r>
      <w:r>
        <w:t>de Willis) Fonte: SANTOS (</w:t>
      </w:r>
      <w:r w:rsidRPr="009F066B">
        <w:t>2022</w:t>
      </w:r>
      <w:r>
        <w:t>)</w:t>
      </w:r>
      <w:bookmarkEnd w:id="100"/>
    </w:p>
    <w:p w14:paraId="63AC83E8" w14:textId="77777777" w:rsidR="004123D2" w:rsidRPr="000750F4" w:rsidRDefault="004123D2" w:rsidP="004123D2">
      <w:pPr>
        <w:pStyle w:val="NormalWeb"/>
        <w:shd w:val="clear" w:color="auto" w:fill="FFFFFF"/>
        <w:spacing w:before="0" w:beforeAutospacing="0" w:after="0" w:afterAutospacing="0" w:line="360" w:lineRule="auto"/>
        <w:jc w:val="both"/>
        <w:rPr>
          <w:spacing w:val="2"/>
        </w:rPr>
      </w:pPr>
    </w:p>
    <w:p w14:paraId="6C4D356B" w14:textId="77777777" w:rsidR="004123D2" w:rsidRPr="000750F4" w:rsidRDefault="004123D2" w:rsidP="004123D2">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4268CDB7" wp14:editId="49A8CBFB">
            <wp:extent cx="2037448" cy="2348133"/>
            <wp:effectExtent l="76200" t="76200" r="134620" b="12890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7835" cy="23485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7376A" w14:textId="751EE0EF" w:rsidR="004123D2" w:rsidRPr="000750F4" w:rsidRDefault="005B3429" w:rsidP="005B3429">
      <w:pPr>
        <w:pStyle w:val="Legenda"/>
        <w:rPr>
          <w:spacing w:val="2"/>
        </w:rPr>
      </w:pPr>
      <w:bookmarkStart w:id="101" w:name="_Toc111035875"/>
      <w:r>
        <w:t xml:space="preserve">Figura </w:t>
      </w:r>
      <w:r w:rsidR="00C2257D">
        <w:fldChar w:fldCharType="begin"/>
      </w:r>
      <w:r w:rsidR="00C2257D">
        <w:instrText xml:space="preserve"> SEQ Figura \* ARABIC </w:instrText>
      </w:r>
      <w:r w:rsidR="00C2257D">
        <w:fldChar w:fldCharType="separate"/>
      </w:r>
      <w:r w:rsidR="00933B64">
        <w:rPr>
          <w:noProof/>
        </w:rPr>
        <w:t>35</w:t>
      </w:r>
      <w:r w:rsidR="00C2257D">
        <w:rPr>
          <w:noProof/>
        </w:rPr>
        <w:fldChar w:fldCharType="end"/>
      </w:r>
      <w:r>
        <w:t xml:space="preserve">. </w:t>
      </w:r>
      <w:r w:rsidRPr="00A031DF">
        <w:t xml:space="preserve">Oocisto esporulado de </w:t>
      </w:r>
      <w:r w:rsidRPr="005B3429">
        <w:rPr>
          <w:i/>
        </w:rPr>
        <w:t>Cystoisospora</w:t>
      </w:r>
      <w:r w:rsidRPr="00A031DF">
        <w:t xml:space="preserve"> spp. (Técnica </w:t>
      </w:r>
      <w:r>
        <w:t>de Willis) Fonte: SANTOS (</w:t>
      </w:r>
      <w:r w:rsidRPr="00A031DF">
        <w:t>2022</w:t>
      </w:r>
      <w:r>
        <w:t>)</w:t>
      </w:r>
      <w:bookmarkEnd w:id="101"/>
    </w:p>
    <w:p w14:paraId="54E5CCC6" w14:textId="77777777" w:rsidR="004123D2" w:rsidRPr="000750F4" w:rsidRDefault="004123D2" w:rsidP="004123D2">
      <w:pPr>
        <w:pStyle w:val="NormalWeb"/>
        <w:shd w:val="clear" w:color="auto" w:fill="FFFFFF"/>
        <w:spacing w:before="0" w:beforeAutospacing="0" w:after="0" w:afterAutospacing="0" w:line="360" w:lineRule="auto"/>
        <w:jc w:val="both"/>
        <w:rPr>
          <w:spacing w:val="2"/>
        </w:rPr>
      </w:pPr>
    </w:p>
    <w:p w14:paraId="06106264" w14:textId="77777777" w:rsidR="007418CD" w:rsidRPr="000750F4" w:rsidRDefault="007418CD" w:rsidP="000B521E">
      <w:pPr>
        <w:pStyle w:val="NormalWeb"/>
        <w:shd w:val="clear" w:color="auto" w:fill="FFFFFF"/>
        <w:spacing w:before="0" w:beforeAutospacing="0" w:after="0" w:afterAutospacing="0" w:line="360" w:lineRule="auto"/>
        <w:jc w:val="both"/>
        <w:rPr>
          <w:b/>
          <w:spacing w:val="2"/>
        </w:rPr>
      </w:pPr>
    </w:p>
    <w:p w14:paraId="6A81A0A6" w14:textId="0D98F7AE" w:rsidR="004C390F" w:rsidRPr="000750F4" w:rsidRDefault="000032C3" w:rsidP="00A9243E">
      <w:pPr>
        <w:pStyle w:val="Estilo4"/>
      </w:pPr>
      <w:bookmarkStart w:id="102" w:name="_Toc111212406"/>
      <w:r>
        <w:t>5.2</w:t>
      </w:r>
      <w:r w:rsidR="007418CD" w:rsidRPr="000750F4">
        <w:t xml:space="preserve">.2.2 </w:t>
      </w:r>
      <w:r w:rsidR="001375C7" w:rsidRPr="00A9243E">
        <w:rPr>
          <w:i/>
        </w:rPr>
        <w:t>Giardia duodenalis</w:t>
      </w:r>
      <w:bookmarkEnd w:id="102"/>
    </w:p>
    <w:p w14:paraId="5E51986A" w14:textId="77777777" w:rsidR="001375C7" w:rsidRPr="000750F4" w:rsidRDefault="001375C7" w:rsidP="000B521E">
      <w:pPr>
        <w:pStyle w:val="NormalWeb"/>
        <w:shd w:val="clear" w:color="auto" w:fill="FFFFFF"/>
        <w:spacing w:before="0" w:beforeAutospacing="0" w:after="0" w:afterAutospacing="0" w:line="360" w:lineRule="auto"/>
        <w:jc w:val="both"/>
        <w:rPr>
          <w:spacing w:val="2"/>
        </w:rPr>
      </w:pPr>
    </w:p>
    <w:p w14:paraId="485FE00A" w14:textId="5E1568F1" w:rsidR="004C390F" w:rsidRPr="000750F4" w:rsidRDefault="007418CD" w:rsidP="007418CD">
      <w:pPr>
        <w:pStyle w:val="NormalWeb"/>
        <w:shd w:val="clear" w:color="auto" w:fill="FFFFFF"/>
        <w:spacing w:before="0" w:beforeAutospacing="0" w:after="0" w:afterAutospacing="0" w:line="360" w:lineRule="auto"/>
        <w:ind w:firstLine="708"/>
        <w:jc w:val="both"/>
        <w:rPr>
          <w:spacing w:val="2"/>
        </w:rPr>
      </w:pPr>
      <w:r w:rsidRPr="000750F4">
        <w:rPr>
          <w:spacing w:val="2"/>
        </w:rPr>
        <w:t>C</w:t>
      </w:r>
      <w:r w:rsidR="004C390F" w:rsidRPr="000750F4">
        <w:rPr>
          <w:spacing w:val="2"/>
        </w:rPr>
        <w:t>istos de</w:t>
      </w:r>
      <w:r w:rsidR="004C390F" w:rsidRPr="000750F4">
        <w:rPr>
          <w:i/>
          <w:spacing w:val="2"/>
        </w:rPr>
        <w:t xml:space="preserve"> Giardia</w:t>
      </w:r>
      <w:r w:rsidRPr="000750F4">
        <w:rPr>
          <w:i/>
          <w:spacing w:val="2"/>
        </w:rPr>
        <w:t xml:space="preserve"> duodenalis </w:t>
      </w:r>
      <w:r w:rsidR="004C390F" w:rsidRPr="000750F4">
        <w:rPr>
          <w:spacing w:val="2"/>
        </w:rPr>
        <w:t xml:space="preserve">foram encontrados </w:t>
      </w:r>
      <w:r w:rsidRPr="000750F4">
        <w:rPr>
          <w:spacing w:val="2"/>
        </w:rPr>
        <w:t>na mesma</w:t>
      </w:r>
      <w:r w:rsidR="004C390F" w:rsidRPr="000750F4">
        <w:rPr>
          <w:spacing w:val="2"/>
        </w:rPr>
        <w:t xml:space="preserve"> porcentagem nas técnicas de Sheather e Hoffman</w:t>
      </w:r>
      <w:r w:rsidRPr="000750F4">
        <w:rPr>
          <w:spacing w:val="2"/>
        </w:rPr>
        <w:t xml:space="preserve"> </w:t>
      </w:r>
      <w:r w:rsidRPr="005B3429">
        <w:rPr>
          <w:spacing w:val="2"/>
        </w:rPr>
        <w:t>(</w:t>
      </w:r>
      <w:r w:rsidR="005B3429" w:rsidRPr="005B3429">
        <w:rPr>
          <w:spacing w:val="2"/>
        </w:rPr>
        <w:t>Figura 36</w:t>
      </w:r>
      <w:r w:rsidRPr="005B3429">
        <w:rPr>
          <w:spacing w:val="2"/>
        </w:rPr>
        <w:t>),</w:t>
      </w:r>
      <w:r w:rsidR="004C390F" w:rsidRPr="005B3429">
        <w:rPr>
          <w:spacing w:val="2"/>
        </w:rPr>
        <w:t xml:space="preserve"> 8,7</w:t>
      </w:r>
      <w:r w:rsidR="004C390F" w:rsidRPr="000750F4">
        <w:rPr>
          <w:spacing w:val="2"/>
        </w:rPr>
        <w:t>%</w:t>
      </w:r>
      <w:r w:rsidRPr="000750F4">
        <w:rPr>
          <w:spacing w:val="2"/>
        </w:rPr>
        <w:t xml:space="preserve"> (6/69). N</w:t>
      </w:r>
      <w:r w:rsidR="004C390F" w:rsidRPr="000750F4">
        <w:rPr>
          <w:spacing w:val="2"/>
        </w:rPr>
        <w:t xml:space="preserve">as técnicas de </w:t>
      </w:r>
      <w:r w:rsidR="00EB6E3A" w:rsidRPr="000750F4">
        <w:rPr>
          <w:spacing w:val="2"/>
        </w:rPr>
        <w:t>Mini-Flotac</w:t>
      </w:r>
      <w:r w:rsidR="004C390F" w:rsidRPr="000750F4">
        <w:rPr>
          <w:spacing w:val="2"/>
        </w:rPr>
        <w:t xml:space="preserve"> e Willis</w:t>
      </w:r>
      <w:r w:rsidRPr="000750F4">
        <w:rPr>
          <w:spacing w:val="2"/>
        </w:rPr>
        <w:t>-Mollay, o protozoário foi encontrado em 5,8% das amostras (4/69)</w:t>
      </w:r>
      <w:r w:rsidR="004C390F" w:rsidRPr="000750F4">
        <w:rPr>
          <w:spacing w:val="2"/>
        </w:rPr>
        <w:t>.</w:t>
      </w:r>
    </w:p>
    <w:p w14:paraId="4828B74C" w14:textId="2D00F380" w:rsidR="00E0475A" w:rsidRDefault="00E0475A" w:rsidP="000B521E">
      <w:pPr>
        <w:pStyle w:val="NormalWeb"/>
        <w:shd w:val="clear" w:color="auto" w:fill="FFFFFF"/>
        <w:spacing w:before="0" w:beforeAutospacing="0" w:after="0" w:afterAutospacing="0" w:line="360" w:lineRule="auto"/>
        <w:jc w:val="both"/>
        <w:rPr>
          <w:spacing w:val="2"/>
        </w:rPr>
      </w:pPr>
    </w:p>
    <w:p w14:paraId="188A2DC6" w14:textId="77777777" w:rsidR="005B3429" w:rsidRPr="000750F4" w:rsidRDefault="005B3429" w:rsidP="000B521E">
      <w:pPr>
        <w:pStyle w:val="NormalWeb"/>
        <w:shd w:val="clear" w:color="auto" w:fill="FFFFFF"/>
        <w:spacing w:before="0" w:beforeAutospacing="0" w:after="0" w:afterAutospacing="0" w:line="360" w:lineRule="auto"/>
        <w:jc w:val="both"/>
        <w:rPr>
          <w:spacing w:val="2"/>
        </w:rPr>
      </w:pPr>
    </w:p>
    <w:p w14:paraId="2441B96D" w14:textId="77777777" w:rsidR="00E0475A" w:rsidRPr="000750F4" w:rsidRDefault="00E0475A" w:rsidP="000B521E">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4AAAD359" wp14:editId="381CFCEB">
            <wp:extent cx="2129155" cy="3357245"/>
            <wp:effectExtent l="76200" t="76200" r="137795" b="128905"/>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29155" cy="3357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BF5B40" w14:textId="16A8B754" w:rsidR="00C4145E" w:rsidRPr="000750F4" w:rsidRDefault="005B3429" w:rsidP="005B3429">
      <w:pPr>
        <w:pStyle w:val="Legenda"/>
        <w:rPr>
          <w:spacing w:val="2"/>
        </w:rPr>
      </w:pPr>
      <w:bookmarkStart w:id="103" w:name="_Toc111035876"/>
      <w:r>
        <w:t xml:space="preserve">Figura </w:t>
      </w:r>
      <w:r w:rsidR="00C2257D">
        <w:fldChar w:fldCharType="begin"/>
      </w:r>
      <w:r w:rsidR="00C2257D">
        <w:instrText xml:space="preserve"> SEQ Figura \* ARABIC </w:instrText>
      </w:r>
      <w:r w:rsidR="00C2257D">
        <w:fldChar w:fldCharType="separate"/>
      </w:r>
      <w:r w:rsidR="00933B64">
        <w:rPr>
          <w:noProof/>
        </w:rPr>
        <w:t>36</w:t>
      </w:r>
      <w:r w:rsidR="00C2257D">
        <w:rPr>
          <w:noProof/>
        </w:rPr>
        <w:fldChar w:fldCharType="end"/>
      </w:r>
      <w:r>
        <w:t xml:space="preserve">. </w:t>
      </w:r>
      <w:r w:rsidRPr="00B67676">
        <w:t xml:space="preserve">Cistos de </w:t>
      </w:r>
      <w:r w:rsidRPr="005B3429">
        <w:rPr>
          <w:i/>
        </w:rPr>
        <w:t>Giardia duodenalis</w:t>
      </w:r>
      <w:r w:rsidRPr="00B67676">
        <w:t xml:space="preserve"> </w:t>
      </w:r>
      <w:r w:rsidR="00847029">
        <w:t>(</w:t>
      </w:r>
      <w:r>
        <w:t xml:space="preserve"> Hoffman</w:t>
      </w:r>
      <w:r w:rsidR="00847029">
        <w:t>)</w:t>
      </w:r>
      <w:r>
        <w:t>. Fonte: SANTOS (</w:t>
      </w:r>
      <w:r w:rsidRPr="00B67676">
        <w:t>2022</w:t>
      </w:r>
      <w:r>
        <w:t>)</w:t>
      </w:r>
      <w:bookmarkEnd w:id="103"/>
    </w:p>
    <w:p w14:paraId="02B88C0D" w14:textId="77777777" w:rsidR="00C4145E" w:rsidRPr="000750F4" w:rsidRDefault="00C4145E" w:rsidP="00C4145E">
      <w:pPr>
        <w:pStyle w:val="NormalWeb"/>
        <w:shd w:val="clear" w:color="auto" w:fill="FFFFFF"/>
        <w:spacing w:before="0" w:beforeAutospacing="0" w:after="0" w:afterAutospacing="0" w:line="360" w:lineRule="auto"/>
        <w:jc w:val="center"/>
        <w:rPr>
          <w:spacing w:val="2"/>
        </w:rPr>
      </w:pPr>
    </w:p>
    <w:p w14:paraId="2C59E20E" w14:textId="5353BEE7" w:rsidR="00C4145E" w:rsidRPr="000750F4" w:rsidRDefault="000032C3" w:rsidP="00A9243E">
      <w:pPr>
        <w:pStyle w:val="Estilo2"/>
      </w:pPr>
      <w:bookmarkStart w:id="104" w:name="_Toc111212407"/>
      <w:r>
        <w:t>5.3</w:t>
      </w:r>
      <w:r w:rsidR="00C4145E" w:rsidRPr="000750F4">
        <w:t xml:space="preserve"> INFECÇÕES MISTAS</w:t>
      </w:r>
      <w:bookmarkEnd w:id="104"/>
    </w:p>
    <w:p w14:paraId="7CE174B5" w14:textId="77777777" w:rsidR="00C4145E" w:rsidRPr="000750F4" w:rsidRDefault="00C4145E" w:rsidP="00C4145E">
      <w:pPr>
        <w:pStyle w:val="NormalWeb"/>
        <w:shd w:val="clear" w:color="auto" w:fill="FFFFFF"/>
        <w:spacing w:before="0" w:beforeAutospacing="0" w:after="0" w:afterAutospacing="0" w:line="360" w:lineRule="auto"/>
        <w:rPr>
          <w:spacing w:val="2"/>
        </w:rPr>
      </w:pPr>
    </w:p>
    <w:p w14:paraId="191B75CC" w14:textId="1A826F41" w:rsidR="00C4145E" w:rsidRPr="000750F4" w:rsidRDefault="00C4145E" w:rsidP="00C4145E">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Com relação às infecções associadas entre dois ou mais parasitas somadas todas as técnicas, encontrou-se 1,45% entre </w:t>
      </w:r>
      <w:r w:rsidRPr="000750F4">
        <w:rPr>
          <w:i/>
          <w:spacing w:val="2"/>
        </w:rPr>
        <w:t>Ancylostoma</w:t>
      </w:r>
      <w:r w:rsidRPr="000750F4">
        <w:rPr>
          <w:spacing w:val="2"/>
        </w:rPr>
        <w:t xml:space="preserve"> spp. e </w:t>
      </w:r>
      <w:r w:rsidRPr="000750F4">
        <w:rPr>
          <w:i/>
          <w:spacing w:val="2"/>
        </w:rPr>
        <w:t>Cystoisospora</w:t>
      </w:r>
      <w:r w:rsidRPr="000750F4">
        <w:rPr>
          <w:spacing w:val="2"/>
        </w:rPr>
        <w:t xml:space="preserve"> spp</w:t>
      </w:r>
      <w:r w:rsidR="005B3429">
        <w:rPr>
          <w:spacing w:val="2"/>
        </w:rPr>
        <w:t xml:space="preserve"> (Figura 39)</w:t>
      </w:r>
      <w:r w:rsidRPr="000750F4">
        <w:rPr>
          <w:spacing w:val="2"/>
        </w:rPr>
        <w:t xml:space="preserve">., 2,9% entre </w:t>
      </w:r>
      <w:r w:rsidRPr="000750F4">
        <w:rPr>
          <w:i/>
          <w:spacing w:val="2"/>
        </w:rPr>
        <w:t>Ancylostoma</w:t>
      </w:r>
      <w:r w:rsidRPr="000750F4">
        <w:rPr>
          <w:spacing w:val="2"/>
        </w:rPr>
        <w:t xml:space="preserve"> spp.e </w:t>
      </w:r>
      <w:r w:rsidRPr="000750F4">
        <w:rPr>
          <w:i/>
          <w:spacing w:val="2"/>
        </w:rPr>
        <w:t xml:space="preserve">Giardia </w:t>
      </w:r>
      <w:r w:rsidRPr="000750F4">
        <w:rPr>
          <w:spacing w:val="2"/>
        </w:rPr>
        <w:t xml:space="preserve">spp., 4,35% entre </w:t>
      </w:r>
      <w:r w:rsidRPr="000750F4">
        <w:rPr>
          <w:i/>
          <w:spacing w:val="2"/>
        </w:rPr>
        <w:t>Ancylostoma</w:t>
      </w:r>
      <w:r w:rsidRPr="000750F4">
        <w:rPr>
          <w:spacing w:val="2"/>
        </w:rPr>
        <w:t xml:space="preserve"> spp. e </w:t>
      </w:r>
      <w:r w:rsidRPr="000750F4">
        <w:rPr>
          <w:i/>
          <w:spacing w:val="2"/>
        </w:rPr>
        <w:t xml:space="preserve">Toxocara </w:t>
      </w:r>
      <w:r w:rsidRPr="000750F4">
        <w:rPr>
          <w:spacing w:val="2"/>
        </w:rPr>
        <w:t>spp.</w:t>
      </w:r>
      <w:r w:rsidR="005B3429">
        <w:rPr>
          <w:spacing w:val="2"/>
        </w:rPr>
        <w:t xml:space="preserve"> (Figura 40)</w:t>
      </w:r>
      <w:r w:rsidRPr="000750F4">
        <w:rPr>
          <w:spacing w:val="2"/>
        </w:rPr>
        <w:t xml:space="preserve">, 1,45% entre </w:t>
      </w:r>
      <w:r w:rsidRPr="000750F4">
        <w:rPr>
          <w:i/>
          <w:spacing w:val="2"/>
        </w:rPr>
        <w:t>Ancylostoma</w:t>
      </w:r>
      <w:r w:rsidRPr="000750F4">
        <w:rPr>
          <w:spacing w:val="2"/>
        </w:rPr>
        <w:t xml:space="preserve"> spp., </w:t>
      </w:r>
      <w:r w:rsidRPr="000750F4">
        <w:rPr>
          <w:i/>
          <w:spacing w:val="2"/>
        </w:rPr>
        <w:t xml:space="preserve">Toxocara </w:t>
      </w:r>
      <w:r w:rsidRPr="000750F4">
        <w:rPr>
          <w:spacing w:val="2"/>
        </w:rPr>
        <w:t xml:space="preserve">spp. e </w:t>
      </w:r>
      <w:r w:rsidRPr="000750F4">
        <w:rPr>
          <w:i/>
          <w:spacing w:val="2"/>
        </w:rPr>
        <w:t>Cystoisospora</w:t>
      </w:r>
      <w:r w:rsidRPr="000750F4">
        <w:rPr>
          <w:spacing w:val="2"/>
        </w:rPr>
        <w:t xml:space="preserve"> spp., 8,7% entre </w:t>
      </w:r>
      <w:r w:rsidRPr="000750F4">
        <w:rPr>
          <w:i/>
          <w:spacing w:val="2"/>
        </w:rPr>
        <w:t>Ancylostoma</w:t>
      </w:r>
      <w:r w:rsidRPr="000750F4">
        <w:rPr>
          <w:spacing w:val="2"/>
        </w:rPr>
        <w:t xml:space="preserve"> spp. e </w:t>
      </w:r>
      <w:r w:rsidRPr="000750F4">
        <w:rPr>
          <w:i/>
          <w:spacing w:val="2"/>
        </w:rPr>
        <w:t>Trichuris</w:t>
      </w:r>
      <w:r w:rsidRPr="000750F4">
        <w:rPr>
          <w:spacing w:val="2"/>
        </w:rPr>
        <w:t xml:space="preserve"> spp., </w:t>
      </w:r>
      <w:r w:rsidR="005B3429">
        <w:rPr>
          <w:spacing w:val="2"/>
        </w:rPr>
        <w:t xml:space="preserve">(Figuras 37 e 38), </w:t>
      </w:r>
      <w:r w:rsidRPr="000750F4">
        <w:rPr>
          <w:spacing w:val="2"/>
        </w:rPr>
        <w:t xml:space="preserve">2,9% entre </w:t>
      </w:r>
      <w:r w:rsidRPr="000750F4">
        <w:rPr>
          <w:i/>
          <w:spacing w:val="2"/>
        </w:rPr>
        <w:t>Ancylostoma</w:t>
      </w:r>
      <w:r w:rsidRPr="000750F4">
        <w:rPr>
          <w:spacing w:val="2"/>
        </w:rPr>
        <w:t xml:space="preserve"> spp</w:t>
      </w:r>
      <w:r w:rsidRPr="000750F4">
        <w:rPr>
          <w:i/>
          <w:spacing w:val="2"/>
        </w:rPr>
        <w:t xml:space="preserve">., Toxocara </w:t>
      </w:r>
      <w:r w:rsidRPr="000750F4">
        <w:rPr>
          <w:spacing w:val="2"/>
        </w:rPr>
        <w:t xml:space="preserve">spp., </w:t>
      </w:r>
      <w:r w:rsidRPr="000750F4">
        <w:rPr>
          <w:i/>
          <w:spacing w:val="2"/>
        </w:rPr>
        <w:t>Trichuris</w:t>
      </w:r>
      <w:r w:rsidRPr="000750F4">
        <w:rPr>
          <w:spacing w:val="2"/>
        </w:rPr>
        <w:t xml:space="preserve"> spp. e </w:t>
      </w:r>
      <w:r w:rsidRPr="000750F4">
        <w:rPr>
          <w:i/>
          <w:spacing w:val="2"/>
        </w:rPr>
        <w:t xml:space="preserve">Giardia </w:t>
      </w:r>
      <w:r w:rsidRPr="000750F4">
        <w:rPr>
          <w:spacing w:val="2"/>
        </w:rPr>
        <w:t xml:space="preserve">spp.; 2,9% entre </w:t>
      </w:r>
      <w:r w:rsidRPr="000750F4">
        <w:rPr>
          <w:i/>
          <w:spacing w:val="2"/>
        </w:rPr>
        <w:t>Toxocara</w:t>
      </w:r>
      <w:r w:rsidRPr="000750F4">
        <w:rPr>
          <w:spacing w:val="2"/>
        </w:rPr>
        <w:t xml:space="preserve"> spp. e </w:t>
      </w:r>
      <w:r w:rsidRPr="000750F4">
        <w:rPr>
          <w:i/>
          <w:spacing w:val="2"/>
        </w:rPr>
        <w:t>Cystoisospora</w:t>
      </w:r>
      <w:r w:rsidRPr="000750F4">
        <w:rPr>
          <w:spacing w:val="2"/>
        </w:rPr>
        <w:t xml:space="preserve"> spp.</w:t>
      </w:r>
    </w:p>
    <w:p w14:paraId="08734F03" w14:textId="2F2199B6" w:rsidR="00E0475A" w:rsidRDefault="00C4145E" w:rsidP="003E39CB">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Isoladamente, os parasitas foram encontrados em todas as técnicas nas seguintes porcentagens: </w:t>
      </w:r>
      <w:r w:rsidRPr="000750F4">
        <w:rPr>
          <w:i/>
          <w:spacing w:val="2"/>
        </w:rPr>
        <w:t>Ancylostoma</w:t>
      </w:r>
      <w:r w:rsidRPr="000750F4">
        <w:rPr>
          <w:spacing w:val="2"/>
        </w:rPr>
        <w:t xml:space="preserve"> spp. 10,14%; </w:t>
      </w:r>
      <w:r w:rsidRPr="000750F4">
        <w:rPr>
          <w:i/>
          <w:spacing w:val="2"/>
        </w:rPr>
        <w:t>Cystoisospora</w:t>
      </w:r>
      <w:r w:rsidRPr="000750F4">
        <w:rPr>
          <w:spacing w:val="2"/>
        </w:rPr>
        <w:t xml:space="preserve"> spp. 5,80%; </w:t>
      </w:r>
      <w:r w:rsidRPr="000750F4">
        <w:rPr>
          <w:i/>
          <w:spacing w:val="2"/>
        </w:rPr>
        <w:t>Giardia</w:t>
      </w:r>
      <w:r w:rsidRPr="000750F4">
        <w:rPr>
          <w:spacing w:val="2"/>
        </w:rPr>
        <w:t xml:space="preserve"> spp. 1,45%; </w:t>
      </w:r>
      <w:r w:rsidRPr="000750F4">
        <w:rPr>
          <w:i/>
          <w:spacing w:val="2"/>
        </w:rPr>
        <w:t>Toxocara</w:t>
      </w:r>
      <w:r w:rsidRPr="000750F4">
        <w:rPr>
          <w:spacing w:val="2"/>
        </w:rPr>
        <w:t xml:space="preserve"> spp. 4,35% e </w:t>
      </w:r>
      <w:r w:rsidRPr="000750F4">
        <w:rPr>
          <w:i/>
          <w:spacing w:val="2"/>
        </w:rPr>
        <w:t>Trichuris</w:t>
      </w:r>
      <w:r w:rsidRPr="000750F4">
        <w:rPr>
          <w:spacing w:val="2"/>
        </w:rPr>
        <w:t xml:space="preserve"> spp. 1,45%.</w:t>
      </w:r>
    </w:p>
    <w:p w14:paraId="69F65A86" w14:textId="5D1EF99B" w:rsidR="005B3429" w:rsidRDefault="005B3429" w:rsidP="00C4145E">
      <w:pPr>
        <w:pStyle w:val="NormalWeb"/>
        <w:shd w:val="clear" w:color="auto" w:fill="FFFFFF"/>
        <w:spacing w:before="0" w:beforeAutospacing="0" w:after="0" w:afterAutospacing="0" w:line="360" w:lineRule="auto"/>
        <w:jc w:val="both"/>
        <w:rPr>
          <w:spacing w:val="2"/>
        </w:rPr>
      </w:pPr>
    </w:p>
    <w:p w14:paraId="085AA46D" w14:textId="049E12C1" w:rsidR="005B3429" w:rsidRDefault="005B3429" w:rsidP="00C4145E">
      <w:pPr>
        <w:pStyle w:val="NormalWeb"/>
        <w:shd w:val="clear" w:color="auto" w:fill="FFFFFF"/>
        <w:spacing w:before="0" w:beforeAutospacing="0" w:after="0" w:afterAutospacing="0" w:line="360" w:lineRule="auto"/>
        <w:jc w:val="both"/>
        <w:rPr>
          <w:spacing w:val="2"/>
        </w:rPr>
      </w:pPr>
    </w:p>
    <w:p w14:paraId="3F421895" w14:textId="3003DA9A" w:rsidR="005B3429" w:rsidRDefault="005B3429" w:rsidP="00C4145E">
      <w:pPr>
        <w:pStyle w:val="NormalWeb"/>
        <w:shd w:val="clear" w:color="auto" w:fill="FFFFFF"/>
        <w:spacing w:before="0" w:beforeAutospacing="0" w:after="0" w:afterAutospacing="0" w:line="360" w:lineRule="auto"/>
        <w:jc w:val="both"/>
        <w:rPr>
          <w:spacing w:val="2"/>
        </w:rPr>
      </w:pPr>
    </w:p>
    <w:p w14:paraId="1EE60915" w14:textId="64469EA5" w:rsidR="005B3429" w:rsidRDefault="005B3429" w:rsidP="00C4145E">
      <w:pPr>
        <w:pStyle w:val="NormalWeb"/>
        <w:shd w:val="clear" w:color="auto" w:fill="FFFFFF"/>
        <w:spacing w:before="0" w:beforeAutospacing="0" w:after="0" w:afterAutospacing="0" w:line="360" w:lineRule="auto"/>
        <w:jc w:val="both"/>
        <w:rPr>
          <w:spacing w:val="2"/>
        </w:rPr>
      </w:pPr>
    </w:p>
    <w:p w14:paraId="044109D2" w14:textId="77777777" w:rsidR="005B3429" w:rsidRPr="000750F4" w:rsidRDefault="005B3429" w:rsidP="00C4145E">
      <w:pPr>
        <w:pStyle w:val="NormalWeb"/>
        <w:shd w:val="clear" w:color="auto" w:fill="FFFFFF"/>
        <w:spacing w:before="0" w:beforeAutospacing="0" w:after="0" w:afterAutospacing="0" w:line="360" w:lineRule="auto"/>
        <w:jc w:val="both"/>
        <w:rPr>
          <w:spacing w:val="2"/>
        </w:rPr>
      </w:pPr>
    </w:p>
    <w:p w14:paraId="7ABABA00" w14:textId="0D0B4492" w:rsidR="00785030" w:rsidRPr="000750F4" w:rsidRDefault="001C4DD5" w:rsidP="001C4DD5">
      <w:pPr>
        <w:pStyle w:val="Legenda"/>
        <w:rPr>
          <w:spacing w:val="2"/>
        </w:rPr>
      </w:pPr>
      <w:bookmarkStart w:id="105" w:name="_Toc111038281"/>
      <w:r>
        <w:t xml:space="preserve">Tabela </w:t>
      </w:r>
      <w:r w:rsidR="00C2257D">
        <w:fldChar w:fldCharType="begin"/>
      </w:r>
      <w:r w:rsidR="00C2257D">
        <w:instrText xml:space="preserve"> SEQ Tabela \* ARABIC </w:instrText>
      </w:r>
      <w:r w:rsidR="00C2257D">
        <w:fldChar w:fldCharType="separate"/>
      </w:r>
      <w:r w:rsidR="00AE557E">
        <w:rPr>
          <w:noProof/>
        </w:rPr>
        <w:t>4</w:t>
      </w:r>
      <w:r w:rsidR="00C2257D">
        <w:rPr>
          <w:noProof/>
        </w:rPr>
        <w:fldChar w:fldCharType="end"/>
      </w:r>
      <w:r>
        <w:t>. Infecções mistas encontradas nas 69 amostras de cães e gatos no DEZOON, São Vicente-SP</w:t>
      </w:r>
      <w:bookmarkEnd w:id="105"/>
    </w:p>
    <w:tbl>
      <w:tblPr>
        <w:tblW w:w="8580" w:type="dxa"/>
        <w:tblInd w:w="55" w:type="dxa"/>
        <w:tblCellMar>
          <w:left w:w="70" w:type="dxa"/>
          <w:right w:w="70" w:type="dxa"/>
        </w:tblCellMar>
        <w:tblLook w:val="04A0" w:firstRow="1" w:lastRow="0" w:firstColumn="1" w:lastColumn="0" w:noHBand="0" w:noVBand="1"/>
      </w:tblPr>
      <w:tblGrid>
        <w:gridCol w:w="4740"/>
        <w:gridCol w:w="421"/>
        <w:gridCol w:w="1499"/>
        <w:gridCol w:w="960"/>
        <w:gridCol w:w="960"/>
      </w:tblGrid>
      <w:tr w:rsidR="00F97A55" w:rsidRPr="00F97A55" w14:paraId="64D1B3B6" w14:textId="77777777" w:rsidTr="00D329C3">
        <w:trPr>
          <w:trHeight w:val="315"/>
        </w:trPr>
        <w:tc>
          <w:tcPr>
            <w:tcW w:w="4740" w:type="dxa"/>
            <w:vMerge w:val="restart"/>
            <w:tcBorders>
              <w:top w:val="double" w:sz="6" w:space="0" w:color="auto"/>
              <w:left w:val="nil"/>
              <w:bottom w:val="single" w:sz="4" w:space="0" w:color="auto"/>
              <w:right w:val="nil"/>
            </w:tcBorders>
            <w:shd w:val="clear" w:color="auto" w:fill="auto"/>
            <w:noWrap/>
            <w:vAlign w:val="center"/>
            <w:hideMark/>
          </w:tcPr>
          <w:p w14:paraId="46C4CF6B" w14:textId="77777777" w:rsidR="00F97A55" w:rsidRPr="00F97A55" w:rsidRDefault="00F97A55" w:rsidP="00F97A55">
            <w:pPr>
              <w:spacing w:after="0" w:line="240" w:lineRule="auto"/>
              <w:jc w:val="center"/>
              <w:rPr>
                <w:rFonts w:ascii="Times New Roman" w:eastAsia="Times New Roman" w:hAnsi="Times New Roman" w:cs="Times New Roman"/>
                <w:b/>
                <w:bCs/>
                <w:color w:val="000000"/>
                <w:lang w:eastAsia="pt-BR"/>
              </w:rPr>
            </w:pPr>
            <w:r w:rsidRPr="00F97A55">
              <w:rPr>
                <w:rFonts w:ascii="Times New Roman" w:eastAsia="Times New Roman" w:hAnsi="Times New Roman" w:cs="Times New Roman"/>
                <w:b/>
                <w:bCs/>
                <w:color w:val="000000"/>
                <w:lang w:eastAsia="pt-BR"/>
              </w:rPr>
              <w:t>Tipos de infecção</w:t>
            </w:r>
          </w:p>
        </w:tc>
        <w:tc>
          <w:tcPr>
            <w:tcW w:w="1920" w:type="dxa"/>
            <w:gridSpan w:val="2"/>
            <w:tcBorders>
              <w:top w:val="double" w:sz="6" w:space="0" w:color="auto"/>
              <w:left w:val="nil"/>
              <w:bottom w:val="single" w:sz="4" w:space="0" w:color="auto"/>
              <w:right w:val="nil"/>
            </w:tcBorders>
            <w:shd w:val="clear" w:color="auto" w:fill="auto"/>
            <w:noWrap/>
            <w:vAlign w:val="bottom"/>
            <w:hideMark/>
          </w:tcPr>
          <w:p w14:paraId="075619FC" w14:textId="77777777" w:rsidR="00F97A55" w:rsidRPr="00F97A55" w:rsidRDefault="00F97A55" w:rsidP="00F97A55">
            <w:pPr>
              <w:spacing w:after="0" w:line="240" w:lineRule="auto"/>
              <w:jc w:val="center"/>
              <w:rPr>
                <w:rFonts w:ascii="Times New Roman" w:eastAsia="Times New Roman" w:hAnsi="Times New Roman" w:cs="Times New Roman"/>
                <w:b/>
                <w:bCs/>
                <w:color w:val="000000"/>
                <w:lang w:eastAsia="pt-BR"/>
              </w:rPr>
            </w:pPr>
            <w:r w:rsidRPr="00F97A55">
              <w:rPr>
                <w:rFonts w:ascii="Times New Roman" w:eastAsia="Times New Roman" w:hAnsi="Times New Roman" w:cs="Times New Roman"/>
                <w:b/>
                <w:bCs/>
                <w:color w:val="000000"/>
                <w:lang w:eastAsia="pt-BR"/>
              </w:rPr>
              <w:t>Positividade</w:t>
            </w:r>
          </w:p>
        </w:tc>
        <w:tc>
          <w:tcPr>
            <w:tcW w:w="960" w:type="dxa"/>
            <w:tcBorders>
              <w:top w:val="double" w:sz="4" w:space="0" w:color="auto"/>
              <w:left w:val="nil"/>
              <w:bottom w:val="nil"/>
              <w:right w:val="nil"/>
            </w:tcBorders>
            <w:shd w:val="clear" w:color="auto" w:fill="auto"/>
            <w:noWrap/>
            <w:vAlign w:val="bottom"/>
          </w:tcPr>
          <w:p w14:paraId="0D2F916C" w14:textId="429104F6" w:rsidR="00F97A55" w:rsidRPr="00F97A55" w:rsidRDefault="00F97A55" w:rsidP="00F97A55">
            <w:pPr>
              <w:spacing w:after="0" w:line="240" w:lineRule="auto"/>
              <w:jc w:val="center"/>
              <w:rPr>
                <w:rFonts w:ascii="Times New Roman" w:eastAsia="Times New Roman" w:hAnsi="Times New Roman" w:cs="Times New Roman"/>
                <w:b/>
                <w:bCs/>
                <w:color w:val="000000"/>
                <w:lang w:eastAsia="pt-BR"/>
              </w:rPr>
            </w:pPr>
          </w:p>
        </w:tc>
        <w:tc>
          <w:tcPr>
            <w:tcW w:w="960" w:type="dxa"/>
            <w:tcBorders>
              <w:top w:val="double" w:sz="4" w:space="0" w:color="auto"/>
              <w:left w:val="nil"/>
              <w:bottom w:val="nil"/>
              <w:right w:val="nil"/>
            </w:tcBorders>
            <w:shd w:val="clear" w:color="auto" w:fill="auto"/>
            <w:noWrap/>
            <w:vAlign w:val="bottom"/>
          </w:tcPr>
          <w:p w14:paraId="74EA8A8A" w14:textId="4618DADC" w:rsidR="00F97A55" w:rsidRPr="00F97A55" w:rsidRDefault="00F97A55" w:rsidP="00F97A55">
            <w:pPr>
              <w:spacing w:after="0" w:line="240" w:lineRule="auto"/>
              <w:jc w:val="center"/>
              <w:rPr>
                <w:rFonts w:ascii="Times New Roman" w:eastAsia="Times New Roman" w:hAnsi="Times New Roman" w:cs="Times New Roman"/>
                <w:b/>
                <w:bCs/>
                <w:color w:val="000000"/>
                <w:lang w:eastAsia="pt-BR"/>
              </w:rPr>
            </w:pPr>
          </w:p>
        </w:tc>
      </w:tr>
      <w:tr w:rsidR="00F97A55" w:rsidRPr="00F97A55" w14:paraId="4FFD124F" w14:textId="77777777" w:rsidTr="00D329C3">
        <w:trPr>
          <w:trHeight w:val="300"/>
        </w:trPr>
        <w:tc>
          <w:tcPr>
            <w:tcW w:w="4740" w:type="dxa"/>
            <w:vMerge/>
            <w:tcBorders>
              <w:top w:val="double" w:sz="6" w:space="0" w:color="auto"/>
              <w:left w:val="nil"/>
              <w:bottom w:val="single" w:sz="4" w:space="0" w:color="auto"/>
              <w:right w:val="nil"/>
            </w:tcBorders>
            <w:vAlign w:val="center"/>
            <w:hideMark/>
          </w:tcPr>
          <w:p w14:paraId="5BE83664" w14:textId="77777777" w:rsidR="00F97A55" w:rsidRPr="00F97A55" w:rsidRDefault="00F97A55" w:rsidP="00F97A55">
            <w:pPr>
              <w:spacing w:after="0" w:line="240" w:lineRule="auto"/>
              <w:rPr>
                <w:rFonts w:ascii="Times New Roman" w:eastAsia="Times New Roman" w:hAnsi="Times New Roman" w:cs="Times New Roman"/>
                <w:b/>
                <w:bCs/>
                <w:color w:val="000000"/>
                <w:lang w:eastAsia="pt-BR"/>
              </w:rPr>
            </w:pPr>
          </w:p>
        </w:tc>
        <w:tc>
          <w:tcPr>
            <w:tcW w:w="421" w:type="dxa"/>
            <w:tcBorders>
              <w:top w:val="nil"/>
              <w:left w:val="nil"/>
              <w:bottom w:val="single" w:sz="4" w:space="0" w:color="auto"/>
              <w:right w:val="nil"/>
            </w:tcBorders>
            <w:shd w:val="clear" w:color="auto" w:fill="auto"/>
            <w:noWrap/>
            <w:vAlign w:val="bottom"/>
            <w:hideMark/>
          </w:tcPr>
          <w:p w14:paraId="767B7C08" w14:textId="5E527D88" w:rsidR="00F97A55" w:rsidRPr="00F97A55" w:rsidRDefault="001C4DD5" w:rsidP="00F97A55">
            <w:pPr>
              <w:spacing w:after="0" w:line="240" w:lineRule="auto"/>
              <w:jc w:val="center"/>
              <w:rPr>
                <w:rFonts w:ascii="Times New Roman" w:eastAsia="Times New Roman" w:hAnsi="Times New Roman" w:cs="Times New Roman"/>
                <w:b/>
                <w:bCs/>
                <w:color w:val="000000"/>
                <w:lang w:eastAsia="pt-BR"/>
              </w:rPr>
            </w:pPr>
            <w:r w:rsidRPr="00F97A55">
              <w:rPr>
                <w:rFonts w:ascii="Times New Roman" w:eastAsia="Times New Roman" w:hAnsi="Times New Roman" w:cs="Times New Roman"/>
                <w:b/>
                <w:bCs/>
                <w:color w:val="000000"/>
                <w:lang w:eastAsia="pt-BR"/>
              </w:rPr>
              <w:t>N</w:t>
            </w:r>
          </w:p>
        </w:tc>
        <w:tc>
          <w:tcPr>
            <w:tcW w:w="1499" w:type="dxa"/>
            <w:tcBorders>
              <w:top w:val="nil"/>
              <w:left w:val="nil"/>
              <w:bottom w:val="single" w:sz="4" w:space="0" w:color="auto"/>
              <w:right w:val="nil"/>
            </w:tcBorders>
            <w:shd w:val="clear" w:color="auto" w:fill="auto"/>
            <w:noWrap/>
            <w:vAlign w:val="bottom"/>
            <w:hideMark/>
          </w:tcPr>
          <w:p w14:paraId="7A5239B6" w14:textId="77777777" w:rsidR="00F97A55" w:rsidRPr="00F97A55" w:rsidRDefault="00F97A55" w:rsidP="00F97A55">
            <w:pPr>
              <w:spacing w:after="0" w:line="240" w:lineRule="auto"/>
              <w:jc w:val="center"/>
              <w:rPr>
                <w:rFonts w:ascii="Times New Roman" w:eastAsia="Times New Roman" w:hAnsi="Times New Roman" w:cs="Times New Roman"/>
                <w:b/>
                <w:bCs/>
                <w:color w:val="000000"/>
                <w:lang w:eastAsia="pt-BR"/>
              </w:rPr>
            </w:pPr>
            <w:r w:rsidRPr="00F97A55">
              <w:rPr>
                <w:rFonts w:ascii="Times New Roman" w:eastAsia="Times New Roman" w:hAnsi="Times New Roman" w:cs="Times New Roman"/>
                <w:b/>
                <w:bCs/>
                <w:color w:val="000000"/>
                <w:lang w:eastAsia="pt-BR"/>
              </w:rPr>
              <w:t>%</w:t>
            </w:r>
          </w:p>
        </w:tc>
        <w:tc>
          <w:tcPr>
            <w:tcW w:w="960" w:type="dxa"/>
            <w:tcBorders>
              <w:top w:val="nil"/>
              <w:left w:val="nil"/>
              <w:bottom w:val="single" w:sz="4" w:space="0" w:color="auto"/>
              <w:right w:val="nil"/>
            </w:tcBorders>
            <w:shd w:val="clear" w:color="auto" w:fill="auto"/>
            <w:noWrap/>
            <w:vAlign w:val="bottom"/>
          </w:tcPr>
          <w:p w14:paraId="3F7CF03B" w14:textId="77777777"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single" w:sz="4" w:space="0" w:color="auto"/>
              <w:right w:val="nil"/>
            </w:tcBorders>
            <w:shd w:val="clear" w:color="auto" w:fill="auto"/>
            <w:noWrap/>
            <w:vAlign w:val="bottom"/>
          </w:tcPr>
          <w:p w14:paraId="3718DDAD" w14:textId="77777777"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528ED5EA" w14:textId="77777777" w:rsidTr="00D329C3">
        <w:trPr>
          <w:trHeight w:val="300"/>
        </w:trPr>
        <w:tc>
          <w:tcPr>
            <w:tcW w:w="4740" w:type="dxa"/>
            <w:tcBorders>
              <w:top w:val="single" w:sz="4" w:space="0" w:color="auto"/>
              <w:left w:val="nil"/>
              <w:bottom w:val="nil"/>
              <w:right w:val="nil"/>
            </w:tcBorders>
            <w:shd w:val="clear" w:color="auto" w:fill="auto"/>
            <w:noWrap/>
            <w:vAlign w:val="bottom"/>
            <w:hideMark/>
          </w:tcPr>
          <w:p w14:paraId="3AB44015"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Ancylostoma</w:t>
            </w:r>
          </w:p>
        </w:tc>
        <w:tc>
          <w:tcPr>
            <w:tcW w:w="421" w:type="dxa"/>
            <w:tcBorders>
              <w:top w:val="single" w:sz="4" w:space="0" w:color="auto"/>
              <w:left w:val="nil"/>
              <w:bottom w:val="nil"/>
              <w:right w:val="nil"/>
            </w:tcBorders>
            <w:shd w:val="clear" w:color="auto" w:fill="auto"/>
            <w:noWrap/>
            <w:vAlign w:val="bottom"/>
            <w:hideMark/>
          </w:tcPr>
          <w:p w14:paraId="300B483C"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7</w:t>
            </w:r>
          </w:p>
        </w:tc>
        <w:tc>
          <w:tcPr>
            <w:tcW w:w="1499" w:type="dxa"/>
            <w:tcBorders>
              <w:top w:val="single" w:sz="4" w:space="0" w:color="auto"/>
              <w:left w:val="nil"/>
              <w:bottom w:val="nil"/>
              <w:right w:val="nil"/>
            </w:tcBorders>
            <w:shd w:val="clear" w:color="auto" w:fill="auto"/>
            <w:noWrap/>
            <w:vAlign w:val="bottom"/>
            <w:hideMark/>
          </w:tcPr>
          <w:p w14:paraId="3BDF0123"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10,14</w:t>
            </w:r>
          </w:p>
        </w:tc>
        <w:tc>
          <w:tcPr>
            <w:tcW w:w="960" w:type="dxa"/>
            <w:tcBorders>
              <w:top w:val="single" w:sz="4" w:space="0" w:color="auto"/>
              <w:left w:val="nil"/>
              <w:bottom w:val="nil"/>
              <w:right w:val="nil"/>
            </w:tcBorders>
            <w:shd w:val="clear" w:color="auto" w:fill="auto"/>
            <w:noWrap/>
            <w:vAlign w:val="bottom"/>
          </w:tcPr>
          <w:p w14:paraId="753B5F4C" w14:textId="2B5B163B"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p>
        </w:tc>
        <w:tc>
          <w:tcPr>
            <w:tcW w:w="960" w:type="dxa"/>
            <w:tcBorders>
              <w:top w:val="single" w:sz="4" w:space="0" w:color="auto"/>
              <w:left w:val="nil"/>
              <w:bottom w:val="nil"/>
              <w:right w:val="nil"/>
            </w:tcBorders>
            <w:shd w:val="clear" w:color="auto" w:fill="auto"/>
            <w:noWrap/>
          </w:tcPr>
          <w:p w14:paraId="01C3E0AC" w14:textId="50781F71"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0E2DEF37" w14:textId="77777777" w:rsidTr="00D329C3">
        <w:trPr>
          <w:trHeight w:val="300"/>
        </w:trPr>
        <w:tc>
          <w:tcPr>
            <w:tcW w:w="4740" w:type="dxa"/>
            <w:tcBorders>
              <w:top w:val="nil"/>
              <w:left w:val="nil"/>
              <w:bottom w:val="nil"/>
              <w:right w:val="nil"/>
            </w:tcBorders>
            <w:shd w:val="clear" w:color="auto" w:fill="auto"/>
            <w:noWrap/>
            <w:vAlign w:val="bottom"/>
            <w:hideMark/>
          </w:tcPr>
          <w:p w14:paraId="4CB14B06"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Ancylostoma + Cystoisospora</w:t>
            </w:r>
          </w:p>
        </w:tc>
        <w:tc>
          <w:tcPr>
            <w:tcW w:w="421" w:type="dxa"/>
            <w:tcBorders>
              <w:top w:val="nil"/>
              <w:left w:val="nil"/>
              <w:bottom w:val="nil"/>
              <w:right w:val="nil"/>
            </w:tcBorders>
            <w:shd w:val="clear" w:color="auto" w:fill="auto"/>
            <w:noWrap/>
            <w:vAlign w:val="bottom"/>
            <w:hideMark/>
          </w:tcPr>
          <w:p w14:paraId="48980DEE"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w:t>
            </w:r>
          </w:p>
        </w:tc>
        <w:tc>
          <w:tcPr>
            <w:tcW w:w="1499" w:type="dxa"/>
            <w:tcBorders>
              <w:top w:val="nil"/>
              <w:left w:val="nil"/>
              <w:bottom w:val="nil"/>
              <w:right w:val="nil"/>
            </w:tcBorders>
            <w:shd w:val="clear" w:color="auto" w:fill="auto"/>
            <w:noWrap/>
            <w:vAlign w:val="bottom"/>
            <w:hideMark/>
          </w:tcPr>
          <w:p w14:paraId="0C5B3AC2"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1,45</w:t>
            </w:r>
          </w:p>
        </w:tc>
        <w:tc>
          <w:tcPr>
            <w:tcW w:w="960" w:type="dxa"/>
            <w:tcBorders>
              <w:top w:val="nil"/>
              <w:left w:val="nil"/>
              <w:bottom w:val="nil"/>
              <w:right w:val="nil"/>
            </w:tcBorders>
            <w:shd w:val="clear" w:color="auto" w:fill="auto"/>
            <w:noWrap/>
          </w:tcPr>
          <w:p w14:paraId="22E9C90B" w14:textId="5D294BCD"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7DD2770B" w14:textId="6070A9A7"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60EED31C" w14:textId="77777777" w:rsidTr="00D329C3">
        <w:trPr>
          <w:trHeight w:val="300"/>
        </w:trPr>
        <w:tc>
          <w:tcPr>
            <w:tcW w:w="4740" w:type="dxa"/>
            <w:tcBorders>
              <w:top w:val="nil"/>
              <w:left w:val="nil"/>
              <w:bottom w:val="nil"/>
              <w:right w:val="nil"/>
            </w:tcBorders>
            <w:shd w:val="clear" w:color="auto" w:fill="auto"/>
            <w:noWrap/>
            <w:vAlign w:val="bottom"/>
            <w:hideMark/>
          </w:tcPr>
          <w:p w14:paraId="133EBB05"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Ancylostoma + Giardia</w:t>
            </w:r>
          </w:p>
        </w:tc>
        <w:tc>
          <w:tcPr>
            <w:tcW w:w="421" w:type="dxa"/>
            <w:tcBorders>
              <w:top w:val="nil"/>
              <w:left w:val="nil"/>
              <w:bottom w:val="nil"/>
              <w:right w:val="nil"/>
            </w:tcBorders>
            <w:shd w:val="clear" w:color="auto" w:fill="auto"/>
            <w:noWrap/>
            <w:vAlign w:val="bottom"/>
            <w:hideMark/>
          </w:tcPr>
          <w:p w14:paraId="68995E78"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2</w:t>
            </w:r>
          </w:p>
        </w:tc>
        <w:tc>
          <w:tcPr>
            <w:tcW w:w="1499" w:type="dxa"/>
            <w:tcBorders>
              <w:top w:val="nil"/>
              <w:left w:val="nil"/>
              <w:bottom w:val="nil"/>
              <w:right w:val="nil"/>
            </w:tcBorders>
            <w:shd w:val="clear" w:color="auto" w:fill="auto"/>
            <w:noWrap/>
            <w:vAlign w:val="bottom"/>
            <w:hideMark/>
          </w:tcPr>
          <w:p w14:paraId="5ECA0F83"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2,90</w:t>
            </w:r>
          </w:p>
        </w:tc>
        <w:tc>
          <w:tcPr>
            <w:tcW w:w="960" w:type="dxa"/>
            <w:tcBorders>
              <w:top w:val="nil"/>
              <w:left w:val="nil"/>
              <w:bottom w:val="nil"/>
              <w:right w:val="nil"/>
            </w:tcBorders>
            <w:shd w:val="clear" w:color="auto" w:fill="auto"/>
            <w:noWrap/>
          </w:tcPr>
          <w:p w14:paraId="08C20057" w14:textId="08A5D8C3"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1593C4BA" w14:textId="144DD30A"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0627114A" w14:textId="77777777" w:rsidTr="00D329C3">
        <w:trPr>
          <w:trHeight w:val="300"/>
        </w:trPr>
        <w:tc>
          <w:tcPr>
            <w:tcW w:w="4740" w:type="dxa"/>
            <w:tcBorders>
              <w:top w:val="nil"/>
              <w:left w:val="nil"/>
              <w:bottom w:val="nil"/>
              <w:right w:val="nil"/>
            </w:tcBorders>
            <w:shd w:val="clear" w:color="auto" w:fill="auto"/>
            <w:noWrap/>
            <w:vAlign w:val="bottom"/>
            <w:hideMark/>
          </w:tcPr>
          <w:p w14:paraId="4525B436"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Ancylostoma + Toxocara</w:t>
            </w:r>
          </w:p>
        </w:tc>
        <w:tc>
          <w:tcPr>
            <w:tcW w:w="421" w:type="dxa"/>
            <w:tcBorders>
              <w:top w:val="nil"/>
              <w:left w:val="nil"/>
              <w:bottom w:val="nil"/>
              <w:right w:val="nil"/>
            </w:tcBorders>
            <w:shd w:val="clear" w:color="auto" w:fill="auto"/>
            <w:noWrap/>
            <w:vAlign w:val="bottom"/>
            <w:hideMark/>
          </w:tcPr>
          <w:p w14:paraId="527F49B1"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3</w:t>
            </w:r>
          </w:p>
        </w:tc>
        <w:tc>
          <w:tcPr>
            <w:tcW w:w="1499" w:type="dxa"/>
            <w:tcBorders>
              <w:top w:val="nil"/>
              <w:left w:val="nil"/>
              <w:bottom w:val="nil"/>
              <w:right w:val="nil"/>
            </w:tcBorders>
            <w:shd w:val="clear" w:color="auto" w:fill="auto"/>
            <w:noWrap/>
            <w:vAlign w:val="bottom"/>
            <w:hideMark/>
          </w:tcPr>
          <w:p w14:paraId="783AEF7A"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4,35</w:t>
            </w:r>
          </w:p>
        </w:tc>
        <w:tc>
          <w:tcPr>
            <w:tcW w:w="960" w:type="dxa"/>
            <w:tcBorders>
              <w:top w:val="nil"/>
              <w:left w:val="nil"/>
              <w:bottom w:val="nil"/>
              <w:right w:val="nil"/>
            </w:tcBorders>
            <w:shd w:val="clear" w:color="auto" w:fill="auto"/>
            <w:noWrap/>
          </w:tcPr>
          <w:p w14:paraId="080215E8" w14:textId="180406D4"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530F1F0D" w14:textId="5D79782C"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66F5D0DC" w14:textId="77777777" w:rsidTr="00D329C3">
        <w:trPr>
          <w:trHeight w:val="300"/>
        </w:trPr>
        <w:tc>
          <w:tcPr>
            <w:tcW w:w="4740" w:type="dxa"/>
            <w:tcBorders>
              <w:top w:val="nil"/>
              <w:left w:val="nil"/>
              <w:bottom w:val="nil"/>
              <w:right w:val="nil"/>
            </w:tcBorders>
            <w:shd w:val="clear" w:color="auto" w:fill="auto"/>
            <w:noWrap/>
            <w:vAlign w:val="bottom"/>
            <w:hideMark/>
          </w:tcPr>
          <w:p w14:paraId="23CEF603"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Ancylostoma + Toxocara + Cystoisospora</w:t>
            </w:r>
          </w:p>
        </w:tc>
        <w:tc>
          <w:tcPr>
            <w:tcW w:w="421" w:type="dxa"/>
            <w:tcBorders>
              <w:top w:val="nil"/>
              <w:left w:val="nil"/>
              <w:bottom w:val="nil"/>
              <w:right w:val="nil"/>
            </w:tcBorders>
            <w:shd w:val="clear" w:color="auto" w:fill="auto"/>
            <w:noWrap/>
            <w:vAlign w:val="bottom"/>
            <w:hideMark/>
          </w:tcPr>
          <w:p w14:paraId="55C0986C"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w:t>
            </w:r>
          </w:p>
        </w:tc>
        <w:tc>
          <w:tcPr>
            <w:tcW w:w="1499" w:type="dxa"/>
            <w:tcBorders>
              <w:top w:val="nil"/>
              <w:left w:val="nil"/>
              <w:bottom w:val="nil"/>
              <w:right w:val="nil"/>
            </w:tcBorders>
            <w:shd w:val="clear" w:color="auto" w:fill="auto"/>
            <w:noWrap/>
            <w:vAlign w:val="bottom"/>
            <w:hideMark/>
          </w:tcPr>
          <w:p w14:paraId="58A43E13"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1,45</w:t>
            </w:r>
          </w:p>
        </w:tc>
        <w:tc>
          <w:tcPr>
            <w:tcW w:w="960" w:type="dxa"/>
            <w:tcBorders>
              <w:top w:val="nil"/>
              <w:left w:val="nil"/>
              <w:bottom w:val="nil"/>
              <w:right w:val="nil"/>
            </w:tcBorders>
            <w:shd w:val="clear" w:color="auto" w:fill="auto"/>
            <w:noWrap/>
          </w:tcPr>
          <w:p w14:paraId="2FEE4CC0" w14:textId="64AD7EEA"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6403202A" w14:textId="6D86BA7F"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37AE7E53" w14:textId="77777777" w:rsidTr="00D329C3">
        <w:trPr>
          <w:trHeight w:val="300"/>
        </w:trPr>
        <w:tc>
          <w:tcPr>
            <w:tcW w:w="4740" w:type="dxa"/>
            <w:tcBorders>
              <w:top w:val="single" w:sz="4" w:space="0" w:color="auto"/>
              <w:left w:val="nil"/>
              <w:bottom w:val="nil"/>
              <w:right w:val="nil"/>
            </w:tcBorders>
            <w:shd w:val="clear" w:color="auto" w:fill="auto"/>
            <w:noWrap/>
            <w:vAlign w:val="bottom"/>
            <w:hideMark/>
          </w:tcPr>
          <w:p w14:paraId="7F5A6D72"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Ancylostoma + Trichuris</w:t>
            </w:r>
          </w:p>
        </w:tc>
        <w:tc>
          <w:tcPr>
            <w:tcW w:w="421" w:type="dxa"/>
            <w:tcBorders>
              <w:top w:val="single" w:sz="4" w:space="0" w:color="auto"/>
              <w:left w:val="nil"/>
              <w:bottom w:val="nil"/>
              <w:right w:val="nil"/>
            </w:tcBorders>
            <w:shd w:val="clear" w:color="auto" w:fill="auto"/>
            <w:noWrap/>
            <w:vAlign w:val="bottom"/>
            <w:hideMark/>
          </w:tcPr>
          <w:p w14:paraId="4B25B356"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6</w:t>
            </w:r>
          </w:p>
        </w:tc>
        <w:tc>
          <w:tcPr>
            <w:tcW w:w="1499" w:type="dxa"/>
            <w:tcBorders>
              <w:top w:val="single" w:sz="4" w:space="0" w:color="auto"/>
              <w:left w:val="nil"/>
              <w:bottom w:val="nil"/>
              <w:right w:val="nil"/>
            </w:tcBorders>
            <w:shd w:val="clear" w:color="auto" w:fill="auto"/>
            <w:noWrap/>
            <w:vAlign w:val="bottom"/>
            <w:hideMark/>
          </w:tcPr>
          <w:p w14:paraId="005DCCED"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8,70</w:t>
            </w:r>
          </w:p>
        </w:tc>
        <w:tc>
          <w:tcPr>
            <w:tcW w:w="960" w:type="dxa"/>
            <w:tcBorders>
              <w:top w:val="single" w:sz="4" w:space="0" w:color="auto"/>
              <w:left w:val="nil"/>
              <w:bottom w:val="nil"/>
              <w:right w:val="nil"/>
            </w:tcBorders>
            <w:shd w:val="clear" w:color="auto" w:fill="auto"/>
            <w:noWrap/>
          </w:tcPr>
          <w:p w14:paraId="298B5C0B" w14:textId="3E557212"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single" w:sz="4" w:space="0" w:color="auto"/>
              <w:left w:val="nil"/>
              <w:bottom w:val="nil"/>
              <w:right w:val="nil"/>
            </w:tcBorders>
            <w:shd w:val="clear" w:color="auto" w:fill="auto"/>
            <w:noWrap/>
          </w:tcPr>
          <w:p w14:paraId="6256D176" w14:textId="6EEABCAF"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08DAE8B0" w14:textId="77777777" w:rsidTr="00D329C3">
        <w:trPr>
          <w:trHeight w:val="300"/>
        </w:trPr>
        <w:tc>
          <w:tcPr>
            <w:tcW w:w="4740" w:type="dxa"/>
            <w:tcBorders>
              <w:top w:val="nil"/>
              <w:left w:val="nil"/>
              <w:bottom w:val="nil"/>
              <w:right w:val="nil"/>
            </w:tcBorders>
            <w:shd w:val="clear" w:color="auto" w:fill="auto"/>
            <w:noWrap/>
            <w:vAlign w:val="bottom"/>
            <w:hideMark/>
          </w:tcPr>
          <w:p w14:paraId="3C31038E"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Ancylostoma + Trichuris + Giardia</w:t>
            </w:r>
          </w:p>
        </w:tc>
        <w:tc>
          <w:tcPr>
            <w:tcW w:w="421" w:type="dxa"/>
            <w:tcBorders>
              <w:top w:val="nil"/>
              <w:left w:val="nil"/>
              <w:bottom w:val="nil"/>
              <w:right w:val="nil"/>
            </w:tcBorders>
            <w:shd w:val="clear" w:color="auto" w:fill="auto"/>
            <w:noWrap/>
            <w:vAlign w:val="bottom"/>
            <w:hideMark/>
          </w:tcPr>
          <w:p w14:paraId="3F622A6A"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2</w:t>
            </w:r>
          </w:p>
        </w:tc>
        <w:tc>
          <w:tcPr>
            <w:tcW w:w="1499" w:type="dxa"/>
            <w:tcBorders>
              <w:top w:val="nil"/>
              <w:left w:val="nil"/>
              <w:bottom w:val="nil"/>
              <w:right w:val="nil"/>
            </w:tcBorders>
            <w:shd w:val="clear" w:color="auto" w:fill="auto"/>
            <w:noWrap/>
            <w:vAlign w:val="bottom"/>
            <w:hideMark/>
          </w:tcPr>
          <w:p w14:paraId="3401F774"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2,90</w:t>
            </w:r>
          </w:p>
        </w:tc>
        <w:tc>
          <w:tcPr>
            <w:tcW w:w="960" w:type="dxa"/>
            <w:tcBorders>
              <w:top w:val="nil"/>
              <w:left w:val="nil"/>
              <w:bottom w:val="nil"/>
              <w:right w:val="nil"/>
            </w:tcBorders>
            <w:shd w:val="clear" w:color="auto" w:fill="auto"/>
            <w:noWrap/>
          </w:tcPr>
          <w:p w14:paraId="4A7EF9E7" w14:textId="52E0B7E0"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0445E7D1" w14:textId="6F05F6FA"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4EF84C49" w14:textId="77777777" w:rsidTr="00D329C3">
        <w:trPr>
          <w:trHeight w:val="300"/>
        </w:trPr>
        <w:tc>
          <w:tcPr>
            <w:tcW w:w="4740" w:type="dxa"/>
            <w:tcBorders>
              <w:top w:val="nil"/>
              <w:left w:val="nil"/>
              <w:bottom w:val="nil"/>
              <w:right w:val="nil"/>
            </w:tcBorders>
            <w:shd w:val="clear" w:color="auto" w:fill="auto"/>
            <w:noWrap/>
            <w:vAlign w:val="bottom"/>
            <w:hideMark/>
          </w:tcPr>
          <w:p w14:paraId="511D5E69"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Ancylostoma +Toxocara</w:t>
            </w:r>
          </w:p>
        </w:tc>
        <w:tc>
          <w:tcPr>
            <w:tcW w:w="421" w:type="dxa"/>
            <w:tcBorders>
              <w:top w:val="nil"/>
              <w:left w:val="nil"/>
              <w:bottom w:val="nil"/>
              <w:right w:val="nil"/>
            </w:tcBorders>
            <w:shd w:val="clear" w:color="auto" w:fill="auto"/>
            <w:noWrap/>
            <w:vAlign w:val="bottom"/>
            <w:hideMark/>
          </w:tcPr>
          <w:p w14:paraId="6EBBBE01"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w:t>
            </w:r>
          </w:p>
        </w:tc>
        <w:tc>
          <w:tcPr>
            <w:tcW w:w="1499" w:type="dxa"/>
            <w:tcBorders>
              <w:top w:val="nil"/>
              <w:left w:val="nil"/>
              <w:bottom w:val="nil"/>
              <w:right w:val="nil"/>
            </w:tcBorders>
            <w:shd w:val="clear" w:color="auto" w:fill="auto"/>
            <w:noWrap/>
            <w:vAlign w:val="bottom"/>
            <w:hideMark/>
          </w:tcPr>
          <w:p w14:paraId="337520BA"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1,45</w:t>
            </w:r>
          </w:p>
        </w:tc>
        <w:tc>
          <w:tcPr>
            <w:tcW w:w="960" w:type="dxa"/>
            <w:tcBorders>
              <w:top w:val="nil"/>
              <w:left w:val="nil"/>
              <w:bottom w:val="nil"/>
              <w:right w:val="nil"/>
            </w:tcBorders>
            <w:shd w:val="clear" w:color="auto" w:fill="auto"/>
            <w:noWrap/>
          </w:tcPr>
          <w:p w14:paraId="2F755CDB" w14:textId="622214DB"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44781CDE" w14:textId="11FAEB50"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7932AE5F" w14:textId="77777777" w:rsidTr="00D329C3">
        <w:trPr>
          <w:trHeight w:val="300"/>
        </w:trPr>
        <w:tc>
          <w:tcPr>
            <w:tcW w:w="4740" w:type="dxa"/>
            <w:tcBorders>
              <w:top w:val="nil"/>
              <w:left w:val="nil"/>
              <w:bottom w:val="nil"/>
              <w:right w:val="nil"/>
            </w:tcBorders>
            <w:shd w:val="clear" w:color="auto" w:fill="auto"/>
            <w:noWrap/>
            <w:vAlign w:val="bottom"/>
            <w:hideMark/>
          </w:tcPr>
          <w:p w14:paraId="26936BFB"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Ancylostoma +Toxocara + Cystoisospora + Giardia</w:t>
            </w:r>
          </w:p>
        </w:tc>
        <w:tc>
          <w:tcPr>
            <w:tcW w:w="421" w:type="dxa"/>
            <w:tcBorders>
              <w:top w:val="nil"/>
              <w:left w:val="nil"/>
              <w:bottom w:val="nil"/>
              <w:right w:val="nil"/>
            </w:tcBorders>
            <w:shd w:val="clear" w:color="auto" w:fill="auto"/>
            <w:noWrap/>
            <w:vAlign w:val="bottom"/>
            <w:hideMark/>
          </w:tcPr>
          <w:p w14:paraId="00A23F66"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2</w:t>
            </w:r>
          </w:p>
        </w:tc>
        <w:tc>
          <w:tcPr>
            <w:tcW w:w="1499" w:type="dxa"/>
            <w:tcBorders>
              <w:top w:val="nil"/>
              <w:left w:val="nil"/>
              <w:bottom w:val="nil"/>
              <w:right w:val="nil"/>
            </w:tcBorders>
            <w:shd w:val="clear" w:color="auto" w:fill="auto"/>
            <w:noWrap/>
            <w:vAlign w:val="bottom"/>
            <w:hideMark/>
          </w:tcPr>
          <w:p w14:paraId="6B66DCE8"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2,90</w:t>
            </w:r>
          </w:p>
        </w:tc>
        <w:tc>
          <w:tcPr>
            <w:tcW w:w="960" w:type="dxa"/>
            <w:tcBorders>
              <w:top w:val="nil"/>
              <w:left w:val="nil"/>
              <w:bottom w:val="nil"/>
              <w:right w:val="nil"/>
            </w:tcBorders>
            <w:shd w:val="clear" w:color="auto" w:fill="auto"/>
            <w:noWrap/>
          </w:tcPr>
          <w:p w14:paraId="64359A9B" w14:textId="67890076"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777907F1" w14:textId="5087099F"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38DC760C" w14:textId="77777777" w:rsidTr="00D329C3">
        <w:trPr>
          <w:trHeight w:val="300"/>
        </w:trPr>
        <w:tc>
          <w:tcPr>
            <w:tcW w:w="4740" w:type="dxa"/>
            <w:tcBorders>
              <w:top w:val="nil"/>
              <w:left w:val="nil"/>
              <w:bottom w:val="nil"/>
              <w:right w:val="nil"/>
            </w:tcBorders>
            <w:shd w:val="clear" w:color="auto" w:fill="auto"/>
            <w:noWrap/>
            <w:vAlign w:val="bottom"/>
            <w:hideMark/>
          </w:tcPr>
          <w:p w14:paraId="28585C16"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Cystoisospora</w:t>
            </w:r>
          </w:p>
        </w:tc>
        <w:tc>
          <w:tcPr>
            <w:tcW w:w="421" w:type="dxa"/>
            <w:tcBorders>
              <w:top w:val="nil"/>
              <w:left w:val="nil"/>
              <w:bottom w:val="nil"/>
              <w:right w:val="nil"/>
            </w:tcBorders>
            <w:shd w:val="clear" w:color="auto" w:fill="auto"/>
            <w:noWrap/>
            <w:vAlign w:val="bottom"/>
            <w:hideMark/>
          </w:tcPr>
          <w:p w14:paraId="60D18F48"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3</w:t>
            </w:r>
          </w:p>
        </w:tc>
        <w:tc>
          <w:tcPr>
            <w:tcW w:w="1499" w:type="dxa"/>
            <w:tcBorders>
              <w:top w:val="nil"/>
              <w:left w:val="nil"/>
              <w:bottom w:val="nil"/>
              <w:right w:val="nil"/>
            </w:tcBorders>
            <w:shd w:val="clear" w:color="auto" w:fill="auto"/>
            <w:noWrap/>
            <w:vAlign w:val="bottom"/>
            <w:hideMark/>
          </w:tcPr>
          <w:p w14:paraId="6272AE72"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4,35</w:t>
            </w:r>
          </w:p>
        </w:tc>
        <w:tc>
          <w:tcPr>
            <w:tcW w:w="960" w:type="dxa"/>
            <w:tcBorders>
              <w:top w:val="nil"/>
              <w:left w:val="nil"/>
              <w:bottom w:val="nil"/>
              <w:right w:val="nil"/>
            </w:tcBorders>
            <w:shd w:val="clear" w:color="auto" w:fill="auto"/>
            <w:noWrap/>
          </w:tcPr>
          <w:p w14:paraId="649B3DD4" w14:textId="6F3F3F8F"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329FD5DE" w14:textId="0DE397B2"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27F7C832" w14:textId="77777777" w:rsidTr="00D329C3">
        <w:trPr>
          <w:trHeight w:val="300"/>
        </w:trPr>
        <w:tc>
          <w:tcPr>
            <w:tcW w:w="4740" w:type="dxa"/>
            <w:tcBorders>
              <w:top w:val="nil"/>
              <w:left w:val="nil"/>
              <w:bottom w:val="nil"/>
              <w:right w:val="nil"/>
            </w:tcBorders>
            <w:shd w:val="clear" w:color="auto" w:fill="auto"/>
            <w:noWrap/>
            <w:vAlign w:val="bottom"/>
            <w:hideMark/>
          </w:tcPr>
          <w:p w14:paraId="7CA98060"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Giardia</w:t>
            </w:r>
          </w:p>
        </w:tc>
        <w:tc>
          <w:tcPr>
            <w:tcW w:w="421" w:type="dxa"/>
            <w:tcBorders>
              <w:top w:val="nil"/>
              <w:left w:val="nil"/>
              <w:bottom w:val="nil"/>
              <w:right w:val="nil"/>
            </w:tcBorders>
            <w:shd w:val="clear" w:color="auto" w:fill="auto"/>
            <w:noWrap/>
            <w:vAlign w:val="bottom"/>
            <w:hideMark/>
          </w:tcPr>
          <w:p w14:paraId="0DAED0CC"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w:t>
            </w:r>
          </w:p>
        </w:tc>
        <w:tc>
          <w:tcPr>
            <w:tcW w:w="1499" w:type="dxa"/>
            <w:tcBorders>
              <w:top w:val="nil"/>
              <w:left w:val="nil"/>
              <w:bottom w:val="nil"/>
              <w:right w:val="nil"/>
            </w:tcBorders>
            <w:shd w:val="clear" w:color="auto" w:fill="auto"/>
            <w:noWrap/>
            <w:vAlign w:val="bottom"/>
            <w:hideMark/>
          </w:tcPr>
          <w:p w14:paraId="068CE792"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1,45</w:t>
            </w:r>
          </w:p>
        </w:tc>
        <w:tc>
          <w:tcPr>
            <w:tcW w:w="960" w:type="dxa"/>
            <w:tcBorders>
              <w:top w:val="nil"/>
              <w:left w:val="nil"/>
              <w:bottom w:val="nil"/>
              <w:right w:val="nil"/>
            </w:tcBorders>
            <w:shd w:val="clear" w:color="auto" w:fill="auto"/>
            <w:noWrap/>
          </w:tcPr>
          <w:p w14:paraId="669C8E20" w14:textId="1B39F7C4"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1F054369" w14:textId="68763E1E"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4FFBCAE8" w14:textId="77777777" w:rsidTr="00D329C3">
        <w:trPr>
          <w:trHeight w:val="300"/>
        </w:trPr>
        <w:tc>
          <w:tcPr>
            <w:tcW w:w="4740" w:type="dxa"/>
            <w:tcBorders>
              <w:top w:val="nil"/>
              <w:left w:val="nil"/>
              <w:bottom w:val="nil"/>
              <w:right w:val="nil"/>
            </w:tcBorders>
            <w:shd w:val="clear" w:color="auto" w:fill="auto"/>
            <w:noWrap/>
            <w:vAlign w:val="bottom"/>
            <w:hideMark/>
          </w:tcPr>
          <w:p w14:paraId="67C7F0B7"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Toxocara</w:t>
            </w:r>
          </w:p>
        </w:tc>
        <w:tc>
          <w:tcPr>
            <w:tcW w:w="421" w:type="dxa"/>
            <w:tcBorders>
              <w:top w:val="nil"/>
              <w:left w:val="nil"/>
              <w:bottom w:val="nil"/>
              <w:right w:val="nil"/>
            </w:tcBorders>
            <w:shd w:val="clear" w:color="auto" w:fill="auto"/>
            <w:noWrap/>
            <w:vAlign w:val="bottom"/>
            <w:hideMark/>
          </w:tcPr>
          <w:p w14:paraId="7C6A926A"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w:t>
            </w:r>
          </w:p>
        </w:tc>
        <w:tc>
          <w:tcPr>
            <w:tcW w:w="1499" w:type="dxa"/>
            <w:tcBorders>
              <w:top w:val="nil"/>
              <w:left w:val="nil"/>
              <w:bottom w:val="nil"/>
              <w:right w:val="nil"/>
            </w:tcBorders>
            <w:shd w:val="clear" w:color="auto" w:fill="auto"/>
            <w:noWrap/>
            <w:vAlign w:val="bottom"/>
            <w:hideMark/>
          </w:tcPr>
          <w:p w14:paraId="1F7FE8F7"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1,45</w:t>
            </w:r>
          </w:p>
        </w:tc>
        <w:tc>
          <w:tcPr>
            <w:tcW w:w="960" w:type="dxa"/>
            <w:tcBorders>
              <w:top w:val="nil"/>
              <w:left w:val="nil"/>
              <w:bottom w:val="nil"/>
              <w:right w:val="nil"/>
            </w:tcBorders>
            <w:shd w:val="clear" w:color="auto" w:fill="auto"/>
            <w:noWrap/>
          </w:tcPr>
          <w:p w14:paraId="09191A55" w14:textId="2F971FC0"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2313F71D" w14:textId="19E2DF24"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55E4CF71" w14:textId="77777777" w:rsidTr="00D329C3">
        <w:trPr>
          <w:trHeight w:val="300"/>
        </w:trPr>
        <w:tc>
          <w:tcPr>
            <w:tcW w:w="4740" w:type="dxa"/>
            <w:tcBorders>
              <w:top w:val="nil"/>
              <w:left w:val="nil"/>
              <w:bottom w:val="nil"/>
              <w:right w:val="nil"/>
            </w:tcBorders>
            <w:shd w:val="clear" w:color="auto" w:fill="auto"/>
            <w:noWrap/>
            <w:vAlign w:val="bottom"/>
            <w:hideMark/>
          </w:tcPr>
          <w:p w14:paraId="09A4090A" w14:textId="77777777" w:rsidR="00F97A55" w:rsidRPr="00D329C3" w:rsidRDefault="00F97A55" w:rsidP="00F97A55">
            <w:pPr>
              <w:spacing w:after="0" w:line="240" w:lineRule="auto"/>
              <w:rPr>
                <w:rFonts w:ascii="Times New Roman" w:eastAsia="Times New Roman" w:hAnsi="Times New Roman" w:cs="Times New Roman"/>
                <w:i/>
                <w:color w:val="000000"/>
                <w:lang w:eastAsia="pt-BR"/>
              </w:rPr>
            </w:pPr>
            <w:r w:rsidRPr="00D329C3">
              <w:rPr>
                <w:rFonts w:ascii="Times New Roman" w:eastAsia="Times New Roman" w:hAnsi="Times New Roman" w:cs="Times New Roman"/>
                <w:i/>
                <w:color w:val="000000"/>
                <w:lang w:eastAsia="pt-BR"/>
              </w:rPr>
              <w:t>Toxocara + Cystoisospora</w:t>
            </w:r>
          </w:p>
        </w:tc>
        <w:tc>
          <w:tcPr>
            <w:tcW w:w="421" w:type="dxa"/>
            <w:tcBorders>
              <w:top w:val="nil"/>
              <w:left w:val="nil"/>
              <w:bottom w:val="nil"/>
              <w:right w:val="nil"/>
            </w:tcBorders>
            <w:shd w:val="clear" w:color="auto" w:fill="auto"/>
            <w:noWrap/>
            <w:vAlign w:val="bottom"/>
            <w:hideMark/>
          </w:tcPr>
          <w:p w14:paraId="74FB878A"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2</w:t>
            </w:r>
          </w:p>
        </w:tc>
        <w:tc>
          <w:tcPr>
            <w:tcW w:w="1499" w:type="dxa"/>
            <w:tcBorders>
              <w:top w:val="nil"/>
              <w:left w:val="nil"/>
              <w:bottom w:val="nil"/>
              <w:right w:val="nil"/>
            </w:tcBorders>
            <w:shd w:val="clear" w:color="auto" w:fill="auto"/>
            <w:noWrap/>
            <w:vAlign w:val="bottom"/>
            <w:hideMark/>
          </w:tcPr>
          <w:p w14:paraId="708BC133"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2,90</w:t>
            </w:r>
          </w:p>
        </w:tc>
        <w:tc>
          <w:tcPr>
            <w:tcW w:w="960" w:type="dxa"/>
            <w:tcBorders>
              <w:top w:val="nil"/>
              <w:left w:val="nil"/>
              <w:bottom w:val="nil"/>
              <w:right w:val="nil"/>
            </w:tcBorders>
            <w:shd w:val="clear" w:color="auto" w:fill="auto"/>
            <w:noWrap/>
          </w:tcPr>
          <w:p w14:paraId="3C7FBC56" w14:textId="372A2F3E"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nil"/>
              <w:left w:val="nil"/>
              <w:bottom w:val="nil"/>
              <w:right w:val="nil"/>
            </w:tcBorders>
            <w:shd w:val="clear" w:color="auto" w:fill="auto"/>
            <w:noWrap/>
          </w:tcPr>
          <w:p w14:paraId="0B68FDFF" w14:textId="53A9E104" w:rsidR="00F97A55" w:rsidRPr="00F97A55" w:rsidRDefault="00F97A55" w:rsidP="00F97A55">
            <w:pPr>
              <w:spacing w:after="0" w:line="240" w:lineRule="auto"/>
              <w:rPr>
                <w:rFonts w:ascii="Times New Roman" w:eastAsia="Times New Roman" w:hAnsi="Times New Roman" w:cs="Times New Roman"/>
                <w:color w:val="000000"/>
                <w:lang w:eastAsia="pt-BR"/>
              </w:rPr>
            </w:pPr>
          </w:p>
        </w:tc>
      </w:tr>
      <w:tr w:rsidR="00F97A55" w:rsidRPr="00F97A55" w14:paraId="35CB6E83" w14:textId="77777777" w:rsidTr="00D329C3">
        <w:trPr>
          <w:trHeight w:val="315"/>
        </w:trPr>
        <w:tc>
          <w:tcPr>
            <w:tcW w:w="4740" w:type="dxa"/>
            <w:tcBorders>
              <w:top w:val="single" w:sz="4" w:space="0" w:color="auto"/>
              <w:left w:val="nil"/>
              <w:bottom w:val="double" w:sz="6" w:space="0" w:color="auto"/>
              <w:right w:val="nil"/>
            </w:tcBorders>
            <w:shd w:val="clear" w:color="auto" w:fill="auto"/>
            <w:noWrap/>
            <w:vAlign w:val="bottom"/>
            <w:hideMark/>
          </w:tcPr>
          <w:p w14:paraId="45F6F78B" w14:textId="77777777" w:rsidR="00F97A55" w:rsidRPr="00F97A55" w:rsidRDefault="00F97A55" w:rsidP="00F97A55">
            <w:pPr>
              <w:spacing w:after="0" w:line="240" w:lineRule="auto"/>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Trichuris</w:t>
            </w:r>
          </w:p>
        </w:tc>
        <w:tc>
          <w:tcPr>
            <w:tcW w:w="421" w:type="dxa"/>
            <w:tcBorders>
              <w:top w:val="single" w:sz="4" w:space="0" w:color="auto"/>
              <w:left w:val="nil"/>
              <w:bottom w:val="double" w:sz="6" w:space="0" w:color="auto"/>
              <w:right w:val="nil"/>
            </w:tcBorders>
            <w:shd w:val="clear" w:color="auto" w:fill="auto"/>
            <w:noWrap/>
            <w:vAlign w:val="bottom"/>
            <w:hideMark/>
          </w:tcPr>
          <w:p w14:paraId="2E837301"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w:t>
            </w:r>
          </w:p>
        </w:tc>
        <w:tc>
          <w:tcPr>
            <w:tcW w:w="1499" w:type="dxa"/>
            <w:tcBorders>
              <w:top w:val="single" w:sz="4" w:space="0" w:color="auto"/>
              <w:left w:val="nil"/>
              <w:bottom w:val="double" w:sz="6" w:space="0" w:color="auto"/>
              <w:right w:val="nil"/>
            </w:tcBorders>
            <w:shd w:val="clear" w:color="auto" w:fill="auto"/>
            <w:noWrap/>
            <w:vAlign w:val="bottom"/>
            <w:hideMark/>
          </w:tcPr>
          <w:p w14:paraId="03DFA93C" w14:textId="77777777" w:rsidR="00F97A55" w:rsidRPr="00F97A55" w:rsidRDefault="00F97A55" w:rsidP="00F97A55">
            <w:pPr>
              <w:spacing w:after="0" w:line="240" w:lineRule="auto"/>
              <w:jc w:val="center"/>
              <w:rPr>
                <w:rFonts w:ascii="Times New Roman" w:eastAsia="Times New Roman" w:hAnsi="Times New Roman" w:cs="Times New Roman"/>
                <w:color w:val="000000"/>
                <w:lang w:eastAsia="pt-BR"/>
              </w:rPr>
            </w:pPr>
            <w:r w:rsidRPr="00F97A55">
              <w:rPr>
                <w:rFonts w:ascii="Times New Roman" w:eastAsia="Times New Roman" w:hAnsi="Times New Roman" w:cs="Times New Roman"/>
                <w:color w:val="000000"/>
                <w:lang w:eastAsia="pt-BR"/>
              </w:rPr>
              <w:t>1,45</w:t>
            </w:r>
          </w:p>
        </w:tc>
        <w:tc>
          <w:tcPr>
            <w:tcW w:w="960" w:type="dxa"/>
            <w:tcBorders>
              <w:top w:val="single" w:sz="4" w:space="0" w:color="auto"/>
              <w:left w:val="nil"/>
              <w:bottom w:val="double" w:sz="4" w:space="0" w:color="auto"/>
              <w:right w:val="nil"/>
            </w:tcBorders>
            <w:shd w:val="clear" w:color="auto" w:fill="auto"/>
            <w:noWrap/>
            <w:vAlign w:val="bottom"/>
          </w:tcPr>
          <w:p w14:paraId="366C1B4B" w14:textId="77777777" w:rsidR="00F97A55" w:rsidRPr="00F97A55" w:rsidRDefault="00F97A55" w:rsidP="00F97A55">
            <w:pPr>
              <w:spacing w:after="0" w:line="240" w:lineRule="auto"/>
              <w:rPr>
                <w:rFonts w:ascii="Times New Roman" w:eastAsia="Times New Roman" w:hAnsi="Times New Roman" w:cs="Times New Roman"/>
                <w:color w:val="000000"/>
                <w:lang w:eastAsia="pt-BR"/>
              </w:rPr>
            </w:pPr>
          </w:p>
        </w:tc>
        <w:tc>
          <w:tcPr>
            <w:tcW w:w="960" w:type="dxa"/>
            <w:tcBorders>
              <w:top w:val="single" w:sz="4" w:space="0" w:color="auto"/>
              <w:left w:val="nil"/>
              <w:bottom w:val="double" w:sz="4" w:space="0" w:color="auto"/>
              <w:right w:val="nil"/>
            </w:tcBorders>
            <w:shd w:val="clear" w:color="auto" w:fill="auto"/>
            <w:noWrap/>
            <w:vAlign w:val="bottom"/>
          </w:tcPr>
          <w:p w14:paraId="6C5FE46F" w14:textId="77777777" w:rsidR="00F97A55" w:rsidRPr="00F97A55" w:rsidRDefault="00F97A55" w:rsidP="00F97A55">
            <w:pPr>
              <w:spacing w:after="0" w:line="240" w:lineRule="auto"/>
              <w:rPr>
                <w:rFonts w:ascii="Times New Roman" w:eastAsia="Times New Roman" w:hAnsi="Times New Roman" w:cs="Times New Roman"/>
                <w:color w:val="000000"/>
                <w:lang w:eastAsia="pt-BR"/>
              </w:rPr>
            </w:pPr>
          </w:p>
        </w:tc>
      </w:tr>
    </w:tbl>
    <w:p w14:paraId="70CB6958" w14:textId="77777777" w:rsidR="00F43C67" w:rsidRPr="000750F4" w:rsidRDefault="00F43C67" w:rsidP="00F43C67">
      <w:pPr>
        <w:pStyle w:val="NormalWeb"/>
        <w:shd w:val="clear" w:color="auto" w:fill="FFFFFF"/>
        <w:spacing w:before="0" w:beforeAutospacing="0" w:after="0" w:afterAutospacing="0"/>
        <w:jc w:val="center"/>
        <w:rPr>
          <w:bCs/>
          <w:spacing w:val="2"/>
          <w:sz w:val="20"/>
        </w:rPr>
      </w:pPr>
      <w:r>
        <w:rPr>
          <w:bCs/>
          <w:spacing w:val="2"/>
          <w:sz w:val="20"/>
        </w:rPr>
        <w:t>Fonte: SANTOS (2022)</w:t>
      </w:r>
    </w:p>
    <w:p w14:paraId="480C2D8E" w14:textId="77777777" w:rsidR="001C2727" w:rsidRPr="000750F4" w:rsidRDefault="001C2727" w:rsidP="001C2727">
      <w:pPr>
        <w:pStyle w:val="NormalWeb"/>
        <w:shd w:val="clear" w:color="auto" w:fill="FFFFFF"/>
        <w:spacing w:before="0" w:beforeAutospacing="0" w:after="0" w:afterAutospacing="0" w:line="360" w:lineRule="auto"/>
        <w:jc w:val="both"/>
        <w:rPr>
          <w:b/>
          <w:spacing w:val="2"/>
        </w:rPr>
      </w:pPr>
    </w:p>
    <w:p w14:paraId="28D1BDB7" w14:textId="092B1616" w:rsidR="001C2727" w:rsidRPr="00D329C3" w:rsidRDefault="00D329C3" w:rsidP="001C2727">
      <w:pPr>
        <w:pStyle w:val="NormalWeb"/>
        <w:shd w:val="clear" w:color="auto" w:fill="FFFFFF"/>
        <w:spacing w:before="0" w:beforeAutospacing="0" w:after="0" w:afterAutospacing="0" w:line="360" w:lineRule="auto"/>
        <w:jc w:val="both"/>
        <w:rPr>
          <w:color w:val="FF0000"/>
          <w:spacing w:val="2"/>
        </w:rPr>
      </w:pPr>
      <w:r w:rsidRPr="00D329C3">
        <w:rPr>
          <w:color w:val="FF0000"/>
          <w:spacing w:val="2"/>
        </w:rPr>
        <w:t>N DE CÃES E GATOS</w:t>
      </w:r>
    </w:p>
    <w:p w14:paraId="1167E967" w14:textId="77777777" w:rsidR="001C2727" w:rsidRPr="000750F4" w:rsidRDefault="001C2727" w:rsidP="001C2727">
      <w:pPr>
        <w:pStyle w:val="NormalWeb"/>
        <w:shd w:val="clear" w:color="auto" w:fill="FFFFFF"/>
        <w:spacing w:before="0" w:beforeAutospacing="0" w:after="0" w:afterAutospacing="0" w:line="360" w:lineRule="auto"/>
        <w:jc w:val="both"/>
        <w:rPr>
          <w:spacing w:val="2"/>
        </w:rPr>
      </w:pPr>
    </w:p>
    <w:p w14:paraId="5A71D8AD" w14:textId="77777777" w:rsidR="001C2727" w:rsidRPr="000750F4" w:rsidRDefault="001C2727" w:rsidP="001C2727">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2EDF66C1" wp14:editId="4B75B8C1">
            <wp:extent cx="3409950" cy="2130014"/>
            <wp:effectExtent l="76200" t="76200" r="133350" b="13716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11489" cy="21309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36382E" w14:textId="72B8FEED" w:rsidR="001C2727" w:rsidRPr="000750F4" w:rsidRDefault="005B3429" w:rsidP="005B3429">
      <w:pPr>
        <w:pStyle w:val="Legenda"/>
        <w:rPr>
          <w:spacing w:val="2"/>
        </w:rPr>
      </w:pPr>
      <w:bookmarkStart w:id="106" w:name="_Toc111035877"/>
      <w:r>
        <w:t xml:space="preserve">Figura </w:t>
      </w:r>
      <w:r w:rsidR="00C2257D">
        <w:fldChar w:fldCharType="begin"/>
      </w:r>
      <w:r w:rsidR="00C2257D">
        <w:instrText xml:space="preserve"> SEQ Figura \* ARABIC </w:instrText>
      </w:r>
      <w:r w:rsidR="00C2257D">
        <w:fldChar w:fldCharType="separate"/>
      </w:r>
      <w:r w:rsidR="00933B64">
        <w:rPr>
          <w:noProof/>
        </w:rPr>
        <w:t>37</w:t>
      </w:r>
      <w:r w:rsidR="00C2257D">
        <w:rPr>
          <w:noProof/>
        </w:rPr>
        <w:fldChar w:fldCharType="end"/>
      </w:r>
      <w:r>
        <w:t xml:space="preserve">. </w:t>
      </w:r>
      <w:r w:rsidRPr="00BA462C">
        <w:t xml:space="preserve">Infecção mista de </w:t>
      </w:r>
      <w:r w:rsidRPr="005B3429">
        <w:rPr>
          <w:i/>
        </w:rPr>
        <w:t>Ancylostoma</w:t>
      </w:r>
      <w:r w:rsidRPr="00BA462C">
        <w:t xml:space="preserve"> spp. </w:t>
      </w:r>
      <w:r>
        <w:t xml:space="preserve">e </w:t>
      </w:r>
      <w:r w:rsidRPr="005B3429">
        <w:rPr>
          <w:i/>
        </w:rPr>
        <w:t>Trichuris</w:t>
      </w:r>
      <w:r>
        <w:t xml:space="preserve"> spp. pela técnica de Willis-Mollay. Fonte: SANTOS (</w:t>
      </w:r>
      <w:r w:rsidRPr="00BA462C">
        <w:t>2022</w:t>
      </w:r>
      <w:r>
        <w:t>)</w:t>
      </w:r>
      <w:bookmarkEnd w:id="106"/>
    </w:p>
    <w:p w14:paraId="5F16387E" w14:textId="77777777" w:rsidR="001C2727" w:rsidRPr="000750F4" w:rsidRDefault="001C2727" w:rsidP="001C2727">
      <w:pPr>
        <w:pStyle w:val="NormalWeb"/>
        <w:shd w:val="clear" w:color="auto" w:fill="FFFFFF"/>
        <w:spacing w:before="0" w:beforeAutospacing="0" w:after="0" w:afterAutospacing="0" w:line="360" w:lineRule="auto"/>
        <w:jc w:val="both"/>
        <w:rPr>
          <w:spacing w:val="2"/>
        </w:rPr>
      </w:pPr>
    </w:p>
    <w:p w14:paraId="7282164F" w14:textId="77777777" w:rsidR="001C2727" w:rsidRPr="000750F4" w:rsidRDefault="001C2727" w:rsidP="001C2727">
      <w:pPr>
        <w:pStyle w:val="NormalWeb"/>
        <w:shd w:val="clear" w:color="auto" w:fill="FFFFFF"/>
        <w:spacing w:before="0" w:beforeAutospacing="0" w:after="0" w:afterAutospacing="0" w:line="360" w:lineRule="auto"/>
        <w:jc w:val="both"/>
        <w:rPr>
          <w:spacing w:val="2"/>
        </w:rPr>
      </w:pPr>
    </w:p>
    <w:p w14:paraId="039EBB0E" w14:textId="77777777" w:rsidR="001C2727" w:rsidRPr="000750F4" w:rsidRDefault="001C2727" w:rsidP="001C2727">
      <w:pPr>
        <w:pStyle w:val="NormalWeb"/>
        <w:shd w:val="clear" w:color="auto" w:fill="FFFFFF"/>
        <w:spacing w:before="0" w:beforeAutospacing="0" w:after="0" w:afterAutospacing="0" w:line="360" w:lineRule="auto"/>
        <w:jc w:val="both"/>
        <w:rPr>
          <w:spacing w:val="2"/>
        </w:rPr>
      </w:pPr>
    </w:p>
    <w:p w14:paraId="7B7AC034" w14:textId="77777777" w:rsidR="001C2727" w:rsidRPr="000750F4" w:rsidRDefault="001C2727" w:rsidP="001C2727">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7E3D9841" wp14:editId="1C06F525">
            <wp:extent cx="3057525" cy="2625492"/>
            <wp:effectExtent l="76200" t="76200" r="123825" b="13716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59111" cy="26268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2C8CF8" w14:textId="145E382A" w:rsidR="001C2727" w:rsidRDefault="005B3429" w:rsidP="005B3429">
      <w:pPr>
        <w:pStyle w:val="Legenda"/>
      </w:pPr>
      <w:bookmarkStart w:id="107" w:name="_Toc111035878"/>
      <w:r>
        <w:t xml:space="preserve">Figura </w:t>
      </w:r>
      <w:r w:rsidR="00C2257D">
        <w:fldChar w:fldCharType="begin"/>
      </w:r>
      <w:r w:rsidR="00C2257D">
        <w:instrText xml:space="preserve"> SEQ Figura \* ARABIC </w:instrText>
      </w:r>
      <w:r w:rsidR="00C2257D">
        <w:fldChar w:fldCharType="separate"/>
      </w:r>
      <w:r w:rsidR="00933B64">
        <w:rPr>
          <w:noProof/>
        </w:rPr>
        <w:t>38</w:t>
      </w:r>
      <w:r w:rsidR="00C2257D">
        <w:rPr>
          <w:noProof/>
        </w:rPr>
        <w:fldChar w:fldCharType="end"/>
      </w:r>
      <w:r>
        <w:t xml:space="preserve">. </w:t>
      </w:r>
      <w:r w:rsidRPr="003C4B07">
        <w:t xml:space="preserve">Infecção intensa por </w:t>
      </w:r>
      <w:r w:rsidRPr="005B3429">
        <w:rPr>
          <w:i/>
        </w:rPr>
        <w:t>Ancylostom</w:t>
      </w:r>
      <w:r w:rsidRPr="003C4B07">
        <w:t xml:space="preserve">a spp. e presença de um único ovo de </w:t>
      </w:r>
      <w:r w:rsidRPr="005B3429">
        <w:rPr>
          <w:i/>
        </w:rPr>
        <w:t xml:space="preserve">Trichuris </w:t>
      </w:r>
      <w:r>
        <w:t>spp. pela técnica de Sheather. Fonte: SANTOS (</w:t>
      </w:r>
      <w:r w:rsidRPr="003C4B07">
        <w:t>2022</w:t>
      </w:r>
      <w:r>
        <w:t>)</w:t>
      </w:r>
      <w:bookmarkEnd w:id="107"/>
    </w:p>
    <w:p w14:paraId="7D9D668A" w14:textId="55EE1882" w:rsidR="00D329C3" w:rsidRDefault="00D329C3" w:rsidP="00D329C3"/>
    <w:p w14:paraId="2A2F1828" w14:textId="3F1093FD" w:rsidR="00D329C3" w:rsidRPr="00D329C3" w:rsidRDefault="00D329C3" w:rsidP="00D329C3">
      <w:pPr>
        <w:rPr>
          <w:color w:val="FF0000"/>
        </w:rPr>
      </w:pPr>
      <w:r w:rsidRPr="00D329C3">
        <w:rPr>
          <w:color w:val="FF0000"/>
        </w:rPr>
        <w:t>SETA NO TRICHURIS</w:t>
      </w:r>
    </w:p>
    <w:p w14:paraId="5B28C628" w14:textId="77777777" w:rsidR="001C2727" w:rsidRPr="000750F4" w:rsidRDefault="001C2727" w:rsidP="001C2727">
      <w:pPr>
        <w:pStyle w:val="NormalWeb"/>
        <w:shd w:val="clear" w:color="auto" w:fill="FFFFFF"/>
        <w:spacing w:before="0" w:beforeAutospacing="0" w:after="0" w:afterAutospacing="0" w:line="360" w:lineRule="auto"/>
        <w:jc w:val="both"/>
        <w:rPr>
          <w:spacing w:val="2"/>
        </w:rPr>
      </w:pPr>
    </w:p>
    <w:p w14:paraId="4646D1FC" w14:textId="77777777" w:rsidR="001C2727" w:rsidRPr="000750F4" w:rsidRDefault="001C2727" w:rsidP="001C2727">
      <w:pPr>
        <w:pStyle w:val="NormalWeb"/>
        <w:shd w:val="clear" w:color="auto" w:fill="FFFFFF"/>
        <w:spacing w:before="0" w:beforeAutospacing="0" w:after="0" w:afterAutospacing="0" w:line="360" w:lineRule="auto"/>
        <w:jc w:val="both"/>
        <w:rPr>
          <w:spacing w:val="2"/>
        </w:rPr>
      </w:pPr>
    </w:p>
    <w:p w14:paraId="25F28824" w14:textId="77777777" w:rsidR="001C2727" w:rsidRPr="000750F4" w:rsidRDefault="001C2727" w:rsidP="001C2727">
      <w:pPr>
        <w:pStyle w:val="NormalWeb"/>
        <w:shd w:val="clear" w:color="auto" w:fill="FFFFFF"/>
        <w:spacing w:before="0" w:beforeAutospacing="0" w:after="0" w:afterAutospacing="0" w:line="360" w:lineRule="auto"/>
        <w:jc w:val="both"/>
        <w:rPr>
          <w:spacing w:val="2"/>
        </w:rPr>
      </w:pPr>
    </w:p>
    <w:p w14:paraId="645D8D84" w14:textId="77777777" w:rsidR="001C2727" w:rsidRPr="000750F4" w:rsidRDefault="001C2727" w:rsidP="001C2727">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51F745C3" wp14:editId="163C21F5">
            <wp:extent cx="2971104" cy="2409825"/>
            <wp:effectExtent l="76200" t="76200" r="134620" b="1238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73693" cy="2411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40AE2E2" w14:textId="2BC3B778" w:rsidR="001C2727" w:rsidRPr="000750F4" w:rsidRDefault="005B3429" w:rsidP="005B3429">
      <w:pPr>
        <w:pStyle w:val="Legenda"/>
        <w:rPr>
          <w:spacing w:val="2"/>
        </w:rPr>
      </w:pPr>
      <w:bookmarkStart w:id="108" w:name="_Toc111035879"/>
      <w:r>
        <w:t xml:space="preserve">Figura </w:t>
      </w:r>
      <w:r w:rsidR="00C2257D">
        <w:fldChar w:fldCharType="begin"/>
      </w:r>
      <w:r w:rsidR="00C2257D">
        <w:instrText xml:space="preserve"> SEQ Figura \* ARABIC </w:instrText>
      </w:r>
      <w:r w:rsidR="00C2257D">
        <w:fldChar w:fldCharType="separate"/>
      </w:r>
      <w:r w:rsidR="00933B64">
        <w:rPr>
          <w:noProof/>
        </w:rPr>
        <w:t>39</w:t>
      </w:r>
      <w:r w:rsidR="00C2257D">
        <w:rPr>
          <w:noProof/>
        </w:rPr>
        <w:fldChar w:fldCharType="end"/>
      </w:r>
      <w:r>
        <w:t xml:space="preserve">. </w:t>
      </w:r>
      <w:r w:rsidRPr="00851EBA">
        <w:t xml:space="preserve"> </w:t>
      </w:r>
      <w:r w:rsidRPr="005B3429">
        <w:rPr>
          <w:i/>
        </w:rPr>
        <w:t>Cystoisospor</w:t>
      </w:r>
      <w:r w:rsidRPr="00851EBA">
        <w:t xml:space="preserve">a spp. </w:t>
      </w:r>
      <w:r w:rsidR="00D329C3">
        <w:t xml:space="preserve">superior </w:t>
      </w:r>
      <w:r w:rsidRPr="00851EBA">
        <w:t xml:space="preserve">e </w:t>
      </w:r>
      <w:r w:rsidRPr="005B3429">
        <w:rPr>
          <w:i/>
        </w:rPr>
        <w:t>Ancylostoma</w:t>
      </w:r>
      <w:r w:rsidR="007746B8">
        <w:t xml:space="preserve"> spp.</w:t>
      </w:r>
      <w:r w:rsidR="00D329C3">
        <w:t xml:space="preserve"> abaixo</w:t>
      </w:r>
      <w:r w:rsidR="007746B8">
        <w:t xml:space="preserve"> (</w:t>
      </w:r>
      <w:r>
        <w:t>Mini-Flotac</w:t>
      </w:r>
      <w:r w:rsidR="007746B8">
        <w:t>)</w:t>
      </w:r>
      <w:r>
        <w:t>. Fonte: SANTOS (</w:t>
      </w:r>
      <w:r w:rsidRPr="00851EBA">
        <w:t>2022</w:t>
      </w:r>
      <w:r>
        <w:t>)</w:t>
      </w:r>
      <w:bookmarkEnd w:id="108"/>
    </w:p>
    <w:p w14:paraId="60AEE173" w14:textId="0AC704D1" w:rsidR="001C2727" w:rsidRPr="000750F4" w:rsidRDefault="00B60AB6" w:rsidP="00B60AB6">
      <w:pPr>
        <w:pStyle w:val="NormalWeb"/>
        <w:shd w:val="clear" w:color="auto" w:fill="FFFFFF"/>
        <w:tabs>
          <w:tab w:val="left" w:pos="3399"/>
        </w:tabs>
        <w:spacing w:before="0" w:beforeAutospacing="0" w:after="0" w:afterAutospacing="0" w:line="360" w:lineRule="auto"/>
        <w:jc w:val="both"/>
        <w:rPr>
          <w:spacing w:val="2"/>
        </w:rPr>
      </w:pPr>
      <w:r>
        <w:rPr>
          <w:spacing w:val="2"/>
        </w:rPr>
        <w:tab/>
      </w:r>
    </w:p>
    <w:p w14:paraId="300BE174" w14:textId="77777777" w:rsidR="001C2727" w:rsidRPr="000750F4" w:rsidRDefault="001C2727" w:rsidP="001C2727">
      <w:pPr>
        <w:pStyle w:val="NormalWeb"/>
        <w:shd w:val="clear" w:color="auto" w:fill="FFFFFF"/>
        <w:spacing w:before="0" w:beforeAutospacing="0" w:after="0" w:afterAutospacing="0" w:line="360" w:lineRule="auto"/>
        <w:jc w:val="both"/>
        <w:rPr>
          <w:spacing w:val="2"/>
        </w:rPr>
      </w:pPr>
    </w:p>
    <w:p w14:paraId="52D4EF77" w14:textId="77777777" w:rsidR="001C2727" w:rsidRPr="000750F4" w:rsidRDefault="001C2727" w:rsidP="001C2727">
      <w:pPr>
        <w:pStyle w:val="NormalWeb"/>
        <w:shd w:val="clear" w:color="auto" w:fill="FFFFFF"/>
        <w:spacing w:before="0" w:beforeAutospacing="0" w:after="0" w:afterAutospacing="0" w:line="360" w:lineRule="auto"/>
        <w:jc w:val="both"/>
        <w:rPr>
          <w:spacing w:val="2"/>
        </w:rPr>
      </w:pPr>
    </w:p>
    <w:p w14:paraId="4DF37747" w14:textId="77777777" w:rsidR="001C2727" w:rsidRPr="000750F4" w:rsidRDefault="001C2727" w:rsidP="001C2727">
      <w:pPr>
        <w:pStyle w:val="NormalWeb"/>
        <w:shd w:val="clear" w:color="auto" w:fill="FFFFFF"/>
        <w:spacing w:before="0" w:beforeAutospacing="0" w:after="0" w:afterAutospacing="0" w:line="360" w:lineRule="auto"/>
        <w:jc w:val="center"/>
        <w:rPr>
          <w:spacing w:val="2"/>
        </w:rPr>
      </w:pPr>
      <w:r w:rsidRPr="000750F4">
        <w:rPr>
          <w:noProof/>
          <w:spacing w:val="2"/>
        </w:rPr>
        <w:drawing>
          <wp:inline distT="0" distB="0" distL="0" distR="0" wp14:anchorId="1BEF7EDC" wp14:editId="4DE28301">
            <wp:extent cx="4181795" cy="2085975"/>
            <wp:effectExtent l="76200" t="76200" r="142875" b="1238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84750" cy="2087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74E353" w14:textId="2DEAF50E" w:rsidR="00E0475A" w:rsidRDefault="00933B64" w:rsidP="00933B64">
      <w:pPr>
        <w:pStyle w:val="Legenda"/>
      </w:pPr>
      <w:bookmarkStart w:id="109" w:name="_Toc111035880"/>
      <w:r>
        <w:t xml:space="preserve">Figura </w:t>
      </w:r>
      <w:r w:rsidR="00C2257D">
        <w:fldChar w:fldCharType="begin"/>
      </w:r>
      <w:r w:rsidR="00C2257D">
        <w:instrText xml:space="preserve"> SEQ Figura \* ARABIC </w:instrText>
      </w:r>
      <w:r w:rsidR="00C2257D">
        <w:fldChar w:fldCharType="separate"/>
      </w:r>
      <w:r>
        <w:rPr>
          <w:noProof/>
        </w:rPr>
        <w:t>40</w:t>
      </w:r>
      <w:r w:rsidR="00C2257D">
        <w:rPr>
          <w:noProof/>
        </w:rPr>
        <w:fldChar w:fldCharType="end"/>
      </w:r>
      <w:r>
        <w:t xml:space="preserve">. </w:t>
      </w:r>
      <w:r w:rsidRPr="006B29D9">
        <w:t xml:space="preserve">À direita, </w:t>
      </w:r>
      <w:r w:rsidRPr="00B60AB6">
        <w:rPr>
          <w:i/>
        </w:rPr>
        <w:t>Toxocara</w:t>
      </w:r>
      <w:r w:rsidRPr="006B29D9">
        <w:t xml:space="preserve"> spp. e à esquerda, </w:t>
      </w:r>
      <w:r w:rsidRPr="00B60AB6">
        <w:rPr>
          <w:i/>
        </w:rPr>
        <w:t>Ancylostoma</w:t>
      </w:r>
      <w:r w:rsidR="00B60AB6">
        <w:t xml:space="preserve"> spp. (Sheather  modificada)</w:t>
      </w:r>
      <w:r>
        <w:t>. Fonte: SANTOS (</w:t>
      </w:r>
      <w:r w:rsidRPr="006B29D9">
        <w:t>2022</w:t>
      </w:r>
      <w:r>
        <w:t>)</w:t>
      </w:r>
      <w:bookmarkEnd w:id="109"/>
    </w:p>
    <w:p w14:paraId="44F81EE9" w14:textId="77777777" w:rsidR="00933B64" w:rsidRPr="00933B64" w:rsidRDefault="00933B64" w:rsidP="00933B64"/>
    <w:p w14:paraId="1440D453" w14:textId="52271292" w:rsidR="001C7339" w:rsidRPr="000032C3" w:rsidRDefault="000032C3" w:rsidP="00A9243E">
      <w:pPr>
        <w:pStyle w:val="Estilo2"/>
      </w:pPr>
      <w:bookmarkStart w:id="110" w:name="_Toc111212408"/>
      <w:r w:rsidRPr="000032C3">
        <w:t>5.4 ASSOCIAÇÕES ENTRE A INFECÇÃO PARASITÁRIA E IDADE</w:t>
      </w:r>
      <w:r>
        <w:t>, CONSISTÊNCIA DAS FEZES E SEXO</w:t>
      </w:r>
      <w:bookmarkEnd w:id="110"/>
    </w:p>
    <w:p w14:paraId="7D172AB3" w14:textId="77777777" w:rsidR="00A066FE" w:rsidRPr="000750F4" w:rsidRDefault="00A066FE" w:rsidP="000B521E">
      <w:pPr>
        <w:pStyle w:val="NormalWeb"/>
        <w:shd w:val="clear" w:color="auto" w:fill="FFFFFF"/>
        <w:spacing w:before="0" w:beforeAutospacing="0" w:after="0" w:afterAutospacing="0" w:line="360" w:lineRule="auto"/>
        <w:jc w:val="both"/>
        <w:rPr>
          <w:b/>
          <w:spacing w:val="2"/>
        </w:rPr>
      </w:pPr>
    </w:p>
    <w:p w14:paraId="09486820" w14:textId="67843812" w:rsidR="00CD61E9" w:rsidRPr="000750F4" w:rsidRDefault="00CD61E9" w:rsidP="00CD61E9">
      <w:pPr>
        <w:pStyle w:val="NormalWeb"/>
        <w:shd w:val="clear" w:color="auto" w:fill="FFFFFF"/>
        <w:spacing w:before="0" w:beforeAutospacing="0" w:after="0" w:afterAutospacing="0" w:line="360" w:lineRule="auto"/>
        <w:ind w:firstLine="708"/>
        <w:jc w:val="both"/>
        <w:rPr>
          <w:b/>
          <w:color w:val="FF0000"/>
          <w:spacing w:val="2"/>
        </w:rPr>
      </w:pPr>
      <w:r w:rsidRPr="000750F4">
        <w:rPr>
          <w:spacing w:val="2"/>
        </w:rPr>
        <w:t xml:space="preserve">Segundo teste Qui-quadrado, não houve diferença significativa entre a infecção parasitaria e a idade dos animais, consistência das fezes ou sexo dos animais. Os resultados são descritos a seguir. </w:t>
      </w:r>
    </w:p>
    <w:p w14:paraId="344EC329" w14:textId="4CA1CF24" w:rsidR="001F25ED" w:rsidRPr="000750F4" w:rsidRDefault="001F25ED" w:rsidP="000B521E">
      <w:pPr>
        <w:pStyle w:val="NormalWeb"/>
        <w:shd w:val="clear" w:color="auto" w:fill="FFFFFF"/>
        <w:spacing w:before="0" w:beforeAutospacing="0" w:after="0" w:afterAutospacing="0" w:line="360" w:lineRule="auto"/>
        <w:jc w:val="both"/>
        <w:rPr>
          <w:b/>
          <w:spacing w:val="2"/>
        </w:rPr>
      </w:pPr>
    </w:p>
    <w:p w14:paraId="7EFBA0F6" w14:textId="77777777" w:rsidR="00DD4A9E" w:rsidRPr="000750F4" w:rsidRDefault="00DD4A9E" w:rsidP="000B521E">
      <w:pPr>
        <w:pStyle w:val="NormalWeb"/>
        <w:shd w:val="clear" w:color="auto" w:fill="FFFFFF"/>
        <w:spacing w:before="0" w:beforeAutospacing="0" w:after="0" w:afterAutospacing="0" w:line="360" w:lineRule="auto"/>
        <w:jc w:val="both"/>
        <w:rPr>
          <w:b/>
          <w:spacing w:val="2"/>
        </w:rPr>
      </w:pPr>
    </w:p>
    <w:p w14:paraId="6D21A251" w14:textId="7D10615B" w:rsidR="00202FB0" w:rsidRPr="000750F4" w:rsidRDefault="000032C3" w:rsidP="00A9243E">
      <w:pPr>
        <w:pStyle w:val="Estilo3"/>
        <w:rPr>
          <w:color w:val="FF0000"/>
        </w:rPr>
      </w:pPr>
      <w:bookmarkStart w:id="111" w:name="_Toc111212409"/>
      <w:r>
        <w:t>5</w:t>
      </w:r>
      <w:r w:rsidR="005B3429">
        <w:t>.4</w:t>
      </w:r>
      <w:r w:rsidR="005B3429" w:rsidRPr="002C0AA2">
        <w:rPr>
          <w:color w:val="000000" w:themeColor="text1"/>
        </w:rPr>
        <w:t xml:space="preserve">.1 </w:t>
      </w:r>
      <w:r w:rsidR="00D329C3" w:rsidRPr="002C0AA2">
        <w:rPr>
          <w:color w:val="000000" w:themeColor="text1"/>
        </w:rPr>
        <w:t>Associação entre infecção e</w:t>
      </w:r>
      <w:r w:rsidR="00DD4A9E" w:rsidRPr="002C0AA2">
        <w:rPr>
          <w:color w:val="000000" w:themeColor="text1"/>
        </w:rPr>
        <w:t xml:space="preserve"> idade</w:t>
      </w:r>
      <w:bookmarkEnd w:id="111"/>
      <w:r w:rsidR="00DD4A9E" w:rsidRPr="002C0AA2">
        <w:rPr>
          <w:color w:val="000000" w:themeColor="text1"/>
        </w:rPr>
        <w:t xml:space="preserve"> </w:t>
      </w:r>
    </w:p>
    <w:p w14:paraId="165B019E" w14:textId="77777777" w:rsidR="00DD4A9E" w:rsidRPr="000750F4" w:rsidRDefault="00DD4A9E" w:rsidP="000B521E">
      <w:pPr>
        <w:pStyle w:val="NormalWeb"/>
        <w:shd w:val="clear" w:color="auto" w:fill="FFFFFF"/>
        <w:spacing w:before="0" w:beforeAutospacing="0" w:after="0" w:afterAutospacing="0" w:line="360" w:lineRule="auto"/>
        <w:jc w:val="both"/>
        <w:rPr>
          <w:b/>
          <w:color w:val="FF0000"/>
          <w:spacing w:val="2"/>
        </w:rPr>
      </w:pPr>
    </w:p>
    <w:p w14:paraId="6AA71845" w14:textId="45858011" w:rsidR="005E2485" w:rsidRPr="000750F4" w:rsidRDefault="000032C3" w:rsidP="00A9243E">
      <w:pPr>
        <w:pStyle w:val="Estilo4"/>
      </w:pPr>
      <w:bookmarkStart w:id="112" w:name="_Toc111212410"/>
      <w:r>
        <w:t>5</w:t>
      </w:r>
      <w:r w:rsidR="005E2485" w:rsidRPr="000750F4">
        <w:t xml:space="preserve">.4.1.1 </w:t>
      </w:r>
      <w:r w:rsidR="005E2485" w:rsidRPr="000750F4">
        <w:rPr>
          <w:i/>
        </w:rPr>
        <w:t>Ancylostoma</w:t>
      </w:r>
      <w:r w:rsidR="005E2485" w:rsidRPr="000750F4">
        <w:t xml:space="preserve"> spp.</w:t>
      </w:r>
      <w:bookmarkEnd w:id="112"/>
    </w:p>
    <w:p w14:paraId="275B0561" w14:textId="77777777" w:rsidR="005E2485" w:rsidRPr="000750F4" w:rsidRDefault="005E2485" w:rsidP="005E2485">
      <w:pPr>
        <w:pStyle w:val="NormalWeb"/>
        <w:shd w:val="clear" w:color="auto" w:fill="FFFFFF"/>
        <w:spacing w:before="0" w:beforeAutospacing="0" w:after="0" w:afterAutospacing="0" w:line="360" w:lineRule="auto"/>
        <w:jc w:val="both"/>
        <w:rPr>
          <w:b/>
          <w:spacing w:val="2"/>
        </w:rPr>
      </w:pPr>
    </w:p>
    <w:p w14:paraId="69EA2CCF" w14:textId="53ED6465" w:rsidR="005E2485" w:rsidRPr="002C0AA2" w:rsidRDefault="005E2485" w:rsidP="005E2485">
      <w:pPr>
        <w:pStyle w:val="NormalWeb"/>
        <w:shd w:val="clear" w:color="auto" w:fill="FFFFFF"/>
        <w:spacing w:before="0" w:beforeAutospacing="0" w:after="0" w:afterAutospacing="0" w:line="360" w:lineRule="auto"/>
        <w:jc w:val="both"/>
        <w:rPr>
          <w:color w:val="000000" w:themeColor="text1"/>
          <w:spacing w:val="2"/>
        </w:rPr>
      </w:pPr>
      <w:r w:rsidRPr="002C0AA2">
        <w:rPr>
          <w:b/>
          <w:color w:val="000000" w:themeColor="text1"/>
          <w:spacing w:val="2"/>
        </w:rPr>
        <w:tab/>
      </w:r>
      <w:r w:rsidRPr="002C0AA2">
        <w:rPr>
          <w:color w:val="000000" w:themeColor="text1"/>
          <w:spacing w:val="2"/>
        </w:rPr>
        <w:t>Dos 14</w:t>
      </w:r>
      <w:r w:rsidRPr="002C0AA2">
        <w:rPr>
          <w:b/>
          <w:color w:val="000000" w:themeColor="text1"/>
          <w:spacing w:val="2"/>
        </w:rPr>
        <w:t xml:space="preserve"> </w:t>
      </w:r>
      <w:r w:rsidRPr="002C0AA2">
        <w:rPr>
          <w:color w:val="000000" w:themeColor="text1"/>
          <w:spacing w:val="2"/>
        </w:rPr>
        <w:t xml:space="preserve">cães positivos para </w:t>
      </w:r>
      <w:r w:rsidRPr="002C0AA2">
        <w:rPr>
          <w:i/>
          <w:color w:val="000000" w:themeColor="text1"/>
          <w:spacing w:val="2"/>
        </w:rPr>
        <w:t>Ancylostoma</w:t>
      </w:r>
      <w:r w:rsidR="00DD4A9E" w:rsidRPr="002C0AA2">
        <w:rPr>
          <w:color w:val="000000" w:themeColor="text1"/>
          <w:spacing w:val="2"/>
        </w:rPr>
        <w:t xml:space="preserve"> spp., </w:t>
      </w:r>
      <w:r w:rsidRPr="002C0AA2">
        <w:rPr>
          <w:color w:val="000000" w:themeColor="text1"/>
          <w:spacing w:val="2"/>
        </w:rPr>
        <w:t xml:space="preserve">2 (14,29%) tinham menos de </w:t>
      </w:r>
      <w:r w:rsidR="00DD4A9E" w:rsidRPr="002C0AA2">
        <w:rPr>
          <w:color w:val="000000" w:themeColor="text1"/>
          <w:spacing w:val="2"/>
        </w:rPr>
        <w:t>onze meses</w:t>
      </w:r>
      <w:r w:rsidRPr="002C0AA2">
        <w:rPr>
          <w:color w:val="000000" w:themeColor="text1"/>
          <w:spacing w:val="2"/>
        </w:rPr>
        <w:t xml:space="preserve">; 2 (14,29%) tinham idade entre </w:t>
      </w:r>
      <w:r w:rsidR="00F07DE2" w:rsidRPr="002C0AA2">
        <w:rPr>
          <w:color w:val="000000" w:themeColor="text1"/>
          <w:spacing w:val="2"/>
        </w:rPr>
        <w:t>1</w:t>
      </w:r>
      <w:r w:rsidRPr="002C0AA2">
        <w:rPr>
          <w:color w:val="000000" w:themeColor="text1"/>
          <w:spacing w:val="2"/>
        </w:rPr>
        <w:t xml:space="preserve"> e </w:t>
      </w:r>
      <w:r w:rsidR="00F07DE2" w:rsidRPr="002C0AA2">
        <w:rPr>
          <w:color w:val="000000" w:themeColor="text1"/>
          <w:spacing w:val="2"/>
        </w:rPr>
        <w:t>2</w:t>
      </w:r>
      <w:r w:rsidRPr="002C0AA2">
        <w:rPr>
          <w:color w:val="000000" w:themeColor="text1"/>
          <w:spacing w:val="2"/>
        </w:rPr>
        <w:t xml:space="preserve"> anos; 7 (50%) tinham de </w:t>
      </w:r>
      <w:r w:rsidR="00F07DE2" w:rsidRPr="002C0AA2">
        <w:rPr>
          <w:color w:val="000000" w:themeColor="text1"/>
          <w:spacing w:val="2"/>
        </w:rPr>
        <w:t>2 a 5</w:t>
      </w:r>
      <w:r w:rsidRPr="002C0AA2">
        <w:rPr>
          <w:color w:val="000000" w:themeColor="text1"/>
          <w:spacing w:val="2"/>
        </w:rPr>
        <w:t xml:space="preserve"> anos; e 3 (</w:t>
      </w:r>
      <w:r w:rsidRPr="002C0AA2">
        <w:rPr>
          <w:color w:val="000000" w:themeColor="text1"/>
        </w:rPr>
        <w:t>21,43)</w:t>
      </w:r>
      <w:r w:rsidRPr="002C0AA2">
        <w:rPr>
          <w:color w:val="000000" w:themeColor="text1"/>
          <w:spacing w:val="2"/>
        </w:rPr>
        <w:t xml:space="preserve"> tinham idade superior a </w:t>
      </w:r>
      <w:r w:rsidR="00E83B0B" w:rsidRPr="002C0AA2">
        <w:rPr>
          <w:color w:val="000000" w:themeColor="text1"/>
          <w:spacing w:val="2"/>
        </w:rPr>
        <w:t>5</w:t>
      </w:r>
      <w:r w:rsidR="00F43C67" w:rsidRPr="002C0AA2">
        <w:rPr>
          <w:color w:val="000000" w:themeColor="text1"/>
          <w:spacing w:val="2"/>
        </w:rPr>
        <w:t xml:space="preserve"> anos (Tabela 5</w:t>
      </w:r>
      <w:r w:rsidRPr="002C0AA2">
        <w:rPr>
          <w:color w:val="000000" w:themeColor="text1"/>
          <w:spacing w:val="2"/>
        </w:rPr>
        <w:t>).</w:t>
      </w:r>
    </w:p>
    <w:p w14:paraId="33E97946" w14:textId="5D67ACC2" w:rsidR="00933B64" w:rsidRPr="002C0AA2" w:rsidRDefault="005E2485" w:rsidP="002C0AA2">
      <w:pPr>
        <w:pStyle w:val="NormalWeb"/>
        <w:shd w:val="clear" w:color="auto" w:fill="FFFFFF"/>
        <w:spacing w:before="0" w:beforeAutospacing="0" w:after="0" w:afterAutospacing="0" w:line="360" w:lineRule="auto"/>
        <w:ind w:firstLine="708"/>
        <w:jc w:val="both"/>
        <w:rPr>
          <w:color w:val="000000" w:themeColor="text1"/>
          <w:spacing w:val="2"/>
        </w:rPr>
      </w:pPr>
      <w:r w:rsidRPr="002C0AA2">
        <w:rPr>
          <w:color w:val="000000" w:themeColor="text1"/>
          <w:spacing w:val="2"/>
        </w:rPr>
        <w:t xml:space="preserve">Em relação aos gatos, 11 animais foram positivos, destes, 2 (18,18%) com idade inferior a um ano; 2 </w:t>
      </w:r>
      <w:r w:rsidR="00E31087" w:rsidRPr="002C0AA2">
        <w:rPr>
          <w:color w:val="000000" w:themeColor="text1"/>
          <w:spacing w:val="2"/>
        </w:rPr>
        <w:t xml:space="preserve">(18,18%) entre um e dois anos; </w:t>
      </w:r>
      <w:r w:rsidRPr="002C0AA2">
        <w:rPr>
          <w:color w:val="000000" w:themeColor="text1"/>
          <w:spacing w:val="2"/>
        </w:rPr>
        <w:t>6 (54,55%) do</w:t>
      </w:r>
      <w:r w:rsidR="00E31087" w:rsidRPr="002C0AA2">
        <w:rPr>
          <w:color w:val="000000" w:themeColor="text1"/>
          <w:spacing w:val="2"/>
        </w:rPr>
        <w:t xml:space="preserve"> grupo etário de 2 a 5 anos; e </w:t>
      </w:r>
      <w:r w:rsidRPr="002C0AA2">
        <w:rPr>
          <w:color w:val="000000" w:themeColor="text1"/>
          <w:spacing w:val="2"/>
        </w:rPr>
        <w:t>1 (9,09%) com idade</w:t>
      </w:r>
      <w:r w:rsidR="00F43C67" w:rsidRPr="002C0AA2">
        <w:rPr>
          <w:color w:val="000000" w:themeColor="text1"/>
          <w:spacing w:val="2"/>
        </w:rPr>
        <w:t xml:space="preserve"> superior a cinco anos (Tabela 5</w:t>
      </w:r>
      <w:r w:rsidRPr="002C0AA2">
        <w:rPr>
          <w:color w:val="000000" w:themeColor="text1"/>
          <w:spacing w:val="2"/>
        </w:rPr>
        <w:t xml:space="preserve">). </w:t>
      </w:r>
    </w:p>
    <w:p w14:paraId="4D48BAC5" w14:textId="61C4B2A5" w:rsidR="007E5A62" w:rsidRPr="002C0AA2" w:rsidRDefault="002C0AA2" w:rsidP="005E2485">
      <w:pPr>
        <w:pStyle w:val="NormalWeb"/>
        <w:shd w:val="clear" w:color="auto" w:fill="FFFFFF"/>
        <w:spacing w:before="0" w:beforeAutospacing="0" w:after="0" w:afterAutospacing="0" w:line="360" w:lineRule="auto"/>
        <w:ind w:firstLine="708"/>
        <w:jc w:val="both"/>
        <w:rPr>
          <w:color w:val="000000" w:themeColor="text1"/>
          <w:spacing w:val="2"/>
        </w:rPr>
      </w:pPr>
      <w:r w:rsidRPr="002C0AA2">
        <w:rPr>
          <w:color w:val="000000" w:themeColor="text1"/>
          <w:spacing w:val="2"/>
        </w:rPr>
        <w:t>Observa-se que não foi possível realizar o qui quadrado por conta do número de categorias ser superior a dois, invalidando o teste.</w:t>
      </w:r>
    </w:p>
    <w:p w14:paraId="14435213" w14:textId="025C591B" w:rsidR="00933B64" w:rsidRDefault="00933B64" w:rsidP="005E2485">
      <w:pPr>
        <w:pStyle w:val="NormalWeb"/>
        <w:shd w:val="clear" w:color="auto" w:fill="FFFFFF"/>
        <w:spacing w:before="0" w:beforeAutospacing="0" w:after="0" w:afterAutospacing="0" w:line="360" w:lineRule="auto"/>
        <w:ind w:firstLine="708"/>
        <w:jc w:val="both"/>
        <w:rPr>
          <w:spacing w:val="2"/>
        </w:rPr>
      </w:pPr>
    </w:p>
    <w:p w14:paraId="2BD2FF75" w14:textId="77777777" w:rsidR="00933B64" w:rsidRPr="007D3499" w:rsidRDefault="00933B64" w:rsidP="005E2485">
      <w:pPr>
        <w:pStyle w:val="NormalWeb"/>
        <w:shd w:val="clear" w:color="auto" w:fill="FFFFFF"/>
        <w:spacing w:before="0" w:beforeAutospacing="0" w:after="0" w:afterAutospacing="0" w:line="360" w:lineRule="auto"/>
        <w:ind w:firstLine="708"/>
        <w:jc w:val="both"/>
        <w:rPr>
          <w:spacing w:val="2"/>
        </w:rPr>
      </w:pPr>
    </w:p>
    <w:p w14:paraId="5D68152E" w14:textId="1A273521" w:rsidR="005E2485" w:rsidRDefault="005E2485" w:rsidP="005E2485">
      <w:pPr>
        <w:pStyle w:val="NormalWeb"/>
        <w:shd w:val="clear" w:color="auto" w:fill="FFFFFF"/>
        <w:spacing w:before="0" w:beforeAutospacing="0" w:after="0" w:afterAutospacing="0" w:line="360" w:lineRule="auto"/>
        <w:jc w:val="both"/>
        <w:rPr>
          <w:spacing w:val="2"/>
        </w:rPr>
      </w:pPr>
    </w:p>
    <w:p w14:paraId="6D2DF8AB" w14:textId="5B7FE9CA" w:rsidR="00F43C67" w:rsidRPr="007D3499" w:rsidRDefault="00F43C67" w:rsidP="00F43C67">
      <w:pPr>
        <w:pStyle w:val="Legenda"/>
        <w:rPr>
          <w:spacing w:val="2"/>
        </w:rPr>
      </w:pPr>
      <w:bookmarkStart w:id="113" w:name="_Toc111038282"/>
      <w:r>
        <w:t xml:space="preserve">Tabela </w:t>
      </w:r>
      <w:r w:rsidR="00C2257D">
        <w:fldChar w:fldCharType="begin"/>
      </w:r>
      <w:r w:rsidR="00C2257D">
        <w:instrText xml:space="preserve"> SEQ Tabela \* ARABIC </w:instrText>
      </w:r>
      <w:r w:rsidR="00C2257D">
        <w:fldChar w:fldCharType="separate"/>
      </w:r>
      <w:r w:rsidR="00AE557E">
        <w:rPr>
          <w:noProof/>
        </w:rPr>
        <w:t>5</w:t>
      </w:r>
      <w:r w:rsidR="00C2257D">
        <w:rPr>
          <w:noProof/>
        </w:rPr>
        <w:fldChar w:fldCharType="end"/>
      </w:r>
      <w:r>
        <w:t xml:space="preserve">. Qui Quadrado em relação à idade para o parasita </w:t>
      </w:r>
      <w:r w:rsidRPr="00F43C67">
        <w:rPr>
          <w:i/>
        </w:rPr>
        <w:t>Ancylostoma</w:t>
      </w:r>
      <w:r>
        <w:t xml:space="preserve"> spp.</w:t>
      </w:r>
      <w:bookmarkEnd w:id="113"/>
    </w:p>
    <w:tbl>
      <w:tblPr>
        <w:tblW w:w="9035" w:type="dxa"/>
        <w:tblInd w:w="55" w:type="dxa"/>
        <w:tblCellMar>
          <w:left w:w="70" w:type="dxa"/>
          <w:right w:w="70" w:type="dxa"/>
        </w:tblCellMar>
        <w:tblLook w:val="04A0" w:firstRow="1" w:lastRow="0" w:firstColumn="1" w:lastColumn="0" w:noHBand="0" w:noVBand="1"/>
      </w:tblPr>
      <w:tblGrid>
        <w:gridCol w:w="1716"/>
        <w:gridCol w:w="1134"/>
        <w:gridCol w:w="1805"/>
        <w:gridCol w:w="470"/>
        <w:gridCol w:w="1190"/>
        <w:gridCol w:w="470"/>
        <w:gridCol w:w="1310"/>
        <w:gridCol w:w="940"/>
      </w:tblGrid>
      <w:tr w:rsidR="005E2485" w:rsidRPr="007D3499" w14:paraId="07C7AB00" w14:textId="77777777" w:rsidTr="00F07DE2">
        <w:trPr>
          <w:trHeight w:val="315"/>
        </w:trPr>
        <w:tc>
          <w:tcPr>
            <w:tcW w:w="1716" w:type="dxa"/>
            <w:vMerge w:val="restart"/>
            <w:tcBorders>
              <w:top w:val="double" w:sz="6" w:space="0" w:color="auto"/>
              <w:left w:val="nil"/>
              <w:bottom w:val="single" w:sz="4" w:space="0" w:color="auto"/>
              <w:right w:val="nil"/>
            </w:tcBorders>
            <w:shd w:val="clear" w:color="auto" w:fill="auto"/>
            <w:noWrap/>
            <w:vAlign w:val="center"/>
            <w:hideMark/>
          </w:tcPr>
          <w:p w14:paraId="7D017C52" w14:textId="77777777" w:rsidR="005E2485" w:rsidRPr="007D3499" w:rsidRDefault="005E2485"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Parasita</w:t>
            </w:r>
          </w:p>
        </w:tc>
        <w:tc>
          <w:tcPr>
            <w:tcW w:w="1134" w:type="dxa"/>
            <w:vMerge w:val="restart"/>
            <w:tcBorders>
              <w:top w:val="double" w:sz="6" w:space="0" w:color="auto"/>
              <w:left w:val="nil"/>
              <w:bottom w:val="single" w:sz="4" w:space="0" w:color="auto"/>
              <w:right w:val="nil"/>
            </w:tcBorders>
            <w:shd w:val="clear" w:color="auto" w:fill="auto"/>
            <w:noWrap/>
            <w:vAlign w:val="center"/>
            <w:hideMark/>
          </w:tcPr>
          <w:p w14:paraId="3D0B443C" w14:textId="77777777" w:rsidR="005E2485" w:rsidRPr="007D3499" w:rsidRDefault="005E2485"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Espécie</w:t>
            </w:r>
          </w:p>
        </w:tc>
        <w:tc>
          <w:tcPr>
            <w:tcW w:w="1805" w:type="dxa"/>
            <w:vMerge w:val="restart"/>
            <w:tcBorders>
              <w:top w:val="double" w:sz="6" w:space="0" w:color="auto"/>
              <w:left w:val="nil"/>
              <w:bottom w:val="single" w:sz="4" w:space="0" w:color="auto"/>
              <w:right w:val="nil"/>
            </w:tcBorders>
            <w:shd w:val="clear" w:color="auto" w:fill="auto"/>
            <w:noWrap/>
            <w:vAlign w:val="center"/>
            <w:hideMark/>
          </w:tcPr>
          <w:p w14:paraId="744581BE" w14:textId="77777777" w:rsidR="005E2485" w:rsidRPr="007D3499" w:rsidRDefault="005E2485"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Faixa etária</w:t>
            </w:r>
          </w:p>
        </w:tc>
        <w:tc>
          <w:tcPr>
            <w:tcW w:w="1660" w:type="dxa"/>
            <w:gridSpan w:val="2"/>
            <w:tcBorders>
              <w:top w:val="double" w:sz="6" w:space="0" w:color="auto"/>
              <w:left w:val="nil"/>
              <w:bottom w:val="single" w:sz="4" w:space="0" w:color="auto"/>
              <w:right w:val="nil"/>
            </w:tcBorders>
            <w:shd w:val="clear" w:color="auto" w:fill="auto"/>
            <w:noWrap/>
            <w:vAlign w:val="bottom"/>
            <w:hideMark/>
          </w:tcPr>
          <w:p w14:paraId="298F4EF6" w14:textId="77777777" w:rsidR="005E2485" w:rsidRPr="007D3499" w:rsidRDefault="005E2485"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Negativo</w:t>
            </w:r>
          </w:p>
        </w:tc>
        <w:tc>
          <w:tcPr>
            <w:tcW w:w="1780" w:type="dxa"/>
            <w:gridSpan w:val="2"/>
            <w:tcBorders>
              <w:top w:val="double" w:sz="6" w:space="0" w:color="auto"/>
              <w:left w:val="nil"/>
              <w:bottom w:val="single" w:sz="4" w:space="0" w:color="auto"/>
              <w:right w:val="nil"/>
            </w:tcBorders>
            <w:shd w:val="clear" w:color="auto" w:fill="auto"/>
            <w:noWrap/>
            <w:vAlign w:val="bottom"/>
            <w:hideMark/>
          </w:tcPr>
          <w:p w14:paraId="79D4ED6F" w14:textId="77777777" w:rsidR="005E2485" w:rsidRPr="007D3499" w:rsidRDefault="005E2485"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Positivo</w:t>
            </w:r>
          </w:p>
        </w:tc>
        <w:tc>
          <w:tcPr>
            <w:tcW w:w="940" w:type="dxa"/>
            <w:vMerge w:val="restart"/>
            <w:tcBorders>
              <w:top w:val="double" w:sz="6" w:space="0" w:color="auto"/>
              <w:left w:val="nil"/>
              <w:bottom w:val="single" w:sz="4" w:space="0" w:color="auto"/>
              <w:right w:val="nil"/>
            </w:tcBorders>
            <w:shd w:val="clear" w:color="auto" w:fill="auto"/>
            <w:noWrap/>
            <w:vAlign w:val="center"/>
            <w:hideMark/>
          </w:tcPr>
          <w:p w14:paraId="78A5B2C2" w14:textId="77777777" w:rsidR="005E2485" w:rsidRPr="007D3499" w:rsidRDefault="005E2485"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Valor de p</w:t>
            </w:r>
          </w:p>
        </w:tc>
      </w:tr>
      <w:tr w:rsidR="005E2485" w:rsidRPr="007D3499" w14:paraId="2F0FD809" w14:textId="77777777" w:rsidTr="00F07DE2">
        <w:trPr>
          <w:trHeight w:val="300"/>
        </w:trPr>
        <w:tc>
          <w:tcPr>
            <w:tcW w:w="1716" w:type="dxa"/>
            <w:vMerge/>
            <w:tcBorders>
              <w:top w:val="double" w:sz="6" w:space="0" w:color="auto"/>
              <w:left w:val="nil"/>
              <w:bottom w:val="single" w:sz="4" w:space="0" w:color="auto"/>
              <w:right w:val="nil"/>
            </w:tcBorders>
            <w:vAlign w:val="center"/>
            <w:hideMark/>
          </w:tcPr>
          <w:p w14:paraId="11F7CF7B" w14:textId="77777777" w:rsidR="005E2485" w:rsidRPr="007D3499" w:rsidRDefault="005E2485" w:rsidP="00496DC5">
            <w:pPr>
              <w:spacing w:after="0" w:line="240" w:lineRule="auto"/>
              <w:rPr>
                <w:rFonts w:ascii="Times New Roman" w:eastAsia="Times New Roman" w:hAnsi="Times New Roman" w:cs="Times New Roman"/>
                <w:b/>
                <w:bCs/>
                <w:color w:val="000000"/>
                <w:lang w:eastAsia="pt-BR"/>
              </w:rPr>
            </w:pPr>
          </w:p>
        </w:tc>
        <w:tc>
          <w:tcPr>
            <w:tcW w:w="1134" w:type="dxa"/>
            <w:vMerge/>
            <w:tcBorders>
              <w:top w:val="double" w:sz="6" w:space="0" w:color="auto"/>
              <w:left w:val="nil"/>
              <w:bottom w:val="single" w:sz="4" w:space="0" w:color="auto"/>
              <w:right w:val="nil"/>
            </w:tcBorders>
            <w:vAlign w:val="center"/>
            <w:hideMark/>
          </w:tcPr>
          <w:p w14:paraId="6ADF692A" w14:textId="77777777" w:rsidR="005E2485" w:rsidRPr="007D3499" w:rsidRDefault="005E2485" w:rsidP="00496DC5">
            <w:pPr>
              <w:spacing w:after="0" w:line="240" w:lineRule="auto"/>
              <w:rPr>
                <w:rFonts w:ascii="Times New Roman" w:eastAsia="Times New Roman" w:hAnsi="Times New Roman" w:cs="Times New Roman"/>
                <w:b/>
                <w:bCs/>
                <w:color w:val="000000"/>
                <w:lang w:eastAsia="pt-BR"/>
              </w:rPr>
            </w:pPr>
          </w:p>
        </w:tc>
        <w:tc>
          <w:tcPr>
            <w:tcW w:w="1805" w:type="dxa"/>
            <w:vMerge/>
            <w:tcBorders>
              <w:top w:val="double" w:sz="6" w:space="0" w:color="auto"/>
              <w:left w:val="nil"/>
              <w:bottom w:val="single" w:sz="4" w:space="0" w:color="auto"/>
              <w:right w:val="nil"/>
            </w:tcBorders>
            <w:vAlign w:val="center"/>
            <w:hideMark/>
          </w:tcPr>
          <w:p w14:paraId="17D2550A" w14:textId="77777777" w:rsidR="005E2485" w:rsidRPr="007D3499" w:rsidRDefault="005E2485" w:rsidP="00496DC5">
            <w:pPr>
              <w:spacing w:after="0" w:line="240" w:lineRule="auto"/>
              <w:rPr>
                <w:rFonts w:ascii="Times New Roman" w:eastAsia="Times New Roman" w:hAnsi="Times New Roman" w:cs="Times New Roman"/>
                <w:b/>
                <w:bCs/>
                <w:color w:val="000000"/>
                <w:lang w:eastAsia="pt-BR"/>
              </w:rPr>
            </w:pPr>
          </w:p>
        </w:tc>
        <w:tc>
          <w:tcPr>
            <w:tcW w:w="470" w:type="dxa"/>
            <w:tcBorders>
              <w:top w:val="nil"/>
              <w:left w:val="nil"/>
              <w:bottom w:val="single" w:sz="4" w:space="0" w:color="auto"/>
              <w:right w:val="nil"/>
            </w:tcBorders>
            <w:shd w:val="clear" w:color="auto" w:fill="auto"/>
            <w:noWrap/>
            <w:vAlign w:val="bottom"/>
            <w:hideMark/>
          </w:tcPr>
          <w:p w14:paraId="7B151FF2" w14:textId="0CC96624" w:rsidR="005E2485" w:rsidRPr="007D3499" w:rsidRDefault="002C0AA2"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N</w:t>
            </w:r>
          </w:p>
        </w:tc>
        <w:tc>
          <w:tcPr>
            <w:tcW w:w="1190" w:type="dxa"/>
            <w:tcBorders>
              <w:top w:val="nil"/>
              <w:left w:val="nil"/>
              <w:bottom w:val="single" w:sz="4" w:space="0" w:color="auto"/>
              <w:right w:val="nil"/>
            </w:tcBorders>
            <w:shd w:val="clear" w:color="auto" w:fill="auto"/>
            <w:noWrap/>
            <w:vAlign w:val="bottom"/>
            <w:hideMark/>
          </w:tcPr>
          <w:p w14:paraId="74777368" w14:textId="77777777" w:rsidR="005E2485" w:rsidRPr="007D3499" w:rsidRDefault="005E2485"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w:t>
            </w:r>
          </w:p>
        </w:tc>
        <w:tc>
          <w:tcPr>
            <w:tcW w:w="470" w:type="dxa"/>
            <w:tcBorders>
              <w:top w:val="nil"/>
              <w:left w:val="nil"/>
              <w:bottom w:val="single" w:sz="4" w:space="0" w:color="auto"/>
              <w:right w:val="nil"/>
            </w:tcBorders>
            <w:shd w:val="clear" w:color="auto" w:fill="auto"/>
            <w:noWrap/>
            <w:vAlign w:val="bottom"/>
            <w:hideMark/>
          </w:tcPr>
          <w:p w14:paraId="25935D96" w14:textId="3EC4428F" w:rsidR="005E2485" w:rsidRPr="007D3499" w:rsidRDefault="00F97A55"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N</w:t>
            </w:r>
          </w:p>
        </w:tc>
        <w:tc>
          <w:tcPr>
            <w:tcW w:w="1310" w:type="dxa"/>
            <w:tcBorders>
              <w:top w:val="nil"/>
              <w:left w:val="nil"/>
              <w:bottom w:val="single" w:sz="4" w:space="0" w:color="auto"/>
              <w:right w:val="nil"/>
            </w:tcBorders>
            <w:shd w:val="clear" w:color="auto" w:fill="auto"/>
            <w:noWrap/>
            <w:vAlign w:val="bottom"/>
            <w:hideMark/>
          </w:tcPr>
          <w:p w14:paraId="217A0043" w14:textId="77777777" w:rsidR="005E2485" w:rsidRPr="007D3499" w:rsidRDefault="005E2485" w:rsidP="00496DC5">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w:t>
            </w:r>
          </w:p>
        </w:tc>
        <w:tc>
          <w:tcPr>
            <w:tcW w:w="940" w:type="dxa"/>
            <w:vMerge/>
            <w:tcBorders>
              <w:top w:val="double" w:sz="6" w:space="0" w:color="auto"/>
              <w:left w:val="nil"/>
              <w:bottom w:val="single" w:sz="4" w:space="0" w:color="auto"/>
              <w:right w:val="nil"/>
            </w:tcBorders>
            <w:vAlign w:val="center"/>
            <w:hideMark/>
          </w:tcPr>
          <w:p w14:paraId="6068C9BA" w14:textId="77777777" w:rsidR="005E2485" w:rsidRPr="007D3499" w:rsidRDefault="005E2485" w:rsidP="00496DC5">
            <w:pPr>
              <w:spacing w:after="0" w:line="240" w:lineRule="auto"/>
              <w:rPr>
                <w:rFonts w:ascii="Times New Roman" w:eastAsia="Times New Roman" w:hAnsi="Times New Roman" w:cs="Times New Roman"/>
                <w:b/>
                <w:bCs/>
                <w:color w:val="000000"/>
                <w:lang w:eastAsia="pt-BR"/>
              </w:rPr>
            </w:pPr>
          </w:p>
        </w:tc>
      </w:tr>
      <w:tr w:rsidR="005E2485" w:rsidRPr="007D3499" w14:paraId="47C2D089" w14:textId="77777777" w:rsidTr="00F07DE2">
        <w:trPr>
          <w:trHeight w:val="300"/>
        </w:trPr>
        <w:tc>
          <w:tcPr>
            <w:tcW w:w="1716" w:type="dxa"/>
            <w:vMerge w:val="restart"/>
            <w:tcBorders>
              <w:top w:val="single" w:sz="4" w:space="0" w:color="auto"/>
              <w:left w:val="nil"/>
              <w:bottom w:val="nil"/>
              <w:right w:val="nil"/>
            </w:tcBorders>
            <w:shd w:val="clear" w:color="auto" w:fill="auto"/>
            <w:noWrap/>
            <w:vAlign w:val="center"/>
            <w:hideMark/>
          </w:tcPr>
          <w:p w14:paraId="0DDFA797" w14:textId="49BC3E1E" w:rsidR="005E2485" w:rsidRPr="007D3499" w:rsidRDefault="005E2485" w:rsidP="00F07DE2">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i/>
                <w:color w:val="000000"/>
                <w:lang w:eastAsia="pt-BR"/>
              </w:rPr>
              <w:t>Ancylostoma</w:t>
            </w:r>
            <w:r w:rsidR="00F07DE2" w:rsidRPr="007D3499">
              <w:rPr>
                <w:rFonts w:ascii="Times New Roman" w:eastAsia="Times New Roman" w:hAnsi="Times New Roman" w:cs="Times New Roman"/>
                <w:i/>
                <w:color w:val="000000"/>
                <w:lang w:eastAsia="pt-BR"/>
              </w:rPr>
              <w:t xml:space="preserve"> s</w:t>
            </w:r>
            <w:r w:rsidR="00F07DE2" w:rsidRPr="007D3499">
              <w:rPr>
                <w:rFonts w:ascii="Times New Roman" w:eastAsia="Times New Roman" w:hAnsi="Times New Roman" w:cs="Times New Roman"/>
                <w:color w:val="000000"/>
                <w:lang w:eastAsia="pt-BR"/>
              </w:rPr>
              <w:t>pp.</w:t>
            </w:r>
          </w:p>
        </w:tc>
        <w:tc>
          <w:tcPr>
            <w:tcW w:w="1134" w:type="dxa"/>
            <w:vMerge w:val="restart"/>
            <w:tcBorders>
              <w:top w:val="single" w:sz="4" w:space="0" w:color="auto"/>
              <w:left w:val="nil"/>
              <w:bottom w:val="single" w:sz="4" w:space="0" w:color="000000"/>
              <w:right w:val="nil"/>
            </w:tcBorders>
            <w:shd w:val="clear" w:color="auto" w:fill="auto"/>
            <w:noWrap/>
            <w:vAlign w:val="center"/>
            <w:hideMark/>
          </w:tcPr>
          <w:p w14:paraId="582D08EC"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CAN</w:t>
            </w:r>
          </w:p>
        </w:tc>
        <w:tc>
          <w:tcPr>
            <w:tcW w:w="1805" w:type="dxa"/>
            <w:tcBorders>
              <w:top w:val="single" w:sz="4" w:space="0" w:color="auto"/>
              <w:left w:val="nil"/>
              <w:bottom w:val="nil"/>
              <w:right w:val="nil"/>
            </w:tcBorders>
            <w:shd w:val="clear" w:color="auto" w:fill="auto"/>
            <w:noWrap/>
            <w:vAlign w:val="bottom"/>
            <w:hideMark/>
          </w:tcPr>
          <w:p w14:paraId="52BC20F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DE 11 MESES</w:t>
            </w:r>
          </w:p>
        </w:tc>
        <w:tc>
          <w:tcPr>
            <w:tcW w:w="470" w:type="dxa"/>
            <w:tcBorders>
              <w:top w:val="nil"/>
              <w:left w:val="nil"/>
              <w:bottom w:val="nil"/>
              <w:right w:val="nil"/>
            </w:tcBorders>
            <w:shd w:val="clear" w:color="auto" w:fill="auto"/>
            <w:noWrap/>
            <w:vAlign w:val="bottom"/>
            <w:hideMark/>
          </w:tcPr>
          <w:p w14:paraId="164AB99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1190" w:type="dxa"/>
            <w:tcBorders>
              <w:top w:val="nil"/>
              <w:left w:val="nil"/>
              <w:bottom w:val="nil"/>
              <w:right w:val="nil"/>
            </w:tcBorders>
            <w:shd w:val="clear" w:color="auto" w:fill="auto"/>
            <w:noWrap/>
            <w:vAlign w:val="bottom"/>
            <w:hideMark/>
          </w:tcPr>
          <w:p w14:paraId="4BBFBA3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7,41</w:t>
            </w:r>
          </w:p>
        </w:tc>
        <w:tc>
          <w:tcPr>
            <w:tcW w:w="470" w:type="dxa"/>
            <w:tcBorders>
              <w:top w:val="nil"/>
              <w:left w:val="nil"/>
              <w:bottom w:val="nil"/>
              <w:right w:val="nil"/>
            </w:tcBorders>
            <w:shd w:val="clear" w:color="auto" w:fill="auto"/>
            <w:noWrap/>
            <w:vAlign w:val="bottom"/>
            <w:hideMark/>
          </w:tcPr>
          <w:p w14:paraId="1557A55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1310" w:type="dxa"/>
            <w:tcBorders>
              <w:top w:val="nil"/>
              <w:left w:val="nil"/>
              <w:bottom w:val="nil"/>
              <w:right w:val="nil"/>
            </w:tcBorders>
            <w:shd w:val="clear" w:color="auto" w:fill="auto"/>
            <w:noWrap/>
            <w:vAlign w:val="bottom"/>
            <w:hideMark/>
          </w:tcPr>
          <w:p w14:paraId="5E6E36B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14,29</w:t>
            </w:r>
          </w:p>
        </w:tc>
        <w:tc>
          <w:tcPr>
            <w:tcW w:w="940" w:type="dxa"/>
            <w:vMerge w:val="restart"/>
            <w:tcBorders>
              <w:top w:val="single" w:sz="4" w:space="0" w:color="auto"/>
              <w:left w:val="nil"/>
              <w:bottom w:val="single" w:sz="4" w:space="0" w:color="000000"/>
              <w:right w:val="nil"/>
            </w:tcBorders>
            <w:shd w:val="clear" w:color="auto" w:fill="auto"/>
            <w:noWrap/>
            <w:vAlign w:val="center"/>
            <w:hideMark/>
          </w:tcPr>
          <w:p w14:paraId="45361B5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7B60F8F9" w14:textId="77777777" w:rsidTr="00F07DE2">
        <w:trPr>
          <w:trHeight w:val="300"/>
        </w:trPr>
        <w:tc>
          <w:tcPr>
            <w:tcW w:w="1716" w:type="dxa"/>
            <w:vMerge/>
            <w:tcBorders>
              <w:top w:val="single" w:sz="4" w:space="0" w:color="auto"/>
              <w:left w:val="nil"/>
              <w:bottom w:val="nil"/>
              <w:right w:val="nil"/>
            </w:tcBorders>
            <w:vAlign w:val="center"/>
            <w:hideMark/>
          </w:tcPr>
          <w:p w14:paraId="17C6F702"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134" w:type="dxa"/>
            <w:vMerge/>
            <w:tcBorders>
              <w:top w:val="single" w:sz="4" w:space="0" w:color="auto"/>
              <w:left w:val="nil"/>
              <w:bottom w:val="single" w:sz="4" w:space="0" w:color="000000"/>
              <w:right w:val="nil"/>
            </w:tcBorders>
            <w:vAlign w:val="center"/>
            <w:hideMark/>
          </w:tcPr>
          <w:p w14:paraId="46FEB60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05" w:type="dxa"/>
            <w:tcBorders>
              <w:top w:val="nil"/>
              <w:left w:val="nil"/>
              <w:bottom w:val="nil"/>
              <w:right w:val="nil"/>
            </w:tcBorders>
            <w:shd w:val="clear" w:color="auto" w:fill="auto"/>
            <w:noWrap/>
            <w:vAlign w:val="bottom"/>
            <w:hideMark/>
          </w:tcPr>
          <w:p w14:paraId="349A347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470" w:type="dxa"/>
            <w:tcBorders>
              <w:top w:val="nil"/>
              <w:left w:val="nil"/>
              <w:bottom w:val="nil"/>
              <w:right w:val="nil"/>
            </w:tcBorders>
            <w:shd w:val="clear" w:color="auto" w:fill="auto"/>
            <w:noWrap/>
            <w:vAlign w:val="bottom"/>
            <w:hideMark/>
          </w:tcPr>
          <w:p w14:paraId="1ADC624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4</w:t>
            </w:r>
          </w:p>
        </w:tc>
        <w:tc>
          <w:tcPr>
            <w:tcW w:w="1190" w:type="dxa"/>
            <w:tcBorders>
              <w:top w:val="nil"/>
              <w:left w:val="nil"/>
              <w:bottom w:val="nil"/>
              <w:right w:val="nil"/>
            </w:tcBorders>
            <w:shd w:val="clear" w:color="auto" w:fill="auto"/>
            <w:noWrap/>
            <w:vAlign w:val="bottom"/>
            <w:hideMark/>
          </w:tcPr>
          <w:p w14:paraId="13B1E5A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14,81</w:t>
            </w:r>
          </w:p>
        </w:tc>
        <w:tc>
          <w:tcPr>
            <w:tcW w:w="470" w:type="dxa"/>
            <w:tcBorders>
              <w:top w:val="nil"/>
              <w:left w:val="nil"/>
              <w:bottom w:val="nil"/>
              <w:right w:val="nil"/>
            </w:tcBorders>
            <w:shd w:val="clear" w:color="auto" w:fill="auto"/>
            <w:noWrap/>
            <w:vAlign w:val="bottom"/>
            <w:hideMark/>
          </w:tcPr>
          <w:p w14:paraId="2AC303B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1310" w:type="dxa"/>
            <w:tcBorders>
              <w:top w:val="nil"/>
              <w:left w:val="nil"/>
              <w:bottom w:val="nil"/>
              <w:right w:val="nil"/>
            </w:tcBorders>
            <w:shd w:val="clear" w:color="auto" w:fill="auto"/>
            <w:noWrap/>
            <w:vAlign w:val="bottom"/>
            <w:hideMark/>
          </w:tcPr>
          <w:p w14:paraId="16716B9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14,29</w:t>
            </w:r>
          </w:p>
        </w:tc>
        <w:tc>
          <w:tcPr>
            <w:tcW w:w="940" w:type="dxa"/>
            <w:vMerge/>
            <w:tcBorders>
              <w:top w:val="single" w:sz="4" w:space="0" w:color="auto"/>
              <w:left w:val="nil"/>
              <w:bottom w:val="single" w:sz="4" w:space="0" w:color="000000"/>
              <w:right w:val="nil"/>
            </w:tcBorders>
            <w:vAlign w:val="center"/>
            <w:hideMark/>
          </w:tcPr>
          <w:p w14:paraId="1839C5A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11898CC3" w14:textId="77777777" w:rsidTr="00F07DE2">
        <w:trPr>
          <w:trHeight w:val="300"/>
        </w:trPr>
        <w:tc>
          <w:tcPr>
            <w:tcW w:w="1716" w:type="dxa"/>
            <w:vMerge/>
            <w:tcBorders>
              <w:top w:val="single" w:sz="4" w:space="0" w:color="auto"/>
              <w:left w:val="nil"/>
              <w:bottom w:val="nil"/>
              <w:right w:val="nil"/>
            </w:tcBorders>
            <w:vAlign w:val="center"/>
            <w:hideMark/>
          </w:tcPr>
          <w:p w14:paraId="523C701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134" w:type="dxa"/>
            <w:vMerge/>
            <w:tcBorders>
              <w:top w:val="single" w:sz="4" w:space="0" w:color="auto"/>
              <w:left w:val="nil"/>
              <w:bottom w:val="single" w:sz="4" w:space="0" w:color="000000"/>
              <w:right w:val="nil"/>
            </w:tcBorders>
            <w:vAlign w:val="center"/>
            <w:hideMark/>
          </w:tcPr>
          <w:p w14:paraId="73A48069"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05" w:type="dxa"/>
            <w:tcBorders>
              <w:top w:val="nil"/>
              <w:left w:val="nil"/>
              <w:bottom w:val="nil"/>
              <w:right w:val="nil"/>
            </w:tcBorders>
            <w:shd w:val="clear" w:color="auto" w:fill="auto"/>
            <w:noWrap/>
            <w:vAlign w:val="bottom"/>
            <w:hideMark/>
          </w:tcPr>
          <w:p w14:paraId="08DF317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470" w:type="dxa"/>
            <w:tcBorders>
              <w:top w:val="nil"/>
              <w:left w:val="nil"/>
              <w:bottom w:val="nil"/>
              <w:right w:val="nil"/>
            </w:tcBorders>
            <w:shd w:val="clear" w:color="auto" w:fill="auto"/>
            <w:noWrap/>
            <w:vAlign w:val="bottom"/>
            <w:hideMark/>
          </w:tcPr>
          <w:p w14:paraId="757A26E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15</w:t>
            </w:r>
          </w:p>
        </w:tc>
        <w:tc>
          <w:tcPr>
            <w:tcW w:w="1190" w:type="dxa"/>
            <w:tcBorders>
              <w:top w:val="nil"/>
              <w:left w:val="nil"/>
              <w:bottom w:val="nil"/>
              <w:right w:val="nil"/>
            </w:tcBorders>
            <w:shd w:val="clear" w:color="auto" w:fill="auto"/>
            <w:noWrap/>
            <w:vAlign w:val="bottom"/>
            <w:hideMark/>
          </w:tcPr>
          <w:p w14:paraId="6A33695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55,56</w:t>
            </w:r>
          </w:p>
        </w:tc>
        <w:tc>
          <w:tcPr>
            <w:tcW w:w="470" w:type="dxa"/>
            <w:tcBorders>
              <w:top w:val="nil"/>
              <w:left w:val="nil"/>
              <w:bottom w:val="nil"/>
              <w:right w:val="nil"/>
            </w:tcBorders>
            <w:shd w:val="clear" w:color="auto" w:fill="auto"/>
            <w:noWrap/>
            <w:vAlign w:val="bottom"/>
            <w:hideMark/>
          </w:tcPr>
          <w:p w14:paraId="515D57D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7</w:t>
            </w:r>
          </w:p>
        </w:tc>
        <w:tc>
          <w:tcPr>
            <w:tcW w:w="1310" w:type="dxa"/>
            <w:tcBorders>
              <w:top w:val="nil"/>
              <w:left w:val="nil"/>
              <w:bottom w:val="nil"/>
              <w:right w:val="nil"/>
            </w:tcBorders>
            <w:shd w:val="clear" w:color="auto" w:fill="auto"/>
            <w:noWrap/>
            <w:vAlign w:val="bottom"/>
            <w:hideMark/>
          </w:tcPr>
          <w:p w14:paraId="0500C60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50,00</w:t>
            </w:r>
          </w:p>
        </w:tc>
        <w:tc>
          <w:tcPr>
            <w:tcW w:w="940" w:type="dxa"/>
            <w:vMerge/>
            <w:tcBorders>
              <w:top w:val="single" w:sz="4" w:space="0" w:color="auto"/>
              <w:left w:val="nil"/>
              <w:bottom w:val="single" w:sz="4" w:space="0" w:color="000000"/>
              <w:right w:val="nil"/>
            </w:tcBorders>
            <w:vAlign w:val="center"/>
            <w:hideMark/>
          </w:tcPr>
          <w:p w14:paraId="09B8CC7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5E9C284E" w14:textId="77777777" w:rsidTr="00F07DE2">
        <w:trPr>
          <w:trHeight w:val="300"/>
        </w:trPr>
        <w:tc>
          <w:tcPr>
            <w:tcW w:w="1716" w:type="dxa"/>
            <w:vMerge/>
            <w:tcBorders>
              <w:top w:val="single" w:sz="4" w:space="0" w:color="auto"/>
              <w:left w:val="nil"/>
              <w:bottom w:val="nil"/>
              <w:right w:val="nil"/>
            </w:tcBorders>
            <w:vAlign w:val="center"/>
            <w:hideMark/>
          </w:tcPr>
          <w:p w14:paraId="64E9D4E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134" w:type="dxa"/>
            <w:vMerge/>
            <w:tcBorders>
              <w:top w:val="single" w:sz="4" w:space="0" w:color="auto"/>
              <w:left w:val="nil"/>
              <w:bottom w:val="single" w:sz="4" w:space="0" w:color="000000"/>
              <w:right w:val="nil"/>
            </w:tcBorders>
            <w:vAlign w:val="center"/>
            <w:hideMark/>
          </w:tcPr>
          <w:p w14:paraId="7999875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05" w:type="dxa"/>
            <w:tcBorders>
              <w:top w:val="nil"/>
              <w:left w:val="nil"/>
              <w:bottom w:val="nil"/>
              <w:right w:val="nil"/>
            </w:tcBorders>
            <w:shd w:val="clear" w:color="auto" w:fill="auto"/>
            <w:noWrap/>
            <w:vAlign w:val="bottom"/>
            <w:hideMark/>
          </w:tcPr>
          <w:p w14:paraId="11EB1F1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470" w:type="dxa"/>
            <w:tcBorders>
              <w:top w:val="nil"/>
              <w:left w:val="nil"/>
              <w:bottom w:val="nil"/>
              <w:right w:val="nil"/>
            </w:tcBorders>
            <w:shd w:val="clear" w:color="auto" w:fill="auto"/>
            <w:noWrap/>
            <w:vAlign w:val="bottom"/>
            <w:hideMark/>
          </w:tcPr>
          <w:p w14:paraId="04150F5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6</w:t>
            </w:r>
          </w:p>
        </w:tc>
        <w:tc>
          <w:tcPr>
            <w:tcW w:w="1190" w:type="dxa"/>
            <w:tcBorders>
              <w:top w:val="nil"/>
              <w:left w:val="nil"/>
              <w:bottom w:val="nil"/>
              <w:right w:val="nil"/>
            </w:tcBorders>
            <w:shd w:val="clear" w:color="auto" w:fill="auto"/>
            <w:noWrap/>
            <w:vAlign w:val="bottom"/>
            <w:hideMark/>
          </w:tcPr>
          <w:p w14:paraId="36F9A5B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22,22</w:t>
            </w:r>
          </w:p>
        </w:tc>
        <w:tc>
          <w:tcPr>
            <w:tcW w:w="470" w:type="dxa"/>
            <w:tcBorders>
              <w:top w:val="nil"/>
              <w:left w:val="nil"/>
              <w:bottom w:val="nil"/>
              <w:right w:val="nil"/>
            </w:tcBorders>
            <w:shd w:val="clear" w:color="auto" w:fill="auto"/>
            <w:noWrap/>
            <w:vAlign w:val="bottom"/>
            <w:hideMark/>
          </w:tcPr>
          <w:p w14:paraId="2256362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w:t>
            </w:r>
          </w:p>
        </w:tc>
        <w:tc>
          <w:tcPr>
            <w:tcW w:w="1310" w:type="dxa"/>
            <w:tcBorders>
              <w:top w:val="nil"/>
              <w:left w:val="nil"/>
              <w:bottom w:val="nil"/>
              <w:right w:val="nil"/>
            </w:tcBorders>
            <w:shd w:val="clear" w:color="auto" w:fill="auto"/>
            <w:noWrap/>
            <w:vAlign w:val="bottom"/>
            <w:hideMark/>
          </w:tcPr>
          <w:p w14:paraId="6068D24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21,43</w:t>
            </w:r>
          </w:p>
        </w:tc>
        <w:tc>
          <w:tcPr>
            <w:tcW w:w="940" w:type="dxa"/>
            <w:vMerge/>
            <w:tcBorders>
              <w:top w:val="single" w:sz="4" w:space="0" w:color="auto"/>
              <w:left w:val="nil"/>
              <w:bottom w:val="single" w:sz="4" w:space="0" w:color="000000"/>
              <w:right w:val="nil"/>
            </w:tcBorders>
            <w:vAlign w:val="center"/>
            <w:hideMark/>
          </w:tcPr>
          <w:p w14:paraId="3058ED8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69FC8C5E" w14:textId="77777777" w:rsidTr="00F07DE2">
        <w:trPr>
          <w:trHeight w:val="300"/>
        </w:trPr>
        <w:tc>
          <w:tcPr>
            <w:tcW w:w="1716" w:type="dxa"/>
            <w:vMerge/>
            <w:tcBorders>
              <w:top w:val="single" w:sz="4" w:space="0" w:color="auto"/>
              <w:left w:val="nil"/>
              <w:bottom w:val="nil"/>
              <w:right w:val="nil"/>
            </w:tcBorders>
            <w:vAlign w:val="center"/>
            <w:hideMark/>
          </w:tcPr>
          <w:p w14:paraId="27C32C4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134" w:type="dxa"/>
            <w:vMerge/>
            <w:tcBorders>
              <w:top w:val="single" w:sz="4" w:space="0" w:color="auto"/>
              <w:left w:val="nil"/>
              <w:bottom w:val="single" w:sz="4" w:space="0" w:color="000000"/>
              <w:right w:val="nil"/>
            </w:tcBorders>
            <w:vAlign w:val="center"/>
            <w:hideMark/>
          </w:tcPr>
          <w:p w14:paraId="05856D05"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05" w:type="dxa"/>
            <w:tcBorders>
              <w:top w:val="nil"/>
              <w:left w:val="nil"/>
              <w:bottom w:val="single" w:sz="4" w:space="0" w:color="auto"/>
              <w:right w:val="nil"/>
            </w:tcBorders>
            <w:shd w:val="clear" w:color="auto" w:fill="auto"/>
            <w:noWrap/>
            <w:vAlign w:val="bottom"/>
            <w:hideMark/>
          </w:tcPr>
          <w:p w14:paraId="6AB3FD2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470" w:type="dxa"/>
            <w:tcBorders>
              <w:top w:val="nil"/>
              <w:left w:val="nil"/>
              <w:bottom w:val="nil"/>
              <w:right w:val="nil"/>
            </w:tcBorders>
            <w:shd w:val="clear" w:color="auto" w:fill="auto"/>
            <w:noWrap/>
            <w:vAlign w:val="bottom"/>
            <w:hideMark/>
          </w:tcPr>
          <w:p w14:paraId="1603C50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27</w:t>
            </w:r>
          </w:p>
        </w:tc>
        <w:tc>
          <w:tcPr>
            <w:tcW w:w="1190" w:type="dxa"/>
            <w:tcBorders>
              <w:top w:val="nil"/>
              <w:left w:val="nil"/>
              <w:bottom w:val="single" w:sz="4" w:space="0" w:color="auto"/>
              <w:right w:val="nil"/>
            </w:tcBorders>
            <w:shd w:val="clear" w:color="auto" w:fill="auto"/>
            <w:noWrap/>
            <w:vAlign w:val="bottom"/>
            <w:hideMark/>
          </w:tcPr>
          <w:p w14:paraId="29AB04D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470" w:type="dxa"/>
            <w:tcBorders>
              <w:top w:val="nil"/>
              <w:left w:val="nil"/>
              <w:bottom w:val="nil"/>
              <w:right w:val="nil"/>
            </w:tcBorders>
            <w:shd w:val="clear" w:color="auto" w:fill="auto"/>
            <w:noWrap/>
            <w:vAlign w:val="bottom"/>
            <w:hideMark/>
          </w:tcPr>
          <w:p w14:paraId="20E5C81C"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14</w:t>
            </w:r>
          </w:p>
        </w:tc>
        <w:tc>
          <w:tcPr>
            <w:tcW w:w="1310" w:type="dxa"/>
            <w:tcBorders>
              <w:top w:val="nil"/>
              <w:left w:val="nil"/>
              <w:bottom w:val="single" w:sz="4" w:space="0" w:color="auto"/>
              <w:right w:val="nil"/>
            </w:tcBorders>
            <w:shd w:val="clear" w:color="auto" w:fill="auto"/>
            <w:noWrap/>
            <w:vAlign w:val="bottom"/>
            <w:hideMark/>
          </w:tcPr>
          <w:p w14:paraId="2A3A946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40" w:type="dxa"/>
            <w:vMerge/>
            <w:tcBorders>
              <w:top w:val="single" w:sz="4" w:space="0" w:color="auto"/>
              <w:left w:val="nil"/>
              <w:bottom w:val="single" w:sz="4" w:space="0" w:color="000000"/>
              <w:right w:val="nil"/>
            </w:tcBorders>
            <w:vAlign w:val="center"/>
            <w:hideMark/>
          </w:tcPr>
          <w:p w14:paraId="245B9F5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4F5C517B" w14:textId="77777777" w:rsidTr="00F07DE2">
        <w:trPr>
          <w:trHeight w:val="300"/>
        </w:trPr>
        <w:tc>
          <w:tcPr>
            <w:tcW w:w="1716" w:type="dxa"/>
            <w:vMerge/>
            <w:tcBorders>
              <w:top w:val="single" w:sz="4" w:space="0" w:color="auto"/>
              <w:left w:val="nil"/>
              <w:bottom w:val="nil"/>
              <w:right w:val="nil"/>
            </w:tcBorders>
            <w:vAlign w:val="center"/>
            <w:hideMark/>
          </w:tcPr>
          <w:p w14:paraId="18A1E21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134" w:type="dxa"/>
            <w:vMerge w:val="restart"/>
            <w:tcBorders>
              <w:top w:val="single" w:sz="4" w:space="0" w:color="auto"/>
              <w:left w:val="nil"/>
              <w:bottom w:val="nil"/>
              <w:right w:val="nil"/>
            </w:tcBorders>
            <w:shd w:val="clear" w:color="auto" w:fill="auto"/>
            <w:noWrap/>
            <w:vAlign w:val="center"/>
            <w:hideMark/>
          </w:tcPr>
          <w:p w14:paraId="156B746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FEL</w:t>
            </w:r>
          </w:p>
        </w:tc>
        <w:tc>
          <w:tcPr>
            <w:tcW w:w="1805" w:type="dxa"/>
            <w:tcBorders>
              <w:top w:val="single" w:sz="4" w:space="0" w:color="auto"/>
              <w:left w:val="nil"/>
              <w:bottom w:val="nil"/>
              <w:right w:val="nil"/>
            </w:tcBorders>
            <w:shd w:val="clear" w:color="auto" w:fill="auto"/>
            <w:noWrap/>
            <w:vAlign w:val="bottom"/>
            <w:hideMark/>
          </w:tcPr>
          <w:p w14:paraId="565E8543"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DE 11 MESES</w:t>
            </w:r>
          </w:p>
        </w:tc>
        <w:tc>
          <w:tcPr>
            <w:tcW w:w="470" w:type="dxa"/>
            <w:tcBorders>
              <w:top w:val="single" w:sz="4" w:space="0" w:color="auto"/>
              <w:left w:val="nil"/>
              <w:bottom w:val="nil"/>
              <w:right w:val="nil"/>
            </w:tcBorders>
            <w:shd w:val="clear" w:color="auto" w:fill="auto"/>
            <w:noWrap/>
            <w:vAlign w:val="bottom"/>
            <w:hideMark/>
          </w:tcPr>
          <w:p w14:paraId="032B4B5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4</w:t>
            </w:r>
          </w:p>
        </w:tc>
        <w:tc>
          <w:tcPr>
            <w:tcW w:w="1190" w:type="dxa"/>
            <w:tcBorders>
              <w:top w:val="nil"/>
              <w:left w:val="nil"/>
              <w:bottom w:val="nil"/>
              <w:right w:val="nil"/>
            </w:tcBorders>
            <w:shd w:val="clear" w:color="auto" w:fill="auto"/>
            <w:noWrap/>
            <w:vAlign w:val="bottom"/>
            <w:hideMark/>
          </w:tcPr>
          <w:p w14:paraId="2EF6D11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23,53</w:t>
            </w:r>
          </w:p>
        </w:tc>
        <w:tc>
          <w:tcPr>
            <w:tcW w:w="470" w:type="dxa"/>
            <w:tcBorders>
              <w:top w:val="single" w:sz="4" w:space="0" w:color="auto"/>
              <w:left w:val="nil"/>
              <w:bottom w:val="nil"/>
              <w:right w:val="nil"/>
            </w:tcBorders>
            <w:shd w:val="clear" w:color="auto" w:fill="auto"/>
            <w:noWrap/>
            <w:vAlign w:val="bottom"/>
            <w:hideMark/>
          </w:tcPr>
          <w:p w14:paraId="4DC0B3A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1310" w:type="dxa"/>
            <w:tcBorders>
              <w:top w:val="nil"/>
              <w:left w:val="nil"/>
              <w:bottom w:val="nil"/>
              <w:right w:val="nil"/>
            </w:tcBorders>
            <w:shd w:val="clear" w:color="auto" w:fill="auto"/>
            <w:noWrap/>
            <w:vAlign w:val="bottom"/>
            <w:hideMark/>
          </w:tcPr>
          <w:p w14:paraId="74B8088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18,18</w:t>
            </w:r>
          </w:p>
        </w:tc>
        <w:tc>
          <w:tcPr>
            <w:tcW w:w="940" w:type="dxa"/>
            <w:vMerge w:val="restart"/>
            <w:tcBorders>
              <w:top w:val="single" w:sz="4" w:space="0" w:color="auto"/>
              <w:left w:val="nil"/>
              <w:bottom w:val="nil"/>
              <w:right w:val="nil"/>
            </w:tcBorders>
            <w:shd w:val="clear" w:color="auto" w:fill="auto"/>
            <w:noWrap/>
            <w:vAlign w:val="center"/>
            <w:hideMark/>
          </w:tcPr>
          <w:p w14:paraId="532BB8C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08AF7E3F" w14:textId="77777777" w:rsidTr="00F07DE2">
        <w:trPr>
          <w:trHeight w:val="300"/>
        </w:trPr>
        <w:tc>
          <w:tcPr>
            <w:tcW w:w="1716" w:type="dxa"/>
            <w:vMerge/>
            <w:tcBorders>
              <w:top w:val="single" w:sz="4" w:space="0" w:color="auto"/>
              <w:left w:val="nil"/>
              <w:bottom w:val="nil"/>
              <w:right w:val="nil"/>
            </w:tcBorders>
            <w:vAlign w:val="center"/>
            <w:hideMark/>
          </w:tcPr>
          <w:p w14:paraId="23AEB573"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134" w:type="dxa"/>
            <w:vMerge/>
            <w:tcBorders>
              <w:top w:val="single" w:sz="4" w:space="0" w:color="auto"/>
              <w:left w:val="nil"/>
              <w:bottom w:val="nil"/>
              <w:right w:val="nil"/>
            </w:tcBorders>
            <w:vAlign w:val="center"/>
            <w:hideMark/>
          </w:tcPr>
          <w:p w14:paraId="0073C77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05" w:type="dxa"/>
            <w:tcBorders>
              <w:top w:val="nil"/>
              <w:left w:val="nil"/>
              <w:bottom w:val="nil"/>
              <w:right w:val="nil"/>
            </w:tcBorders>
            <w:shd w:val="clear" w:color="auto" w:fill="auto"/>
            <w:noWrap/>
            <w:vAlign w:val="bottom"/>
            <w:hideMark/>
          </w:tcPr>
          <w:p w14:paraId="74B8973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470" w:type="dxa"/>
            <w:tcBorders>
              <w:top w:val="nil"/>
              <w:left w:val="nil"/>
              <w:bottom w:val="nil"/>
              <w:right w:val="nil"/>
            </w:tcBorders>
            <w:shd w:val="clear" w:color="auto" w:fill="auto"/>
            <w:noWrap/>
            <w:vAlign w:val="bottom"/>
            <w:hideMark/>
          </w:tcPr>
          <w:p w14:paraId="688D270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w:t>
            </w:r>
          </w:p>
        </w:tc>
        <w:tc>
          <w:tcPr>
            <w:tcW w:w="1190" w:type="dxa"/>
            <w:tcBorders>
              <w:top w:val="nil"/>
              <w:left w:val="nil"/>
              <w:bottom w:val="nil"/>
              <w:right w:val="nil"/>
            </w:tcBorders>
            <w:shd w:val="clear" w:color="auto" w:fill="auto"/>
            <w:noWrap/>
            <w:vAlign w:val="bottom"/>
            <w:hideMark/>
          </w:tcPr>
          <w:p w14:paraId="0A1E9F5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17,65</w:t>
            </w:r>
          </w:p>
        </w:tc>
        <w:tc>
          <w:tcPr>
            <w:tcW w:w="470" w:type="dxa"/>
            <w:tcBorders>
              <w:top w:val="nil"/>
              <w:left w:val="nil"/>
              <w:bottom w:val="nil"/>
              <w:right w:val="nil"/>
            </w:tcBorders>
            <w:shd w:val="clear" w:color="auto" w:fill="auto"/>
            <w:noWrap/>
            <w:vAlign w:val="bottom"/>
            <w:hideMark/>
          </w:tcPr>
          <w:p w14:paraId="53D3B31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1310" w:type="dxa"/>
            <w:tcBorders>
              <w:top w:val="nil"/>
              <w:left w:val="nil"/>
              <w:bottom w:val="nil"/>
              <w:right w:val="nil"/>
            </w:tcBorders>
            <w:shd w:val="clear" w:color="auto" w:fill="auto"/>
            <w:noWrap/>
            <w:vAlign w:val="bottom"/>
            <w:hideMark/>
          </w:tcPr>
          <w:p w14:paraId="7B8AFF3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18,18</w:t>
            </w:r>
          </w:p>
        </w:tc>
        <w:tc>
          <w:tcPr>
            <w:tcW w:w="940" w:type="dxa"/>
            <w:vMerge/>
            <w:tcBorders>
              <w:top w:val="single" w:sz="4" w:space="0" w:color="auto"/>
              <w:left w:val="nil"/>
              <w:bottom w:val="nil"/>
              <w:right w:val="nil"/>
            </w:tcBorders>
            <w:vAlign w:val="center"/>
            <w:hideMark/>
          </w:tcPr>
          <w:p w14:paraId="1E6E4DE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6FBE3058" w14:textId="77777777" w:rsidTr="00F07DE2">
        <w:trPr>
          <w:trHeight w:val="300"/>
        </w:trPr>
        <w:tc>
          <w:tcPr>
            <w:tcW w:w="1716" w:type="dxa"/>
            <w:vMerge/>
            <w:tcBorders>
              <w:top w:val="single" w:sz="4" w:space="0" w:color="auto"/>
              <w:left w:val="nil"/>
              <w:bottom w:val="nil"/>
              <w:right w:val="nil"/>
            </w:tcBorders>
            <w:vAlign w:val="center"/>
            <w:hideMark/>
          </w:tcPr>
          <w:p w14:paraId="4F8AFCD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134" w:type="dxa"/>
            <w:vMerge/>
            <w:tcBorders>
              <w:top w:val="single" w:sz="4" w:space="0" w:color="auto"/>
              <w:left w:val="nil"/>
              <w:bottom w:val="nil"/>
              <w:right w:val="nil"/>
            </w:tcBorders>
            <w:vAlign w:val="center"/>
            <w:hideMark/>
          </w:tcPr>
          <w:p w14:paraId="2213C38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05" w:type="dxa"/>
            <w:tcBorders>
              <w:top w:val="nil"/>
              <w:left w:val="nil"/>
              <w:bottom w:val="nil"/>
              <w:right w:val="nil"/>
            </w:tcBorders>
            <w:shd w:val="clear" w:color="auto" w:fill="auto"/>
            <w:noWrap/>
            <w:vAlign w:val="bottom"/>
            <w:hideMark/>
          </w:tcPr>
          <w:p w14:paraId="6B4063E3"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470" w:type="dxa"/>
            <w:tcBorders>
              <w:top w:val="nil"/>
              <w:left w:val="nil"/>
              <w:bottom w:val="nil"/>
              <w:right w:val="nil"/>
            </w:tcBorders>
            <w:shd w:val="clear" w:color="auto" w:fill="auto"/>
            <w:noWrap/>
            <w:vAlign w:val="bottom"/>
            <w:hideMark/>
          </w:tcPr>
          <w:p w14:paraId="2044D98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9</w:t>
            </w:r>
          </w:p>
        </w:tc>
        <w:tc>
          <w:tcPr>
            <w:tcW w:w="1190" w:type="dxa"/>
            <w:tcBorders>
              <w:top w:val="nil"/>
              <w:left w:val="nil"/>
              <w:bottom w:val="nil"/>
              <w:right w:val="nil"/>
            </w:tcBorders>
            <w:shd w:val="clear" w:color="auto" w:fill="auto"/>
            <w:noWrap/>
            <w:vAlign w:val="bottom"/>
            <w:hideMark/>
          </w:tcPr>
          <w:p w14:paraId="0C58DBD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52,94</w:t>
            </w:r>
          </w:p>
        </w:tc>
        <w:tc>
          <w:tcPr>
            <w:tcW w:w="470" w:type="dxa"/>
            <w:tcBorders>
              <w:top w:val="nil"/>
              <w:left w:val="nil"/>
              <w:bottom w:val="nil"/>
              <w:right w:val="nil"/>
            </w:tcBorders>
            <w:shd w:val="clear" w:color="auto" w:fill="auto"/>
            <w:noWrap/>
            <w:vAlign w:val="bottom"/>
            <w:hideMark/>
          </w:tcPr>
          <w:p w14:paraId="47F6A6D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6</w:t>
            </w:r>
          </w:p>
        </w:tc>
        <w:tc>
          <w:tcPr>
            <w:tcW w:w="1310" w:type="dxa"/>
            <w:tcBorders>
              <w:top w:val="nil"/>
              <w:left w:val="nil"/>
              <w:bottom w:val="nil"/>
              <w:right w:val="nil"/>
            </w:tcBorders>
            <w:shd w:val="clear" w:color="auto" w:fill="auto"/>
            <w:noWrap/>
            <w:vAlign w:val="bottom"/>
            <w:hideMark/>
          </w:tcPr>
          <w:p w14:paraId="5C6C4B5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54,55</w:t>
            </w:r>
          </w:p>
        </w:tc>
        <w:tc>
          <w:tcPr>
            <w:tcW w:w="940" w:type="dxa"/>
            <w:vMerge/>
            <w:tcBorders>
              <w:top w:val="single" w:sz="4" w:space="0" w:color="auto"/>
              <w:left w:val="nil"/>
              <w:bottom w:val="nil"/>
              <w:right w:val="nil"/>
            </w:tcBorders>
            <w:vAlign w:val="center"/>
            <w:hideMark/>
          </w:tcPr>
          <w:p w14:paraId="4194423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17FD2C30" w14:textId="77777777" w:rsidTr="00F07DE2">
        <w:trPr>
          <w:trHeight w:val="300"/>
        </w:trPr>
        <w:tc>
          <w:tcPr>
            <w:tcW w:w="1716" w:type="dxa"/>
            <w:vMerge/>
            <w:tcBorders>
              <w:top w:val="single" w:sz="4" w:space="0" w:color="auto"/>
              <w:left w:val="nil"/>
              <w:bottom w:val="nil"/>
              <w:right w:val="nil"/>
            </w:tcBorders>
            <w:vAlign w:val="center"/>
            <w:hideMark/>
          </w:tcPr>
          <w:p w14:paraId="6E51886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134" w:type="dxa"/>
            <w:vMerge/>
            <w:tcBorders>
              <w:top w:val="single" w:sz="4" w:space="0" w:color="auto"/>
              <w:left w:val="nil"/>
              <w:bottom w:val="nil"/>
              <w:right w:val="nil"/>
            </w:tcBorders>
            <w:vAlign w:val="center"/>
            <w:hideMark/>
          </w:tcPr>
          <w:p w14:paraId="48EB52C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05" w:type="dxa"/>
            <w:tcBorders>
              <w:top w:val="nil"/>
              <w:left w:val="nil"/>
              <w:bottom w:val="nil"/>
              <w:right w:val="nil"/>
            </w:tcBorders>
            <w:shd w:val="clear" w:color="auto" w:fill="auto"/>
            <w:noWrap/>
            <w:vAlign w:val="bottom"/>
            <w:hideMark/>
          </w:tcPr>
          <w:p w14:paraId="06D46BE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470" w:type="dxa"/>
            <w:tcBorders>
              <w:top w:val="nil"/>
              <w:left w:val="nil"/>
              <w:bottom w:val="nil"/>
              <w:right w:val="nil"/>
            </w:tcBorders>
            <w:shd w:val="clear" w:color="auto" w:fill="auto"/>
            <w:noWrap/>
            <w:vAlign w:val="bottom"/>
            <w:hideMark/>
          </w:tcPr>
          <w:p w14:paraId="1E3C1FD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w:t>
            </w:r>
          </w:p>
        </w:tc>
        <w:tc>
          <w:tcPr>
            <w:tcW w:w="1190" w:type="dxa"/>
            <w:tcBorders>
              <w:top w:val="nil"/>
              <w:left w:val="nil"/>
              <w:bottom w:val="nil"/>
              <w:right w:val="nil"/>
            </w:tcBorders>
            <w:shd w:val="clear" w:color="auto" w:fill="auto"/>
            <w:noWrap/>
            <w:vAlign w:val="bottom"/>
            <w:hideMark/>
          </w:tcPr>
          <w:p w14:paraId="039E20F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5,88</w:t>
            </w:r>
          </w:p>
        </w:tc>
        <w:tc>
          <w:tcPr>
            <w:tcW w:w="470" w:type="dxa"/>
            <w:tcBorders>
              <w:top w:val="nil"/>
              <w:left w:val="nil"/>
              <w:bottom w:val="nil"/>
              <w:right w:val="nil"/>
            </w:tcBorders>
            <w:shd w:val="clear" w:color="auto" w:fill="auto"/>
            <w:noWrap/>
            <w:vAlign w:val="bottom"/>
            <w:hideMark/>
          </w:tcPr>
          <w:p w14:paraId="6462B35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w:t>
            </w:r>
          </w:p>
        </w:tc>
        <w:tc>
          <w:tcPr>
            <w:tcW w:w="1310" w:type="dxa"/>
            <w:tcBorders>
              <w:top w:val="nil"/>
              <w:left w:val="nil"/>
              <w:bottom w:val="nil"/>
              <w:right w:val="nil"/>
            </w:tcBorders>
            <w:shd w:val="clear" w:color="auto" w:fill="auto"/>
            <w:noWrap/>
            <w:vAlign w:val="bottom"/>
            <w:hideMark/>
          </w:tcPr>
          <w:p w14:paraId="3986D8C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9,09</w:t>
            </w:r>
          </w:p>
        </w:tc>
        <w:tc>
          <w:tcPr>
            <w:tcW w:w="940" w:type="dxa"/>
            <w:vMerge/>
            <w:tcBorders>
              <w:top w:val="single" w:sz="4" w:space="0" w:color="auto"/>
              <w:left w:val="nil"/>
              <w:bottom w:val="nil"/>
              <w:right w:val="nil"/>
            </w:tcBorders>
            <w:vAlign w:val="center"/>
            <w:hideMark/>
          </w:tcPr>
          <w:p w14:paraId="0536879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36CF04A8" w14:textId="77777777" w:rsidTr="00F07DE2">
        <w:trPr>
          <w:trHeight w:val="300"/>
        </w:trPr>
        <w:tc>
          <w:tcPr>
            <w:tcW w:w="1716" w:type="dxa"/>
            <w:vMerge/>
            <w:tcBorders>
              <w:top w:val="single" w:sz="4" w:space="0" w:color="auto"/>
              <w:left w:val="nil"/>
              <w:bottom w:val="single" w:sz="4" w:space="0" w:color="auto"/>
              <w:right w:val="nil"/>
            </w:tcBorders>
            <w:vAlign w:val="center"/>
            <w:hideMark/>
          </w:tcPr>
          <w:p w14:paraId="6694EFF9"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134" w:type="dxa"/>
            <w:vMerge/>
            <w:tcBorders>
              <w:top w:val="single" w:sz="4" w:space="0" w:color="auto"/>
              <w:left w:val="nil"/>
              <w:bottom w:val="single" w:sz="4" w:space="0" w:color="auto"/>
              <w:right w:val="nil"/>
            </w:tcBorders>
            <w:vAlign w:val="center"/>
            <w:hideMark/>
          </w:tcPr>
          <w:p w14:paraId="7AC708A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05" w:type="dxa"/>
            <w:tcBorders>
              <w:top w:val="nil"/>
              <w:left w:val="nil"/>
              <w:bottom w:val="single" w:sz="4" w:space="0" w:color="auto"/>
              <w:right w:val="nil"/>
            </w:tcBorders>
            <w:shd w:val="clear" w:color="auto" w:fill="auto"/>
            <w:noWrap/>
            <w:vAlign w:val="bottom"/>
            <w:hideMark/>
          </w:tcPr>
          <w:p w14:paraId="40A50AA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470" w:type="dxa"/>
            <w:tcBorders>
              <w:top w:val="nil"/>
              <w:left w:val="nil"/>
              <w:bottom w:val="single" w:sz="4" w:space="0" w:color="auto"/>
              <w:right w:val="nil"/>
            </w:tcBorders>
            <w:shd w:val="clear" w:color="auto" w:fill="auto"/>
            <w:noWrap/>
            <w:vAlign w:val="bottom"/>
            <w:hideMark/>
          </w:tcPr>
          <w:p w14:paraId="1695691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17</w:t>
            </w:r>
          </w:p>
        </w:tc>
        <w:tc>
          <w:tcPr>
            <w:tcW w:w="1190" w:type="dxa"/>
            <w:tcBorders>
              <w:top w:val="nil"/>
              <w:left w:val="nil"/>
              <w:bottom w:val="single" w:sz="4" w:space="0" w:color="auto"/>
              <w:right w:val="nil"/>
            </w:tcBorders>
            <w:shd w:val="clear" w:color="auto" w:fill="auto"/>
            <w:noWrap/>
            <w:vAlign w:val="bottom"/>
            <w:hideMark/>
          </w:tcPr>
          <w:p w14:paraId="7CECECA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470" w:type="dxa"/>
            <w:tcBorders>
              <w:top w:val="nil"/>
              <w:left w:val="nil"/>
              <w:bottom w:val="single" w:sz="4" w:space="0" w:color="auto"/>
              <w:right w:val="nil"/>
            </w:tcBorders>
            <w:shd w:val="clear" w:color="auto" w:fill="auto"/>
            <w:noWrap/>
            <w:vAlign w:val="bottom"/>
            <w:hideMark/>
          </w:tcPr>
          <w:p w14:paraId="283F619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11</w:t>
            </w:r>
          </w:p>
        </w:tc>
        <w:tc>
          <w:tcPr>
            <w:tcW w:w="1310" w:type="dxa"/>
            <w:tcBorders>
              <w:top w:val="nil"/>
              <w:left w:val="nil"/>
              <w:bottom w:val="single" w:sz="4" w:space="0" w:color="auto"/>
              <w:right w:val="nil"/>
            </w:tcBorders>
            <w:shd w:val="clear" w:color="auto" w:fill="auto"/>
            <w:noWrap/>
            <w:vAlign w:val="bottom"/>
            <w:hideMark/>
          </w:tcPr>
          <w:p w14:paraId="22909EA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40" w:type="dxa"/>
            <w:vMerge/>
            <w:tcBorders>
              <w:top w:val="single" w:sz="4" w:space="0" w:color="auto"/>
              <w:left w:val="nil"/>
              <w:bottom w:val="single" w:sz="4" w:space="0" w:color="auto"/>
              <w:right w:val="nil"/>
            </w:tcBorders>
            <w:vAlign w:val="center"/>
            <w:hideMark/>
          </w:tcPr>
          <w:p w14:paraId="21222AC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bl>
    <w:p w14:paraId="1F20329F" w14:textId="77777777" w:rsidR="00F43C67" w:rsidRPr="000750F4" w:rsidRDefault="00F43C67" w:rsidP="00F43C67">
      <w:pPr>
        <w:pStyle w:val="NormalWeb"/>
        <w:shd w:val="clear" w:color="auto" w:fill="FFFFFF"/>
        <w:spacing w:before="0" w:beforeAutospacing="0" w:after="0" w:afterAutospacing="0"/>
        <w:jc w:val="center"/>
        <w:rPr>
          <w:bCs/>
          <w:spacing w:val="2"/>
          <w:sz w:val="20"/>
        </w:rPr>
      </w:pPr>
      <w:r>
        <w:rPr>
          <w:bCs/>
          <w:spacing w:val="2"/>
          <w:sz w:val="20"/>
        </w:rPr>
        <w:t>Fonte: SANTOS (2022)</w:t>
      </w:r>
    </w:p>
    <w:p w14:paraId="3EF27301" w14:textId="77777777" w:rsidR="005E2485" w:rsidRPr="007D3499" w:rsidRDefault="005E2485" w:rsidP="005E2485">
      <w:pPr>
        <w:pStyle w:val="NormalWeb"/>
        <w:shd w:val="clear" w:color="auto" w:fill="FFFFFF"/>
        <w:spacing w:before="0" w:beforeAutospacing="0" w:after="0" w:afterAutospacing="0" w:line="360" w:lineRule="auto"/>
        <w:jc w:val="both"/>
        <w:rPr>
          <w:b/>
          <w:spacing w:val="2"/>
        </w:rPr>
      </w:pPr>
    </w:p>
    <w:p w14:paraId="7632BC43" w14:textId="77777777" w:rsidR="005E2485" w:rsidRPr="007D3499" w:rsidRDefault="005E2485" w:rsidP="005E2485">
      <w:pPr>
        <w:pStyle w:val="NormalWeb"/>
        <w:shd w:val="clear" w:color="auto" w:fill="FFFFFF"/>
        <w:spacing w:before="0" w:beforeAutospacing="0" w:after="0" w:afterAutospacing="0" w:line="360" w:lineRule="auto"/>
        <w:jc w:val="both"/>
        <w:rPr>
          <w:b/>
          <w:spacing w:val="2"/>
        </w:rPr>
      </w:pPr>
    </w:p>
    <w:p w14:paraId="6067F4AA" w14:textId="2A7F0516" w:rsidR="005E2485" w:rsidRPr="004F73C9" w:rsidRDefault="005E2485" w:rsidP="005E2485">
      <w:pPr>
        <w:pStyle w:val="NormalWeb"/>
        <w:shd w:val="clear" w:color="auto" w:fill="FFFFFF"/>
        <w:spacing w:before="0" w:beforeAutospacing="0" w:after="0" w:afterAutospacing="0" w:line="360" w:lineRule="auto"/>
        <w:jc w:val="both"/>
        <w:rPr>
          <w:b/>
          <w:color w:val="000000"/>
          <w:szCs w:val="20"/>
        </w:rPr>
      </w:pPr>
      <w:r w:rsidRPr="007D3499">
        <w:rPr>
          <w:b/>
          <w:iCs/>
          <w:color w:val="000000"/>
          <w:szCs w:val="20"/>
        </w:rPr>
        <w:t>4.4.1.2</w:t>
      </w:r>
      <w:r w:rsidRPr="007D3499">
        <w:rPr>
          <w:b/>
          <w:i/>
          <w:iCs/>
          <w:color w:val="000000"/>
          <w:szCs w:val="20"/>
        </w:rPr>
        <w:t xml:space="preserve"> Trichuris</w:t>
      </w:r>
      <w:r w:rsidR="004F73C9">
        <w:rPr>
          <w:b/>
          <w:color w:val="000000"/>
          <w:szCs w:val="20"/>
        </w:rPr>
        <w:t xml:space="preserve"> spp.</w:t>
      </w:r>
    </w:p>
    <w:p w14:paraId="0F220204" w14:textId="3786DEB5" w:rsidR="005E2485" w:rsidRDefault="005E2485" w:rsidP="005E2485">
      <w:pPr>
        <w:pStyle w:val="NormalWeb"/>
        <w:shd w:val="clear" w:color="auto" w:fill="FFFFFF"/>
        <w:spacing w:before="0" w:beforeAutospacing="0" w:after="0" w:afterAutospacing="0" w:line="360" w:lineRule="auto"/>
        <w:jc w:val="both"/>
        <w:rPr>
          <w:color w:val="000000"/>
          <w:szCs w:val="20"/>
        </w:rPr>
      </w:pPr>
      <w:r w:rsidRPr="007D3499">
        <w:rPr>
          <w:color w:val="000000"/>
          <w:szCs w:val="20"/>
        </w:rPr>
        <w:tab/>
        <w:t>Ovos do helminto foram encontrados em 8 amostras de cães. Destes, 1 (12,5%)</w:t>
      </w:r>
      <w:r w:rsidR="00E31087" w:rsidRPr="007D3499">
        <w:rPr>
          <w:color w:val="000000"/>
          <w:szCs w:val="20"/>
        </w:rPr>
        <w:t xml:space="preserve"> animal tinha menos de 11 meses; </w:t>
      </w:r>
      <w:r w:rsidRPr="007D3499">
        <w:rPr>
          <w:color w:val="000000"/>
          <w:szCs w:val="20"/>
        </w:rPr>
        <w:t>2 (2</w:t>
      </w:r>
      <w:r w:rsidR="00E31087" w:rsidRPr="007D3499">
        <w:rPr>
          <w:color w:val="000000"/>
          <w:szCs w:val="20"/>
        </w:rPr>
        <w:t xml:space="preserve">5%) animais de 1 a 2 anos; </w:t>
      </w:r>
      <w:r w:rsidRPr="007D3499">
        <w:rPr>
          <w:color w:val="000000"/>
          <w:szCs w:val="20"/>
        </w:rPr>
        <w:t xml:space="preserve">3 (37,50%) no grupo de </w:t>
      </w:r>
      <w:r w:rsidR="00E31087" w:rsidRPr="007D3499">
        <w:rPr>
          <w:color w:val="000000"/>
          <w:szCs w:val="20"/>
        </w:rPr>
        <w:t>2 a 5</w:t>
      </w:r>
      <w:r w:rsidRPr="007D3499">
        <w:rPr>
          <w:color w:val="000000"/>
          <w:szCs w:val="20"/>
        </w:rPr>
        <w:t xml:space="preserve"> anos e 2 (25%) maiores que </w:t>
      </w:r>
      <w:r w:rsidR="00E31087" w:rsidRPr="007D3499">
        <w:rPr>
          <w:color w:val="000000"/>
          <w:szCs w:val="20"/>
        </w:rPr>
        <w:t>5</w:t>
      </w:r>
      <w:r w:rsidRPr="007D3499">
        <w:rPr>
          <w:color w:val="000000"/>
          <w:szCs w:val="20"/>
        </w:rPr>
        <w:t xml:space="preserve"> anos de idade. O parasito não foi detecta</w:t>
      </w:r>
      <w:r w:rsidR="00F43C67">
        <w:rPr>
          <w:color w:val="000000"/>
          <w:szCs w:val="20"/>
        </w:rPr>
        <w:t>do nas fezes dos gatos (Tabela 6</w:t>
      </w:r>
      <w:r w:rsidRPr="007D3499">
        <w:rPr>
          <w:color w:val="000000"/>
          <w:szCs w:val="20"/>
        </w:rPr>
        <w:t>).</w:t>
      </w:r>
    </w:p>
    <w:p w14:paraId="4C1AA92F" w14:textId="77777777" w:rsidR="00AE557E" w:rsidRPr="007D3499" w:rsidRDefault="00AE557E" w:rsidP="005E2485">
      <w:pPr>
        <w:pStyle w:val="NormalWeb"/>
        <w:shd w:val="clear" w:color="auto" w:fill="FFFFFF"/>
        <w:spacing w:before="0" w:beforeAutospacing="0" w:after="0" w:afterAutospacing="0" w:line="360" w:lineRule="auto"/>
        <w:jc w:val="both"/>
        <w:rPr>
          <w:color w:val="000000"/>
          <w:szCs w:val="20"/>
        </w:rPr>
      </w:pPr>
    </w:p>
    <w:p w14:paraId="28D757E6" w14:textId="727E4AFF" w:rsidR="00522E37" w:rsidRPr="007D3499" w:rsidRDefault="00AE557E" w:rsidP="00AE557E">
      <w:pPr>
        <w:pStyle w:val="Legenda"/>
        <w:rPr>
          <w:color w:val="000000"/>
          <w:szCs w:val="20"/>
        </w:rPr>
      </w:pPr>
      <w:bookmarkStart w:id="114" w:name="_Toc111038283"/>
      <w:r>
        <w:t xml:space="preserve">Tabela </w:t>
      </w:r>
      <w:r w:rsidR="00C2257D">
        <w:fldChar w:fldCharType="begin"/>
      </w:r>
      <w:r w:rsidR="00C2257D">
        <w:instrText xml:space="preserve"> SEQ Tabela \* ARABIC </w:instrText>
      </w:r>
      <w:r w:rsidR="00C2257D">
        <w:fldChar w:fldCharType="separate"/>
      </w:r>
      <w:r>
        <w:rPr>
          <w:noProof/>
        </w:rPr>
        <w:t>6</w:t>
      </w:r>
      <w:r w:rsidR="00C2257D">
        <w:rPr>
          <w:noProof/>
        </w:rPr>
        <w:fldChar w:fldCharType="end"/>
      </w:r>
      <w:r>
        <w:t xml:space="preserve">. </w:t>
      </w:r>
      <w:r w:rsidRPr="00D066DF">
        <w:t xml:space="preserve">Qui Quadrado em relação à idade para o parasita </w:t>
      </w:r>
      <w:r w:rsidRPr="00AE557E">
        <w:rPr>
          <w:i/>
        </w:rPr>
        <w:t>Trichuri</w:t>
      </w:r>
      <w:r>
        <w:t>s spp.</w:t>
      </w:r>
      <w:bookmarkEnd w:id="114"/>
    </w:p>
    <w:tbl>
      <w:tblPr>
        <w:tblW w:w="9035" w:type="dxa"/>
        <w:tblInd w:w="55" w:type="dxa"/>
        <w:tblCellMar>
          <w:left w:w="70" w:type="dxa"/>
          <w:right w:w="70" w:type="dxa"/>
        </w:tblCellMar>
        <w:tblLook w:val="04A0" w:firstRow="1" w:lastRow="0" w:firstColumn="1" w:lastColumn="0" w:noHBand="0" w:noVBand="1"/>
      </w:tblPr>
      <w:tblGrid>
        <w:gridCol w:w="1575"/>
        <w:gridCol w:w="1096"/>
        <w:gridCol w:w="49"/>
        <w:gridCol w:w="1850"/>
        <w:gridCol w:w="85"/>
        <w:gridCol w:w="857"/>
        <w:gridCol w:w="753"/>
        <w:gridCol w:w="50"/>
        <w:gridCol w:w="892"/>
        <w:gridCol w:w="753"/>
        <w:gridCol w:w="15"/>
        <w:gridCol w:w="1025"/>
        <w:gridCol w:w="35"/>
      </w:tblGrid>
      <w:tr w:rsidR="00522E37" w:rsidRPr="007D3499" w14:paraId="2DF4F13C" w14:textId="77777777" w:rsidTr="00F07DE2">
        <w:trPr>
          <w:trHeight w:val="315"/>
        </w:trPr>
        <w:tc>
          <w:tcPr>
            <w:tcW w:w="1575" w:type="dxa"/>
            <w:tcBorders>
              <w:top w:val="double" w:sz="6" w:space="0" w:color="auto"/>
              <w:left w:val="nil"/>
              <w:bottom w:val="single" w:sz="4" w:space="0" w:color="auto"/>
              <w:right w:val="nil"/>
            </w:tcBorders>
            <w:shd w:val="clear" w:color="auto" w:fill="auto"/>
            <w:noWrap/>
            <w:vAlign w:val="center"/>
            <w:hideMark/>
          </w:tcPr>
          <w:p w14:paraId="4765C2F3" w14:textId="77777777" w:rsidR="00522E37" w:rsidRPr="007D3499" w:rsidRDefault="00522E37"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Parasita</w:t>
            </w:r>
          </w:p>
        </w:tc>
        <w:tc>
          <w:tcPr>
            <w:tcW w:w="1145" w:type="dxa"/>
            <w:gridSpan w:val="2"/>
            <w:tcBorders>
              <w:top w:val="double" w:sz="6" w:space="0" w:color="auto"/>
              <w:left w:val="nil"/>
              <w:bottom w:val="single" w:sz="4" w:space="0" w:color="auto"/>
              <w:right w:val="nil"/>
            </w:tcBorders>
            <w:shd w:val="clear" w:color="auto" w:fill="auto"/>
            <w:noWrap/>
            <w:vAlign w:val="center"/>
            <w:hideMark/>
          </w:tcPr>
          <w:p w14:paraId="25F4CC51" w14:textId="77777777" w:rsidR="00522E37" w:rsidRPr="007D3499" w:rsidRDefault="00522E37"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Espécie</w:t>
            </w:r>
          </w:p>
        </w:tc>
        <w:tc>
          <w:tcPr>
            <w:tcW w:w="1935" w:type="dxa"/>
            <w:gridSpan w:val="2"/>
            <w:tcBorders>
              <w:top w:val="double" w:sz="6" w:space="0" w:color="auto"/>
              <w:left w:val="nil"/>
              <w:bottom w:val="single" w:sz="4" w:space="0" w:color="auto"/>
              <w:right w:val="nil"/>
            </w:tcBorders>
            <w:shd w:val="clear" w:color="auto" w:fill="auto"/>
            <w:noWrap/>
            <w:vAlign w:val="center"/>
            <w:hideMark/>
          </w:tcPr>
          <w:p w14:paraId="3B4F0E1A" w14:textId="77777777" w:rsidR="00522E37" w:rsidRPr="007D3499" w:rsidRDefault="00522E37"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Faixa etária</w:t>
            </w:r>
          </w:p>
        </w:tc>
        <w:tc>
          <w:tcPr>
            <w:tcW w:w="1660" w:type="dxa"/>
            <w:gridSpan w:val="3"/>
            <w:tcBorders>
              <w:top w:val="double" w:sz="6" w:space="0" w:color="auto"/>
              <w:left w:val="nil"/>
              <w:bottom w:val="single" w:sz="4" w:space="0" w:color="auto"/>
              <w:right w:val="nil"/>
            </w:tcBorders>
            <w:shd w:val="clear" w:color="auto" w:fill="auto"/>
            <w:noWrap/>
            <w:vAlign w:val="bottom"/>
            <w:hideMark/>
          </w:tcPr>
          <w:p w14:paraId="62DCCAA5" w14:textId="77777777" w:rsidR="00522E37" w:rsidRPr="007D3499" w:rsidRDefault="00522E37"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Negativo</w:t>
            </w:r>
          </w:p>
        </w:tc>
        <w:tc>
          <w:tcPr>
            <w:tcW w:w="1660" w:type="dxa"/>
            <w:gridSpan w:val="3"/>
            <w:tcBorders>
              <w:top w:val="double" w:sz="6" w:space="0" w:color="auto"/>
              <w:left w:val="nil"/>
              <w:bottom w:val="single" w:sz="4" w:space="0" w:color="auto"/>
              <w:right w:val="nil"/>
            </w:tcBorders>
            <w:shd w:val="clear" w:color="auto" w:fill="auto"/>
            <w:noWrap/>
            <w:vAlign w:val="bottom"/>
            <w:hideMark/>
          </w:tcPr>
          <w:p w14:paraId="4B56F58E" w14:textId="77777777" w:rsidR="00522E37" w:rsidRPr="007D3499" w:rsidRDefault="00522E37"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Positivo</w:t>
            </w:r>
          </w:p>
        </w:tc>
        <w:tc>
          <w:tcPr>
            <w:tcW w:w="1060" w:type="dxa"/>
            <w:gridSpan w:val="2"/>
            <w:tcBorders>
              <w:top w:val="double" w:sz="6" w:space="0" w:color="auto"/>
              <w:left w:val="nil"/>
              <w:bottom w:val="single" w:sz="4" w:space="0" w:color="auto"/>
              <w:right w:val="nil"/>
            </w:tcBorders>
            <w:shd w:val="clear" w:color="auto" w:fill="auto"/>
            <w:noWrap/>
            <w:vAlign w:val="center"/>
            <w:hideMark/>
          </w:tcPr>
          <w:p w14:paraId="62172BB7" w14:textId="77777777" w:rsidR="00522E37" w:rsidRPr="007D3499" w:rsidRDefault="00522E37"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Valor de p</w:t>
            </w:r>
          </w:p>
        </w:tc>
      </w:tr>
      <w:tr w:rsidR="005E2485" w:rsidRPr="007D3499" w14:paraId="4EEB3F5A" w14:textId="77777777" w:rsidTr="00F07DE2">
        <w:trPr>
          <w:gridAfter w:val="1"/>
          <w:wAfter w:w="35" w:type="dxa"/>
          <w:trHeight w:val="300"/>
        </w:trPr>
        <w:tc>
          <w:tcPr>
            <w:tcW w:w="1575" w:type="dxa"/>
            <w:vMerge w:val="restart"/>
            <w:tcBorders>
              <w:top w:val="single" w:sz="4" w:space="0" w:color="auto"/>
              <w:left w:val="nil"/>
              <w:bottom w:val="single" w:sz="4" w:space="0" w:color="000000"/>
              <w:right w:val="nil"/>
            </w:tcBorders>
            <w:shd w:val="clear" w:color="auto" w:fill="auto"/>
            <w:noWrap/>
            <w:vAlign w:val="center"/>
            <w:hideMark/>
          </w:tcPr>
          <w:p w14:paraId="63AE67C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p>
          <w:p w14:paraId="34D125C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p>
          <w:p w14:paraId="56A2F1E6" w14:textId="21F6A2E8"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i/>
                <w:color w:val="000000"/>
                <w:lang w:eastAsia="pt-BR"/>
              </w:rPr>
              <w:t>Trichuris</w:t>
            </w:r>
            <w:r w:rsidR="00F07DE2" w:rsidRPr="007D3499">
              <w:rPr>
                <w:rFonts w:ascii="Times New Roman" w:eastAsia="Times New Roman" w:hAnsi="Times New Roman" w:cs="Times New Roman"/>
                <w:i/>
                <w:color w:val="000000"/>
                <w:lang w:eastAsia="pt-BR"/>
              </w:rPr>
              <w:t xml:space="preserve"> </w:t>
            </w:r>
            <w:r w:rsidR="00F07DE2" w:rsidRPr="007D3499">
              <w:rPr>
                <w:rFonts w:ascii="Times New Roman" w:eastAsia="Times New Roman" w:hAnsi="Times New Roman" w:cs="Times New Roman"/>
                <w:color w:val="000000"/>
                <w:lang w:eastAsia="pt-BR"/>
              </w:rPr>
              <w:t>spp.</w:t>
            </w:r>
          </w:p>
        </w:tc>
        <w:tc>
          <w:tcPr>
            <w:tcW w:w="1096" w:type="dxa"/>
            <w:vMerge w:val="restart"/>
            <w:tcBorders>
              <w:top w:val="single" w:sz="4" w:space="0" w:color="auto"/>
              <w:left w:val="nil"/>
              <w:bottom w:val="single" w:sz="4" w:space="0" w:color="000000"/>
              <w:right w:val="nil"/>
            </w:tcBorders>
            <w:shd w:val="clear" w:color="auto" w:fill="auto"/>
            <w:noWrap/>
            <w:vAlign w:val="center"/>
            <w:hideMark/>
          </w:tcPr>
          <w:p w14:paraId="4426DDA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CAN</w:t>
            </w:r>
          </w:p>
        </w:tc>
        <w:tc>
          <w:tcPr>
            <w:tcW w:w="1899" w:type="dxa"/>
            <w:gridSpan w:val="2"/>
            <w:tcBorders>
              <w:top w:val="single" w:sz="4" w:space="0" w:color="auto"/>
              <w:left w:val="nil"/>
              <w:bottom w:val="nil"/>
              <w:right w:val="nil"/>
            </w:tcBorders>
            <w:shd w:val="clear" w:color="auto" w:fill="auto"/>
            <w:noWrap/>
            <w:vAlign w:val="bottom"/>
            <w:hideMark/>
          </w:tcPr>
          <w:p w14:paraId="2211DBA9"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11 MESES</w:t>
            </w:r>
          </w:p>
        </w:tc>
        <w:tc>
          <w:tcPr>
            <w:tcW w:w="942" w:type="dxa"/>
            <w:gridSpan w:val="2"/>
            <w:tcBorders>
              <w:top w:val="single" w:sz="4" w:space="0" w:color="auto"/>
              <w:left w:val="nil"/>
              <w:bottom w:val="nil"/>
              <w:right w:val="nil"/>
            </w:tcBorders>
            <w:shd w:val="clear" w:color="auto" w:fill="auto"/>
            <w:noWrap/>
            <w:vAlign w:val="bottom"/>
            <w:hideMark/>
          </w:tcPr>
          <w:p w14:paraId="2224984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w:t>
            </w:r>
          </w:p>
        </w:tc>
        <w:tc>
          <w:tcPr>
            <w:tcW w:w="753" w:type="dxa"/>
            <w:tcBorders>
              <w:top w:val="nil"/>
              <w:left w:val="nil"/>
              <w:bottom w:val="nil"/>
              <w:right w:val="nil"/>
            </w:tcBorders>
            <w:shd w:val="clear" w:color="auto" w:fill="auto"/>
            <w:noWrap/>
            <w:vAlign w:val="bottom"/>
            <w:hideMark/>
          </w:tcPr>
          <w:p w14:paraId="70F2598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9,09</w:t>
            </w:r>
          </w:p>
        </w:tc>
        <w:tc>
          <w:tcPr>
            <w:tcW w:w="942" w:type="dxa"/>
            <w:gridSpan w:val="2"/>
            <w:tcBorders>
              <w:top w:val="single" w:sz="4" w:space="0" w:color="auto"/>
              <w:left w:val="nil"/>
              <w:bottom w:val="nil"/>
              <w:right w:val="nil"/>
            </w:tcBorders>
            <w:shd w:val="clear" w:color="auto" w:fill="auto"/>
            <w:noWrap/>
            <w:vAlign w:val="bottom"/>
            <w:hideMark/>
          </w:tcPr>
          <w:p w14:paraId="1C62187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w:t>
            </w:r>
          </w:p>
        </w:tc>
        <w:tc>
          <w:tcPr>
            <w:tcW w:w="753" w:type="dxa"/>
            <w:tcBorders>
              <w:top w:val="nil"/>
              <w:left w:val="nil"/>
              <w:bottom w:val="nil"/>
              <w:right w:val="nil"/>
            </w:tcBorders>
            <w:shd w:val="clear" w:color="auto" w:fill="auto"/>
            <w:noWrap/>
            <w:vAlign w:val="bottom"/>
            <w:hideMark/>
          </w:tcPr>
          <w:p w14:paraId="7A51678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12,50</w:t>
            </w:r>
          </w:p>
        </w:tc>
        <w:tc>
          <w:tcPr>
            <w:tcW w:w="1040" w:type="dxa"/>
            <w:gridSpan w:val="2"/>
            <w:vMerge w:val="restart"/>
            <w:tcBorders>
              <w:top w:val="single" w:sz="4" w:space="0" w:color="auto"/>
              <w:left w:val="nil"/>
              <w:bottom w:val="nil"/>
              <w:right w:val="nil"/>
            </w:tcBorders>
            <w:shd w:val="clear" w:color="auto" w:fill="auto"/>
            <w:noWrap/>
            <w:vAlign w:val="center"/>
            <w:hideMark/>
          </w:tcPr>
          <w:p w14:paraId="1FFD2E7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1DCADDB5" w14:textId="77777777" w:rsidTr="00F07DE2">
        <w:trPr>
          <w:gridAfter w:val="1"/>
          <w:wAfter w:w="35" w:type="dxa"/>
          <w:trHeight w:val="300"/>
        </w:trPr>
        <w:tc>
          <w:tcPr>
            <w:tcW w:w="1575" w:type="dxa"/>
            <w:vMerge/>
            <w:tcBorders>
              <w:top w:val="single" w:sz="4" w:space="0" w:color="auto"/>
              <w:left w:val="nil"/>
              <w:bottom w:val="single" w:sz="4" w:space="0" w:color="000000"/>
              <w:right w:val="nil"/>
            </w:tcBorders>
            <w:vAlign w:val="center"/>
            <w:hideMark/>
          </w:tcPr>
          <w:p w14:paraId="31EA302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096" w:type="dxa"/>
            <w:vMerge/>
            <w:tcBorders>
              <w:top w:val="single" w:sz="4" w:space="0" w:color="auto"/>
              <w:left w:val="nil"/>
              <w:bottom w:val="single" w:sz="4" w:space="0" w:color="000000"/>
              <w:right w:val="nil"/>
            </w:tcBorders>
            <w:vAlign w:val="center"/>
            <w:hideMark/>
          </w:tcPr>
          <w:p w14:paraId="0046BE9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350B2A1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942" w:type="dxa"/>
            <w:gridSpan w:val="2"/>
            <w:tcBorders>
              <w:top w:val="nil"/>
              <w:left w:val="nil"/>
              <w:bottom w:val="nil"/>
              <w:right w:val="nil"/>
            </w:tcBorders>
            <w:shd w:val="clear" w:color="auto" w:fill="auto"/>
            <w:noWrap/>
            <w:vAlign w:val="bottom"/>
            <w:hideMark/>
          </w:tcPr>
          <w:p w14:paraId="085B39E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4</w:t>
            </w:r>
          </w:p>
        </w:tc>
        <w:tc>
          <w:tcPr>
            <w:tcW w:w="753" w:type="dxa"/>
            <w:tcBorders>
              <w:top w:val="nil"/>
              <w:left w:val="nil"/>
              <w:bottom w:val="nil"/>
              <w:right w:val="nil"/>
            </w:tcBorders>
            <w:shd w:val="clear" w:color="auto" w:fill="auto"/>
            <w:noWrap/>
            <w:vAlign w:val="bottom"/>
            <w:hideMark/>
          </w:tcPr>
          <w:p w14:paraId="2ECA4BC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12,12</w:t>
            </w:r>
          </w:p>
        </w:tc>
        <w:tc>
          <w:tcPr>
            <w:tcW w:w="942" w:type="dxa"/>
            <w:gridSpan w:val="2"/>
            <w:tcBorders>
              <w:top w:val="nil"/>
              <w:left w:val="nil"/>
              <w:bottom w:val="nil"/>
              <w:right w:val="nil"/>
            </w:tcBorders>
            <w:shd w:val="clear" w:color="auto" w:fill="auto"/>
            <w:noWrap/>
            <w:vAlign w:val="bottom"/>
            <w:hideMark/>
          </w:tcPr>
          <w:p w14:paraId="21CB10B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53" w:type="dxa"/>
            <w:tcBorders>
              <w:top w:val="nil"/>
              <w:left w:val="nil"/>
              <w:bottom w:val="nil"/>
              <w:right w:val="nil"/>
            </w:tcBorders>
            <w:shd w:val="clear" w:color="auto" w:fill="auto"/>
            <w:noWrap/>
            <w:vAlign w:val="bottom"/>
            <w:hideMark/>
          </w:tcPr>
          <w:p w14:paraId="064C8E5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25,00</w:t>
            </w:r>
          </w:p>
        </w:tc>
        <w:tc>
          <w:tcPr>
            <w:tcW w:w="1040" w:type="dxa"/>
            <w:gridSpan w:val="2"/>
            <w:vMerge/>
            <w:tcBorders>
              <w:top w:val="single" w:sz="4" w:space="0" w:color="auto"/>
              <w:left w:val="nil"/>
              <w:bottom w:val="nil"/>
              <w:right w:val="nil"/>
            </w:tcBorders>
            <w:vAlign w:val="center"/>
            <w:hideMark/>
          </w:tcPr>
          <w:p w14:paraId="41FCE43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690BD6A2" w14:textId="77777777" w:rsidTr="00F07DE2">
        <w:trPr>
          <w:gridAfter w:val="1"/>
          <w:wAfter w:w="35" w:type="dxa"/>
          <w:trHeight w:val="300"/>
        </w:trPr>
        <w:tc>
          <w:tcPr>
            <w:tcW w:w="1575" w:type="dxa"/>
            <w:vMerge/>
            <w:tcBorders>
              <w:top w:val="single" w:sz="4" w:space="0" w:color="auto"/>
              <w:left w:val="nil"/>
              <w:bottom w:val="single" w:sz="4" w:space="0" w:color="000000"/>
              <w:right w:val="nil"/>
            </w:tcBorders>
            <w:vAlign w:val="center"/>
            <w:hideMark/>
          </w:tcPr>
          <w:p w14:paraId="0AA81B2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096" w:type="dxa"/>
            <w:vMerge/>
            <w:tcBorders>
              <w:top w:val="single" w:sz="4" w:space="0" w:color="auto"/>
              <w:left w:val="nil"/>
              <w:bottom w:val="single" w:sz="4" w:space="0" w:color="000000"/>
              <w:right w:val="nil"/>
            </w:tcBorders>
            <w:vAlign w:val="center"/>
            <w:hideMark/>
          </w:tcPr>
          <w:p w14:paraId="6E2796EA"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7FD57BBA"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942" w:type="dxa"/>
            <w:gridSpan w:val="2"/>
            <w:tcBorders>
              <w:top w:val="nil"/>
              <w:left w:val="nil"/>
              <w:bottom w:val="nil"/>
              <w:right w:val="nil"/>
            </w:tcBorders>
            <w:shd w:val="clear" w:color="auto" w:fill="auto"/>
            <w:noWrap/>
            <w:vAlign w:val="bottom"/>
            <w:hideMark/>
          </w:tcPr>
          <w:p w14:paraId="3BF87DF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19</w:t>
            </w:r>
          </w:p>
        </w:tc>
        <w:tc>
          <w:tcPr>
            <w:tcW w:w="753" w:type="dxa"/>
            <w:tcBorders>
              <w:top w:val="nil"/>
              <w:left w:val="nil"/>
              <w:bottom w:val="nil"/>
              <w:right w:val="nil"/>
            </w:tcBorders>
            <w:shd w:val="clear" w:color="auto" w:fill="auto"/>
            <w:noWrap/>
            <w:vAlign w:val="bottom"/>
            <w:hideMark/>
          </w:tcPr>
          <w:p w14:paraId="470630A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57,58</w:t>
            </w:r>
          </w:p>
        </w:tc>
        <w:tc>
          <w:tcPr>
            <w:tcW w:w="942" w:type="dxa"/>
            <w:gridSpan w:val="2"/>
            <w:tcBorders>
              <w:top w:val="nil"/>
              <w:left w:val="nil"/>
              <w:bottom w:val="nil"/>
              <w:right w:val="nil"/>
            </w:tcBorders>
            <w:shd w:val="clear" w:color="auto" w:fill="auto"/>
            <w:noWrap/>
            <w:vAlign w:val="bottom"/>
            <w:hideMark/>
          </w:tcPr>
          <w:p w14:paraId="53850CB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w:t>
            </w:r>
          </w:p>
        </w:tc>
        <w:tc>
          <w:tcPr>
            <w:tcW w:w="753" w:type="dxa"/>
            <w:tcBorders>
              <w:top w:val="nil"/>
              <w:left w:val="nil"/>
              <w:bottom w:val="nil"/>
              <w:right w:val="nil"/>
            </w:tcBorders>
            <w:shd w:val="clear" w:color="auto" w:fill="auto"/>
            <w:noWrap/>
            <w:vAlign w:val="bottom"/>
            <w:hideMark/>
          </w:tcPr>
          <w:p w14:paraId="3244F1F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37,50</w:t>
            </w:r>
          </w:p>
        </w:tc>
        <w:tc>
          <w:tcPr>
            <w:tcW w:w="1040" w:type="dxa"/>
            <w:gridSpan w:val="2"/>
            <w:vMerge/>
            <w:tcBorders>
              <w:top w:val="single" w:sz="4" w:space="0" w:color="auto"/>
              <w:left w:val="nil"/>
              <w:bottom w:val="nil"/>
              <w:right w:val="nil"/>
            </w:tcBorders>
            <w:vAlign w:val="center"/>
            <w:hideMark/>
          </w:tcPr>
          <w:p w14:paraId="1A0265E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36B4D9B9" w14:textId="77777777" w:rsidTr="00F07DE2">
        <w:trPr>
          <w:gridAfter w:val="1"/>
          <w:wAfter w:w="35" w:type="dxa"/>
          <w:trHeight w:val="300"/>
        </w:trPr>
        <w:tc>
          <w:tcPr>
            <w:tcW w:w="1575" w:type="dxa"/>
            <w:vMerge/>
            <w:tcBorders>
              <w:top w:val="single" w:sz="4" w:space="0" w:color="auto"/>
              <w:left w:val="nil"/>
              <w:bottom w:val="single" w:sz="4" w:space="0" w:color="000000"/>
              <w:right w:val="nil"/>
            </w:tcBorders>
            <w:vAlign w:val="center"/>
            <w:hideMark/>
          </w:tcPr>
          <w:p w14:paraId="0635F9E5"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096" w:type="dxa"/>
            <w:vMerge/>
            <w:tcBorders>
              <w:top w:val="single" w:sz="4" w:space="0" w:color="auto"/>
              <w:left w:val="nil"/>
              <w:bottom w:val="single" w:sz="4" w:space="0" w:color="000000"/>
              <w:right w:val="nil"/>
            </w:tcBorders>
            <w:vAlign w:val="center"/>
            <w:hideMark/>
          </w:tcPr>
          <w:p w14:paraId="5FC06F0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7470392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942" w:type="dxa"/>
            <w:gridSpan w:val="2"/>
            <w:tcBorders>
              <w:top w:val="nil"/>
              <w:left w:val="nil"/>
              <w:bottom w:val="nil"/>
              <w:right w:val="nil"/>
            </w:tcBorders>
            <w:shd w:val="clear" w:color="auto" w:fill="auto"/>
            <w:noWrap/>
            <w:vAlign w:val="bottom"/>
            <w:hideMark/>
          </w:tcPr>
          <w:p w14:paraId="104D96A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7</w:t>
            </w:r>
          </w:p>
        </w:tc>
        <w:tc>
          <w:tcPr>
            <w:tcW w:w="753" w:type="dxa"/>
            <w:tcBorders>
              <w:top w:val="nil"/>
              <w:left w:val="nil"/>
              <w:bottom w:val="nil"/>
              <w:right w:val="nil"/>
            </w:tcBorders>
            <w:shd w:val="clear" w:color="auto" w:fill="auto"/>
            <w:noWrap/>
            <w:vAlign w:val="bottom"/>
            <w:hideMark/>
          </w:tcPr>
          <w:p w14:paraId="0B99B73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21,21</w:t>
            </w:r>
          </w:p>
        </w:tc>
        <w:tc>
          <w:tcPr>
            <w:tcW w:w="942" w:type="dxa"/>
            <w:gridSpan w:val="2"/>
            <w:tcBorders>
              <w:top w:val="nil"/>
              <w:left w:val="nil"/>
              <w:bottom w:val="nil"/>
              <w:right w:val="nil"/>
            </w:tcBorders>
            <w:shd w:val="clear" w:color="auto" w:fill="auto"/>
            <w:noWrap/>
            <w:vAlign w:val="bottom"/>
            <w:hideMark/>
          </w:tcPr>
          <w:p w14:paraId="2316D9C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53" w:type="dxa"/>
            <w:tcBorders>
              <w:top w:val="nil"/>
              <w:left w:val="nil"/>
              <w:bottom w:val="nil"/>
              <w:right w:val="nil"/>
            </w:tcBorders>
            <w:shd w:val="clear" w:color="auto" w:fill="auto"/>
            <w:noWrap/>
            <w:vAlign w:val="bottom"/>
            <w:hideMark/>
          </w:tcPr>
          <w:p w14:paraId="3EAD797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25,00</w:t>
            </w:r>
          </w:p>
        </w:tc>
        <w:tc>
          <w:tcPr>
            <w:tcW w:w="1040" w:type="dxa"/>
            <w:gridSpan w:val="2"/>
            <w:vMerge/>
            <w:tcBorders>
              <w:top w:val="single" w:sz="4" w:space="0" w:color="auto"/>
              <w:left w:val="nil"/>
              <w:bottom w:val="nil"/>
              <w:right w:val="nil"/>
            </w:tcBorders>
            <w:vAlign w:val="center"/>
            <w:hideMark/>
          </w:tcPr>
          <w:p w14:paraId="201A943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6C6DFCFA" w14:textId="77777777" w:rsidTr="00F07DE2">
        <w:trPr>
          <w:gridAfter w:val="1"/>
          <w:wAfter w:w="35" w:type="dxa"/>
          <w:trHeight w:val="300"/>
        </w:trPr>
        <w:tc>
          <w:tcPr>
            <w:tcW w:w="1575" w:type="dxa"/>
            <w:vMerge/>
            <w:tcBorders>
              <w:top w:val="single" w:sz="4" w:space="0" w:color="auto"/>
              <w:left w:val="nil"/>
              <w:bottom w:val="single" w:sz="4" w:space="0" w:color="000000"/>
              <w:right w:val="nil"/>
            </w:tcBorders>
            <w:vAlign w:val="center"/>
            <w:hideMark/>
          </w:tcPr>
          <w:p w14:paraId="53115C95"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096" w:type="dxa"/>
            <w:vMerge/>
            <w:tcBorders>
              <w:top w:val="single" w:sz="4" w:space="0" w:color="auto"/>
              <w:left w:val="nil"/>
              <w:bottom w:val="single" w:sz="4" w:space="0" w:color="000000"/>
              <w:right w:val="nil"/>
            </w:tcBorders>
            <w:vAlign w:val="center"/>
            <w:hideMark/>
          </w:tcPr>
          <w:p w14:paraId="5C1999D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single" w:sz="4" w:space="0" w:color="auto"/>
              <w:right w:val="nil"/>
            </w:tcBorders>
            <w:shd w:val="clear" w:color="auto" w:fill="auto"/>
            <w:noWrap/>
            <w:vAlign w:val="bottom"/>
            <w:hideMark/>
          </w:tcPr>
          <w:p w14:paraId="5D2ED10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942" w:type="dxa"/>
            <w:gridSpan w:val="2"/>
            <w:tcBorders>
              <w:top w:val="nil"/>
              <w:left w:val="nil"/>
              <w:bottom w:val="single" w:sz="4" w:space="0" w:color="auto"/>
              <w:right w:val="nil"/>
            </w:tcBorders>
            <w:shd w:val="clear" w:color="auto" w:fill="auto"/>
            <w:noWrap/>
            <w:vAlign w:val="bottom"/>
            <w:hideMark/>
          </w:tcPr>
          <w:p w14:paraId="6815B4C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33</w:t>
            </w:r>
          </w:p>
        </w:tc>
        <w:tc>
          <w:tcPr>
            <w:tcW w:w="753" w:type="dxa"/>
            <w:tcBorders>
              <w:top w:val="nil"/>
              <w:left w:val="nil"/>
              <w:bottom w:val="single" w:sz="4" w:space="0" w:color="auto"/>
              <w:right w:val="nil"/>
            </w:tcBorders>
            <w:shd w:val="clear" w:color="auto" w:fill="auto"/>
            <w:noWrap/>
            <w:vAlign w:val="bottom"/>
            <w:hideMark/>
          </w:tcPr>
          <w:p w14:paraId="23C65D0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42" w:type="dxa"/>
            <w:gridSpan w:val="2"/>
            <w:tcBorders>
              <w:top w:val="nil"/>
              <w:left w:val="nil"/>
              <w:bottom w:val="nil"/>
              <w:right w:val="nil"/>
            </w:tcBorders>
            <w:shd w:val="clear" w:color="auto" w:fill="auto"/>
            <w:noWrap/>
            <w:vAlign w:val="bottom"/>
            <w:hideMark/>
          </w:tcPr>
          <w:p w14:paraId="0BEC1B6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8</w:t>
            </w:r>
          </w:p>
        </w:tc>
        <w:tc>
          <w:tcPr>
            <w:tcW w:w="753" w:type="dxa"/>
            <w:tcBorders>
              <w:top w:val="nil"/>
              <w:left w:val="nil"/>
              <w:bottom w:val="nil"/>
              <w:right w:val="nil"/>
            </w:tcBorders>
            <w:shd w:val="clear" w:color="auto" w:fill="auto"/>
            <w:noWrap/>
            <w:vAlign w:val="bottom"/>
            <w:hideMark/>
          </w:tcPr>
          <w:p w14:paraId="7BE519C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1040" w:type="dxa"/>
            <w:gridSpan w:val="2"/>
            <w:vMerge/>
            <w:tcBorders>
              <w:top w:val="single" w:sz="4" w:space="0" w:color="auto"/>
              <w:left w:val="nil"/>
              <w:bottom w:val="nil"/>
              <w:right w:val="nil"/>
            </w:tcBorders>
            <w:vAlign w:val="center"/>
            <w:hideMark/>
          </w:tcPr>
          <w:p w14:paraId="1F1B112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425240AA" w14:textId="77777777" w:rsidTr="00F07DE2">
        <w:trPr>
          <w:gridAfter w:val="1"/>
          <w:wAfter w:w="35" w:type="dxa"/>
          <w:trHeight w:val="300"/>
        </w:trPr>
        <w:tc>
          <w:tcPr>
            <w:tcW w:w="1575" w:type="dxa"/>
            <w:vMerge/>
            <w:tcBorders>
              <w:top w:val="single" w:sz="4" w:space="0" w:color="auto"/>
              <w:left w:val="nil"/>
              <w:bottom w:val="single" w:sz="4" w:space="0" w:color="000000"/>
              <w:right w:val="nil"/>
            </w:tcBorders>
            <w:vAlign w:val="center"/>
            <w:hideMark/>
          </w:tcPr>
          <w:p w14:paraId="528EEDA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096" w:type="dxa"/>
            <w:vMerge w:val="restart"/>
            <w:tcBorders>
              <w:top w:val="single" w:sz="4" w:space="0" w:color="auto"/>
              <w:left w:val="nil"/>
              <w:bottom w:val="single" w:sz="4" w:space="0" w:color="000000"/>
              <w:right w:val="nil"/>
            </w:tcBorders>
            <w:shd w:val="clear" w:color="auto" w:fill="auto"/>
            <w:noWrap/>
            <w:vAlign w:val="center"/>
            <w:hideMark/>
          </w:tcPr>
          <w:p w14:paraId="504093DC"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FEL</w:t>
            </w:r>
          </w:p>
        </w:tc>
        <w:tc>
          <w:tcPr>
            <w:tcW w:w="1899" w:type="dxa"/>
            <w:gridSpan w:val="2"/>
            <w:tcBorders>
              <w:top w:val="nil"/>
              <w:left w:val="nil"/>
              <w:bottom w:val="nil"/>
              <w:right w:val="nil"/>
            </w:tcBorders>
            <w:shd w:val="clear" w:color="auto" w:fill="auto"/>
            <w:noWrap/>
            <w:vAlign w:val="bottom"/>
            <w:hideMark/>
          </w:tcPr>
          <w:p w14:paraId="5875377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DE 11 MESES</w:t>
            </w:r>
          </w:p>
        </w:tc>
        <w:tc>
          <w:tcPr>
            <w:tcW w:w="942" w:type="dxa"/>
            <w:gridSpan w:val="2"/>
            <w:tcBorders>
              <w:top w:val="nil"/>
              <w:left w:val="nil"/>
              <w:bottom w:val="nil"/>
              <w:right w:val="nil"/>
            </w:tcBorders>
            <w:shd w:val="clear" w:color="auto" w:fill="auto"/>
            <w:noWrap/>
            <w:vAlign w:val="bottom"/>
            <w:hideMark/>
          </w:tcPr>
          <w:p w14:paraId="23DE84B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6</w:t>
            </w:r>
          </w:p>
        </w:tc>
        <w:tc>
          <w:tcPr>
            <w:tcW w:w="753" w:type="dxa"/>
            <w:tcBorders>
              <w:top w:val="nil"/>
              <w:left w:val="nil"/>
              <w:bottom w:val="nil"/>
              <w:right w:val="nil"/>
            </w:tcBorders>
            <w:shd w:val="clear" w:color="auto" w:fill="auto"/>
            <w:noWrap/>
            <w:vAlign w:val="bottom"/>
            <w:hideMark/>
          </w:tcPr>
          <w:p w14:paraId="2A960CD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21,43</w:t>
            </w:r>
          </w:p>
        </w:tc>
        <w:tc>
          <w:tcPr>
            <w:tcW w:w="942" w:type="dxa"/>
            <w:gridSpan w:val="2"/>
            <w:tcBorders>
              <w:top w:val="single" w:sz="4" w:space="0" w:color="auto"/>
              <w:left w:val="nil"/>
              <w:bottom w:val="nil"/>
              <w:right w:val="nil"/>
            </w:tcBorders>
            <w:shd w:val="clear" w:color="auto" w:fill="auto"/>
            <w:noWrap/>
            <w:vAlign w:val="bottom"/>
            <w:hideMark/>
          </w:tcPr>
          <w:p w14:paraId="59775BF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753" w:type="dxa"/>
            <w:tcBorders>
              <w:top w:val="single" w:sz="4" w:space="0" w:color="auto"/>
              <w:left w:val="nil"/>
              <w:bottom w:val="nil"/>
              <w:right w:val="nil"/>
            </w:tcBorders>
            <w:shd w:val="clear" w:color="auto" w:fill="auto"/>
            <w:noWrap/>
            <w:vAlign w:val="bottom"/>
            <w:hideMark/>
          </w:tcPr>
          <w:p w14:paraId="530FCDA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val="restart"/>
            <w:tcBorders>
              <w:top w:val="single" w:sz="4" w:space="0" w:color="auto"/>
              <w:left w:val="nil"/>
              <w:bottom w:val="nil"/>
              <w:right w:val="nil"/>
            </w:tcBorders>
            <w:shd w:val="clear" w:color="auto" w:fill="auto"/>
            <w:noWrap/>
            <w:vAlign w:val="center"/>
            <w:hideMark/>
          </w:tcPr>
          <w:p w14:paraId="2050442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089E4A6D" w14:textId="77777777" w:rsidTr="00F07DE2">
        <w:trPr>
          <w:gridAfter w:val="1"/>
          <w:wAfter w:w="35" w:type="dxa"/>
          <w:trHeight w:val="300"/>
        </w:trPr>
        <w:tc>
          <w:tcPr>
            <w:tcW w:w="1575" w:type="dxa"/>
            <w:vMerge/>
            <w:tcBorders>
              <w:top w:val="single" w:sz="4" w:space="0" w:color="auto"/>
              <w:left w:val="nil"/>
              <w:bottom w:val="single" w:sz="4" w:space="0" w:color="000000"/>
              <w:right w:val="nil"/>
            </w:tcBorders>
            <w:vAlign w:val="center"/>
            <w:hideMark/>
          </w:tcPr>
          <w:p w14:paraId="688786B5"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096" w:type="dxa"/>
            <w:vMerge/>
            <w:tcBorders>
              <w:top w:val="single" w:sz="4" w:space="0" w:color="auto"/>
              <w:left w:val="nil"/>
              <w:bottom w:val="single" w:sz="4" w:space="0" w:color="000000"/>
              <w:right w:val="nil"/>
            </w:tcBorders>
            <w:vAlign w:val="center"/>
            <w:hideMark/>
          </w:tcPr>
          <w:p w14:paraId="3247BC8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05173FD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942" w:type="dxa"/>
            <w:gridSpan w:val="2"/>
            <w:tcBorders>
              <w:top w:val="nil"/>
              <w:left w:val="nil"/>
              <w:bottom w:val="nil"/>
              <w:right w:val="nil"/>
            </w:tcBorders>
            <w:shd w:val="clear" w:color="auto" w:fill="auto"/>
            <w:noWrap/>
            <w:vAlign w:val="bottom"/>
            <w:hideMark/>
          </w:tcPr>
          <w:p w14:paraId="67F7C2B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w:t>
            </w:r>
          </w:p>
        </w:tc>
        <w:tc>
          <w:tcPr>
            <w:tcW w:w="753" w:type="dxa"/>
            <w:tcBorders>
              <w:top w:val="nil"/>
              <w:left w:val="nil"/>
              <w:bottom w:val="nil"/>
              <w:right w:val="nil"/>
            </w:tcBorders>
            <w:shd w:val="clear" w:color="auto" w:fill="auto"/>
            <w:noWrap/>
            <w:vAlign w:val="bottom"/>
            <w:hideMark/>
          </w:tcPr>
          <w:p w14:paraId="26F5AA2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17,86</w:t>
            </w:r>
          </w:p>
        </w:tc>
        <w:tc>
          <w:tcPr>
            <w:tcW w:w="942" w:type="dxa"/>
            <w:gridSpan w:val="2"/>
            <w:tcBorders>
              <w:top w:val="nil"/>
              <w:left w:val="nil"/>
              <w:bottom w:val="nil"/>
              <w:right w:val="nil"/>
            </w:tcBorders>
            <w:shd w:val="clear" w:color="auto" w:fill="auto"/>
            <w:noWrap/>
            <w:vAlign w:val="bottom"/>
            <w:hideMark/>
          </w:tcPr>
          <w:p w14:paraId="398D01B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753" w:type="dxa"/>
            <w:tcBorders>
              <w:top w:val="nil"/>
              <w:left w:val="nil"/>
              <w:bottom w:val="nil"/>
              <w:right w:val="nil"/>
            </w:tcBorders>
            <w:shd w:val="clear" w:color="auto" w:fill="auto"/>
            <w:noWrap/>
            <w:vAlign w:val="bottom"/>
            <w:hideMark/>
          </w:tcPr>
          <w:p w14:paraId="7188A79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nil"/>
              <w:right w:val="nil"/>
            </w:tcBorders>
            <w:vAlign w:val="center"/>
            <w:hideMark/>
          </w:tcPr>
          <w:p w14:paraId="2293512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5F07CE48" w14:textId="77777777" w:rsidTr="00F07DE2">
        <w:trPr>
          <w:gridAfter w:val="1"/>
          <w:wAfter w:w="35" w:type="dxa"/>
          <w:trHeight w:val="300"/>
        </w:trPr>
        <w:tc>
          <w:tcPr>
            <w:tcW w:w="1575" w:type="dxa"/>
            <w:vMerge/>
            <w:tcBorders>
              <w:top w:val="single" w:sz="4" w:space="0" w:color="auto"/>
              <w:left w:val="nil"/>
              <w:bottom w:val="single" w:sz="4" w:space="0" w:color="000000"/>
              <w:right w:val="nil"/>
            </w:tcBorders>
            <w:vAlign w:val="center"/>
            <w:hideMark/>
          </w:tcPr>
          <w:p w14:paraId="3B99DC9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096" w:type="dxa"/>
            <w:vMerge/>
            <w:tcBorders>
              <w:top w:val="single" w:sz="4" w:space="0" w:color="auto"/>
              <w:left w:val="nil"/>
              <w:bottom w:val="single" w:sz="4" w:space="0" w:color="000000"/>
              <w:right w:val="nil"/>
            </w:tcBorders>
            <w:vAlign w:val="center"/>
            <w:hideMark/>
          </w:tcPr>
          <w:p w14:paraId="18B14289"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635250E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942" w:type="dxa"/>
            <w:gridSpan w:val="2"/>
            <w:tcBorders>
              <w:top w:val="nil"/>
              <w:left w:val="nil"/>
              <w:bottom w:val="nil"/>
              <w:right w:val="nil"/>
            </w:tcBorders>
            <w:shd w:val="clear" w:color="auto" w:fill="auto"/>
            <w:noWrap/>
            <w:vAlign w:val="bottom"/>
            <w:hideMark/>
          </w:tcPr>
          <w:p w14:paraId="67F633D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15</w:t>
            </w:r>
          </w:p>
        </w:tc>
        <w:tc>
          <w:tcPr>
            <w:tcW w:w="753" w:type="dxa"/>
            <w:tcBorders>
              <w:top w:val="nil"/>
              <w:left w:val="nil"/>
              <w:bottom w:val="nil"/>
              <w:right w:val="nil"/>
            </w:tcBorders>
            <w:shd w:val="clear" w:color="auto" w:fill="auto"/>
            <w:noWrap/>
            <w:vAlign w:val="bottom"/>
            <w:hideMark/>
          </w:tcPr>
          <w:p w14:paraId="6B2F7FF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53,57</w:t>
            </w:r>
          </w:p>
        </w:tc>
        <w:tc>
          <w:tcPr>
            <w:tcW w:w="942" w:type="dxa"/>
            <w:gridSpan w:val="2"/>
            <w:tcBorders>
              <w:top w:val="nil"/>
              <w:left w:val="nil"/>
              <w:bottom w:val="nil"/>
              <w:right w:val="nil"/>
            </w:tcBorders>
            <w:shd w:val="clear" w:color="auto" w:fill="auto"/>
            <w:noWrap/>
            <w:vAlign w:val="bottom"/>
            <w:hideMark/>
          </w:tcPr>
          <w:p w14:paraId="184E18A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753" w:type="dxa"/>
            <w:tcBorders>
              <w:top w:val="nil"/>
              <w:left w:val="nil"/>
              <w:bottom w:val="nil"/>
              <w:right w:val="nil"/>
            </w:tcBorders>
            <w:shd w:val="clear" w:color="auto" w:fill="auto"/>
            <w:noWrap/>
            <w:vAlign w:val="bottom"/>
            <w:hideMark/>
          </w:tcPr>
          <w:p w14:paraId="07148F5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nil"/>
              <w:right w:val="nil"/>
            </w:tcBorders>
            <w:vAlign w:val="center"/>
            <w:hideMark/>
          </w:tcPr>
          <w:p w14:paraId="3ACCD4A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580B236F" w14:textId="77777777" w:rsidTr="00F07DE2">
        <w:trPr>
          <w:gridAfter w:val="1"/>
          <w:wAfter w:w="35" w:type="dxa"/>
          <w:trHeight w:val="300"/>
        </w:trPr>
        <w:tc>
          <w:tcPr>
            <w:tcW w:w="1575" w:type="dxa"/>
            <w:vMerge/>
            <w:tcBorders>
              <w:top w:val="single" w:sz="4" w:space="0" w:color="auto"/>
              <w:left w:val="nil"/>
              <w:bottom w:val="single" w:sz="4" w:space="0" w:color="000000"/>
              <w:right w:val="nil"/>
            </w:tcBorders>
            <w:vAlign w:val="center"/>
            <w:hideMark/>
          </w:tcPr>
          <w:p w14:paraId="49818D6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096" w:type="dxa"/>
            <w:vMerge/>
            <w:tcBorders>
              <w:top w:val="single" w:sz="4" w:space="0" w:color="auto"/>
              <w:left w:val="nil"/>
              <w:bottom w:val="single" w:sz="4" w:space="0" w:color="000000"/>
              <w:right w:val="nil"/>
            </w:tcBorders>
            <w:vAlign w:val="center"/>
            <w:hideMark/>
          </w:tcPr>
          <w:p w14:paraId="0A1A7BD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350CBAC5"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942" w:type="dxa"/>
            <w:gridSpan w:val="2"/>
            <w:tcBorders>
              <w:top w:val="nil"/>
              <w:left w:val="nil"/>
              <w:bottom w:val="nil"/>
              <w:right w:val="nil"/>
            </w:tcBorders>
            <w:shd w:val="clear" w:color="auto" w:fill="auto"/>
            <w:noWrap/>
            <w:vAlign w:val="bottom"/>
            <w:hideMark/>
          </w:tcPr>
          <w:p w14:paraId="4465FA1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53" w:type="dxa"/>
            <w:tcBorders>
              <w:top w:val="nil"/>
              <w:left w:val="nil"/>
              <w:bottom w:val="nil"/>
              <w:right w:val="nil"/>
            </w:tcBorders>
            <w:shd w:val="clear" w:color="auto" w:fill="auto"/>
            <w:noWrap/>
            <w:vAlign w:val="bottom"/>
            <w:hideMark/>
          </w:tcPr>
          <w:p w14:paraId="1738657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7,14</w:t>
            </w:r>
          </w:p>
        </w:tc>
        <w:tc>
          <w:tcPr>
            <w:tcW w:w="942" w:type="dxa"/>
            <w:gridSpan w:val="2"/>
            <w:tcBorders>
              <w:top w:val="nil"/>
              <w:left w:val="nil"/>
              <w:bottom w:val="nil"/>
              <w:right w:val="nil"/>
            </w:tcBorders>
            <w:shd w:val="clear" w:color="auto" w:fill="auto"/>
            <w:noWrap/>
            <w:vAlign w:val="bottom"/>
            <w:hideMark/>
          </w:tcPr>
          <w:p w14:paraId="6998DAD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753" w:type="dxa"/>
            <w:tcBorders>
              <w:top w:val="nil"/>
              <w:left w:val="nil"/>
              <w:bottom w:val="nil"/>
              <w:right w:val="nil"/>
            </w:tcBorders>
            <w:shd w:val="clear" w:color="auto" w:fill="auto"/>
            <w:noWrap/>
            <w:vAlign w:val="bottom"/>
            <w:hideMark/>
          </w:tcPr>
          <w:p w14:paraId="28108A2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nil"/>
              <w:right w:val="nil"/>
            </w:tcBorders>
            <w:vAlign w:val="center"/>
            <w:hideMark/>
          </w:tcPr>
          <w:p w14:paraId="1D90D369"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0F29ADD0" w14:textId="77777777" w:rsidTr="00F07DE2">
        <w:trPr>
          <w:gridAfter w:val="1"/>
          <w:wAfter w:w="35" w:type="dxa"/>
          <w:trHeight w:val="315"/>
        </w:trPr>
        <w:tc>
          <w:tcPr>
            <w:tcW w:w="1575" w:type="dxa"/>
            <w:vMerge/>
            <w:tcBorders>
              <w:top w:val="single" w:sz="4" w:space="0" w:color="auto"/>
              <w:left w:val="nil"/>
              <w:bottom w:val="single" w:sz="4" w:space="0" w:color="000000"/>
              <w:right w:val="nil"/>
            </w:tcBorders>
            <w:vAlign w:val="center"/>
            <w:hideMark/>
          </w:tcPr>
          <w:p w14:paraId="3E5B2D52"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096" w:type="dxa"/>
            <w:vMerge/>
            <w:tcBorders>
              <w:top w:val="single" w:sz="4" w:space="0" w:color="auto"/>
              <w:left w:val="nil"/>
              <w:bottom w:val="single" w:sz="4" w:space="0" w:color="000000"/>
              <w:right w:val="nil"/>
            </w:tcBorders>
            <w:vAlign w:val="center"/>
            <w:hideMark/>
          </w:tcPr>
          <w:p w14:paraId="4AE66E0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single" w:sz="8" w:space="0" w:color="auto"/>
              <w:right w:val="nil"/>
            </w:tcBorders>
            <w:shd w:val="clear" w:color="auto" w:fill="auto"/>
            <w:noWrap/>
            <w:vAlign w:val="bottom"/>
            <w:hideMark/>
          </w:tcPr>
          <w:p w14:paraId="05177762"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942" w:type="dxa"/>
            <w:gridSpan w:val="2"/>
            <w:tcBorders>
              <w:top w:val="nil"/>
              <w:left w:val="nil"/>
              <w:bottom w:val="single" w:sz="4" w:space="0" w:color="auto"/>
              <w:right w:val="nil"/>
            </w:tcBorders>
            <w:shd w:val="clear" w:color="auto" w:fill="auto"/>
            <w:noWrap/>
            <w:vAlign w:val="bottom"/>
            <w:hideMark/>
          </w:tcPr>
          <w:p w14:paraId="704B9B9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28</w:t>
            </w:r>
          </w:p>
        </w:tc>
        <w:tc>
          <w:tcPr>
            <w:tcW w:w="753" w:type="dxa"/>
            <w:tcBorders>
              <w:top w:val="nil"/>
              <w:left w:val="nil"/>
              <w:bottom w:val="single" w:sz="4" w:space="0" w:color="auto"/>
              <w:right w:val="nil"/>
            </w:tcBorders>
            <w:shd w:val="clear" w:color="auto" w:fill="auto"/>
            <w:noWrap/>
            <w:vAlign w:val="bottom"/>
            <w:hideMark/>
          </w:tcPr>
          <w:p w14:paraId="1F9D5B3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42" w:type="dxa"/>
            <w:gridSpan w:val="2"/>
            <w:tcBorders>
              <w:top w:val="nil"/>
              <w:left w:val="nil"/>
              <w:bottom w:val="single" w:sz="4" w:space="0" w:color="auto"/>
              <w:right w:val="nil"/>
            </w:tcBorders>
            <w:shd w:val="clear" w:color="auto" w:fill="auto"/>
            <w:noWrap/>
            <w:vAlign w:val="bottom"/>
            <w:hideMark/>
          </w:tcPr>
          <w:p w14:paraId="72C0C84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753" w:type="dxa"/>
            <w:tcBorders>
              <w:top w:val="nil"/>
              <w:left w:val="nil"/>
              <w:bottom w:val="single" w:sz="4" w:space="0" w:color="auto"/>
              <w:right w:val="nil"/>
            </w:tcBorders>
            <w:shd w:val="clear" w:color="auto" w:fill="auto"/>
            <w:noWrap/>
            <w:vAlign w:val="bottom"/>
            <w:hideMark/>
          </w:tcPr>
          <w:p w14:paraId="68CF7B2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single" w:sz="4" w:space="0" w:color="auto"/>
              <w:right w:val="nil"/>
            </w:tcBorders>
            <w:vAlign w:val="center"/>
            <w:hideMark/>
          </w:tcPr>
          <w:p w14:paraId="7AB50FB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bl>
    <w:p w14:paraId="3C4AB739" w14:textId="77777777" w:rsidR="00F43C67" w:rsidRPr="000750F4" w:rsidRDefault="00F43C67" w:rsidP="00F43C67">
      <w:pPr>
        <w:pStyle w:val="NormalWeb"/>
        <w:shd w:val="clear" w:color="auto" w:fill="FFFFFF"/>
        <w:spacing w:before="0" w:beforeAutospacing="0" w:after="0" w:afterAutospacing="0"/>
        <w:jc w:val="center"/>
        <w:rPr>
          <w:bCs/>
          <w:spacing w:val="2"/>
          <w:sz w:val="20"/>
        </w:rPr>
      </w:pPr>
      <w:r>
        <w:rPr>
          <w:bCs/>
          <w:spacing w:val="2"/>
          <w:sz w:val="20"/>
        </w:rPr>
        <w:t>Fonte: SANTOS (2022)</w:t>
      </w:r>
    </w:p>
    <w:p w14:paraId="4CFDCA9F" w14:textId="77777777" w:rsidR="005E2485" w:rsidRPr="007D3499" w:rsidRDefault="005E2485" w:rsidP="005E2485">
      <w:pPr>
        <w:rPr>
          <w:rFonts w:ascii="Times New Roman" w:hAnsi="Times New Roman" w:cs="Times New Roman"/>
        </w:rPr>
      </w:pPr>
    </w:p>
    <w:p w14:paraId="3F53093B" w14:textId="77777777" w:rsidR="005E2485" w:rsidRPr="007D3499" w:rsidRDefault="005E2485" w:rsidP="005E2485">
      <w:pPr>
        <w:rPr>
          <w:rFonts w:ascii="Times New Roman" w:hAnsi="Times New Roman" w:cs="Times New Roman"/>
        </w:rPr>
      </w:pPr>
    </w:p>
    <w:p w14:paraId="6F96039B" w14:textId="5271B855" w:rsidR="005E2485" w:rsidRPr="007D3499" w:rsidRDefault="000032C3" w:rsidP="00A9243E">
      <w:pPr>
        <w:pStyle w:val="Estilo4"/>
      </w:pPr>
      <w:bookmarkStart w:id="115" w:name="_Toc111212411"/>
      <w:r>
        <w:t>5</w:t>
      </w:r>
      <w:r w:rsidR="005E2485" w:rsidRPr="007D3499">
        <w:t xml:space="preserve">.4.1.3 </w:t>
      </w:r>
      <w:r w:rsidR="005E2485" w:rsidRPr="007D3499">
        <w:rPr>
          <w:i/>
        </w:rPr>
        <w:t>Toxocara</w:t>
      </w:r>
      <w:r w:rsidR="005E2485" w:rsidRPr="007D3499">
        <w:t xml:space="preserve"> spp.</w:t>
      </w:r>
      <w:bookmarkEnd w:id="115"/>
    </w:p>
    <w:p w14:paraId="69155614" w14:textId="77777777" w:rsidR="005E2485" w:rsidRPr="007D3499" w:rsidRDefault="005E2485" w:rsidP="005E2485">
      <w:pPr>
        <w:pStyle w:val="NormalWeb"/>
        <w:shd w:val="clear" w:color="auto" w:fill="FFFFFF"/>
        <w:spacing w:before="0" w:beforeAutospacing="0" w:after="0" w:afterAutospacing="0" w:line="360" w:lineRule="auto"/>
        <w:jc w:val="both"/>
        <w:rPr>
          <w:b/>
          <w:color w:val="000000"/>
          <w:szCs w:val="20"/>
        </w:rPr>
      </w:pPr>
    </w:p>
    <w:p w14:paraId="4F0833DB" w14:textId="436081CE" w:rsidR="002946CE" w:rsidRDefault="005E2485" w:rsidP="005E2485">
      <w:pPr>
        <w:pStyle w:val="NormalWeb"/>
        <w:shd w:val="clear" w:color="auto" w:fill="FFFFFF"/>
        <w:spacing w:before="0" w:beforeAutospacing="0" w:after="0" w:afterAutospacing="0" w:line="360" w:lineRule="auto"/>
        <w:jc w:val="both"/>
        <w:rPr>
          <w:color w:val="000000"/>
          <w:szCs w:val="20"/>
        </w:rPr>
      </w:pPr>
      <w:r w:rsidRPr="007D3499">
        <w:rPr>
          <w:color w:val="000000"/>
          <w:szCs w:val="20"/>
        </w:rPr>
        <w:tab/>
        <w:t xml:space="preserve">Quatro cães foram positivos para </w:t>
      </w:r>
      <w:r w:rsidRPr="007D3499">
        <w:rPr>
          <w:i/>
          <w:color w:val="000000"/>
          <w:szCs w:val="20"/>
        </w:rPr>
        <w:t>Toxocara</w:t>
      </w:r>
      <w:r w:rsidRPr="007D3499">
        <w:rPr>
          <w:color w:val="000000"/>
          <w:szCs w:val="20"/>
        </w:rPr>
        <w:t xml:space="preserve"> spp., 02 (50%) com idade até </w:t>
      </w:r>
      <w:r w:rsidR="00E83B0B" w:rsidRPr="007D3499">
        <w:rPr>
          <w:color w:val="000000"/>
          <w:szCs w:val="20"/>
        </w:rPr>
        <w:t>11</w:t>
      </w:r>
      <w:r w:rsidRPr="007D3499">
        <w:rPr>
          <w:color w:val="000000"/>
          <w:szCs w:val="20"/>
        </w:rPr>
        <w:t xml:space="preserve"> meses e 02 (50%) com </w:t>
      </w:r>
      <w:r w:rsidR="00E83B0B" w:rsidRPr="007D3499">
        <w:rPr>
          <w:color w:val="000000"/>
          <w:szCs w:val="20"/>
        </w:rPr>
        <w:t>2</w:t>
      </w:r>
      <w:r w:rsidRPr="007D3499">
        <w:rPr>
          <w:color w:val="000000"/>
          <w:szCs w:val="20"/>
        </w:rPr>
        <w:t xml:space="preserve"> a </w:t>
      </w:r>
      <w:r w:rsidR="00E83B0B" w:rsidRPr="007D3499">
        <w:rPr>
          <w:color w:val="000000"/>
          <w:szCs w:val="20"/>
        </w:rPr>
        <w:t>5</w:t>
      </w:r>
      <w:r w:rsidRPr="007D3499">
        <w:rPr>
          <w:color w:val="000000"/>
          <w:szCs w:val="20"/>
        </w:rPr>
        <w:t xml:space="preserve"> anos. Em relação aos gatos, 08 apresentaram o </w:t>
      </w:r>
      <w:r w:rsidR="00E83B0B" w:rsidRPr="007D3499">
        <w:rPr>
          <w:color w:val="000000"/>
          <w:szCs w:val="20"/>
        </w:rPr>
        <w:t xml:space="preserve">parasito, destes, </w:t>
      </w:r>
      <w:r w:rsidRPr="007D3499">
        <w:rPr>
          <w:color w:val="000000"/>
          <w:szCs w:val="20"/>
        </w:rPr>
        <w:t xml:space="preserve">1 (12,5%) tinha menos de </w:t>
      </w:r>
      <w:r w:rsidR="00E83B0B" w:rsidRPr="007D3499">
        <w:rPr>
          <w:color w:val="000000"/>
          <w:szCs w:val="20"/>
        </w:rPr>
        <w:t xml:space="preserve">1 ano; </w:t>
      </w:r>
      <w:r w:rsidRPr="007D3499">
        <w:rPr>
          <w:color w:val="000000"/>
          <w:szCs w:val="20"/>
        </w:rPr>
        <w:t xml:space="preserve">2 (25%) tinham de </w:t>
      </w:r>
      <w:r w:rsidR="00E83B0B" w:rsidRPr="007D3499">
        <w:rPr>
          <w:color w:val="000000"/>
          <w:szCs w:val="20"/>
        </w:rPr>
        <w:t>1</w:t>
      </w:r>
      <w:r w:rsidRPr="007D3499">
        <w:rPr>
          <w:color w:val="000000"/>
          <w:szCs w:val="20"/>
        </w:rPr>
        <w:t xml:space="preserve"> a </w:t>
      </w:r>
      <w:r w:rsidR="00E83B0B" w:rsidRPr="007D3499">
        <w:rPr>
          <w:color w:val="000000"/>
          <w:szCs w:val="20"/>
        </w:rPr>
        <w:t xml:space="preserve">2 anos e </w:t>
      </w:r>
      <w:r w:rsidRPr="007D3499">
        <w:rPr>
          <w:color w:val="000000"/>
          <w:szCs w:val="20"/>
        </w:rPr>
        <w:t xml:space="preserve">5 (62,5%) de </w:t>
      </w:r>
      <w:r w:rsidR="00E83B0B" w:rsidRPr="007D3499">
        <w:rPr>
          <w:color w:val="000000"/>
          <w:szCs w:val="20"/>
        </w:rPr>
        <w:t>2</w:t>
      </w:r>
      <w:r w:rsidRPr="007D3499">
        <w:rPr>
          <w:color w:val="000000"/>
          <w:szCs w:val="20"/>
        </w:rPr>
        <w:t xml:space="preserve"> a </w:t>
      </w:r>
      <w:r w:rsidR="00E83B0B" w:rsidRPr="007D3499">
        <w:rPr>
          <w:color w:val="000000"/>
          <w:szCs w:val="20"/>
        </w:rPr>
        <w:t>5</w:t>
      </w:r>
      <w:r w:rsidR="00AE557E">
        <w:rPr>
          <w:color w:val="000000"/>
          <w:szCs w:val="20"/>
        </w:rPr>
        <w:t xml:space="preserve"> anos (Tabela 7</w:t>
      </w:r>
      <w:r w:rsidRPr="007D3499">
        <w:rPr>
          <w:color w:val="000000"/>
          <w:szCs w:val="20"/>
        </w:rPr>
        <w:t>)</w:t>
      </w:r>
    </w:p>
    <w:p w14:paraId="68609E37" w14:textId="456A3C04" w:rsidR="00AE557E" w:rsidRDefault="00AE557E" w:rsidP="005E2485">
      <w:pPr>
        <w:pStyle w:val="NormalWeb"/>
        <w:shd w:val="clear" w:color="auto" w:fill="FFFFFF"/>
        <w:spacing w:before="0" w:beforeAutospacing="0" w:after="0" w:afterAutospacing="0" w:line="360" w:lineRule="auto"/>
        <w:jc w:val="both"/>
        <w:rPr>
          <w:color w:val="000000"/>
          <w:szCs w:val="20"/>
        </w:rPr>
      </w:pPr>
    </w:p>
    <w:p w14:paraId="178D4510" w14:textId="4C99CE18" w:rsidR="00AE557E" w:rsidRPr="007D3499" w:rsidRDefault="00AE557E" w:rsidP="00AE557E">
      <w:pPr>
        <w:pStyle w:val="Legenda"/>
        <w:rPr>
          <w:color w:val="000000"/>
          <w:szCs w:val="20"/>
        </w:rPr>
      </w:pPr>
      <w:bookmarkStart w:id="116" w:name="_Toc111038284"/>
      <w:r>
        <w:t xml:space="preserve">Tabela </w:t>
      </w:r>
      <w:r w:rsidR="00C2257D">
        <w:fldChar w:fldCharType="begin"/>
      </w:r>
      <w:r w:rsidR="00C2257D">
        <w:instrText xml:space="preserve"> SEQ Tabela \* ARABIC </w:instrText>
      </w:r>
      <w:r w:rsidR="00C2257D">
        <w:fldChar w:fldCharType="separate"/>
      </w:r>
      <w:r>
        <w:rPr>
          <w:noProof/>
        </w:rPr>
        <w:t>7</w:t>
      </w:r>
      <w:r w:rsidR="00C2257D">
        <w:rPr>
          <w:noProof/>
        </w:rPr>
        <w:fldChar w:fldCharType="end"/>
      </w:r>
      <w:r>
        <w:t xml:space="preserve">. </w:t>
      </w:r>
      <w:r w:rsidRPr="0033164F">
        <w:t xml:space="preserve">Qui Quadrado em relação à idade para o parasita </w:t>
      </w:r>
      <w:r w:rsidRPr="00AE557E">
        <w:rPr>
          <w:i/>
        </w:rPr>
        <w:t xml:space="preserve">Toxocara </w:t>
      </w:r>
      <w:r w:rsidRPr="0033164F">
        <w:t>spp.</w:t>
      </w:r>
      <w:bookmarkEnd w:id="116"/>
    </w:p>
    <w:tbl>
      <w:tblPr>
        <w:tblW w:w="9035" w:type="dxa"/>
        <w:tblInd w:w="55" w:type="dxa"/>
        <w:tblCellMar>
          <w:left w:w="70" w:type="dxa"/>
          <w:right w:w="70" w:type="dxa"/>
        </w:tblCellMar>
        <w:tblLook w:val="04A0" w:firstRow="1" w:lastRow="0" w:firstColumn="1" w:lastColumn="0" w:noHBand="0" w:noVBand="1"/>
      </w:tblPr>
      <w:tblGrid>
        <w:gridCol w:w="1420"/>
        <w:gridCol w:w="1300"/>
        <w:gridCol w:w="1642"/>
        <w:gridCol w:w="293"/>
        <w:gridCol w:w="667"/>
        <w:gridCol w:w="753"/>
        <w:gridCol w:w="240"/>
        <w:gridCol w:w="720"/>
        <w:gridCol w:w="700"/>
        <w:gridCol w:w="240"/>
        <w:gridCol w:w="820"/>
        <w:gridCol w:w="240"/>
      </w:tblGrid>
      <w:tr w:rsidR="00F07DE2" w:rsidRPr="007D3499" w14:paraId="2E4FC3B4" w14:textId="77777777" w:rsidTr="00F07DE2">
        <w:trPr>
          <w:trHeight w:val="315"/>
        </w:trPr>
        <w:tc>
          <w:tcPr>
            <w:tcW w:w="1420" w:type="dxa"/>
            <w:tcBorders>
              <w:top w:val="double" w:sz="6" w:space="0" w:color="auto"/>
              <w:left w:val="nil"/>
              <w:bottom w:val="single" w:sz="4" w:space="0" w:color="auto"/>
              <w:right w:val="nil"/>
            </w:tcBorders>
            <w:shd w:val="clear" w:color="auto" w:fill="auto"/>
            <w:noWrap/>
            <w:vAlign w:val="center"/>
            <w:hideMark/>
          </w:tcPr>
          <w:p w14:paraId="0DD4610C" w14:textId="77777777" w:rsidR="00F07DE2" w:rsidRPr="007D3499" w:rsidRDefault="00F07DE2"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Parasita</w:t>
            </w:r>
          </w:p>
        </w:tc>
        <w:tc>
          <w:tcPr>
            <w:tcW w:w="1300" w:type="dxa"/>
            <w:tcBorders>
              <w:top w:val="double" w:sz="6" w:space="0" w:color="auto"/>
              <w:left w:val="nil"/>
              <w:bottom w:val="single" w:sz="4" w:space="0" w:color="auto"/>
              <w:right w:val="nil"/>
            </w:tcBorders>
            <w:shd w:val="clear" w:color="auto" w:fill="auto"/>
            <w:noWrap/>
            <w:vAlign w:val="center"/>
            <w:hideMark/>
          </w:tcPr>
          <w:p w14:paraId="279BB6C5" w14:textId="77777777" w:rsidR="00F07DE2" w:rsidRPr="007D3499" w:rsidRDefault="00F07DE2"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Espécie</w:t>
            </w:r>
          </w:p>
        </w:tc>
        <w:tc>
          <w:tcPr>
            <w:tcW w:w="1935" w:type="dxa"/>
            <w:gridSpan w:val="2"/>
            <w:tcBorders>
              <w:top w:val="double" w:sz="6" w:space="0" w:color="auto"/>
              <w:left w:val="nil"/>
              <w:bottom w:val="single" w:sz="4" w:space="0" w:color="auto"/>
              <w:right w:val="nil"/>
            </w:tcBorders>
            <w:shd w:val="clear" w:color="auto" w:fill="auto"/>
            <w:noWrap/>
            <w:vAlign w:val="center"/>
            <w:hideMark/>
          </w:tcPr>
          <w:p w14:paraId="1BBF59E4" w14:textId="77777777" w:rsidR="00F07DE2" w:rsidRPr="007D3499" w:rsidRDefault="00F07DE2"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Faixa etária</w:t>
            </w:r>
          </w:p>
        </w:tc>
        <w:tc>
          <w:tcPr>
            <w:tcW w:w="1660" w:type="dxa"/>
            <w:gridSpan w:val="3"/>
            <w:tcBorders>
              <w:top w:val="double" w:sz="6" w:space="0" w:color="auto"/>
              <w:left w:val="nil"/>
              <w:bottom w:val="single" w:sz="4" w:space="0" w:color="auto"/>
              <w:right w:val="nil"/>
            </w:tcBorders>
            <w:shd w:val="clear" w:color="auto" w:fill="auto"/>
            <w:noWrap/>
            <w:vAlign w:val="bottom"/>
            <w:hideMark/>
          </w:tcPr>
          <w:p w14:paraId="16E84DC2" w14:textId="77777777" w:rsidR="00F07DE2" w:rsidRPr="007D3499" w:rsidRDefault="00F07DE2"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Negativo</w:t>
            </w:r>
          </w:p>
        </w:tc>
        <w:tc>
          <w:tcPr>
            <w:tcW w:w="1660" w:type="dxa"/>
            <w:gridSpan w:val="3"/>
            <w:tcBorders>
              <w:top w:val="double" w:sz="6" w:space="0" w:color="auto"/>
              <w:left w:val="nil"/>
              <w:bottom w:val="single" w:sz="4" w:space="0" w:color="auto"/>
              <w:right w:val="nil"/>
            </w:tcBorders>
            <w:shd w:val="clear" w:color="auto" w:fill="auto"/>
            <w:noWrap/>
            <w:vAlign w:val="bottom"/>
            <w:hideMark/>
          </w:tcPr>
          <w:p w14:paraId="68FBBB5B" w14:textId="77777777" w:rsidR="00F07DE2" w:rsidRPr="007D3499" w:rsidRDefault="00F07DE2"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Positivo</w:t>
            </w:r>
          </w:p>
        </w:tc>
        <w:tc>
          <w:tcPr>
            <w:tcW w:w="1060" w:type="dxa"/>
            <w:gridSpan w:val="2"/>
            <w:tcBorders>
              <w:top w:val="double" w:sz="6" w:space="0" w:color="auto"/>
              <w:left w:val="nil"/>
              <w:bottom w:val="single" w:sz="4" w:space="0" w:color="auto"/>
              <w:right w:val="nil"/>
            </w:tcBorders>
            <w:shd w:val="clear" w:color="auto" w:fill="auto"/>
            <w:noWrap/>
            <w:vAlign w:val="center"/>
            <w:hideMark/>
          </w:tcPr>
          <w:p w14:paraId="1C4F6E86" w14:textId="77777777" w:rsidR="00F07DE2" w:rsidRPr="007D3499" w:rsidRDefault="00F07DE2"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Valor de p</w:t>
            </w:r>
          </w:p>
        </w:tc>
      </w:tr>
      <w:tr w:rsidR="005E2485" w:rsidRPr="007D3499" w14:paraId="201F903C" w14:textId="77777777" w:rsidTr="00F07DE2">
        <w:trPr>
          <w:gridAfter w:val="1"/>
          <w:wAfter w:w="240" w:type="dxa"/>
          <w:trHeight w:val="300"/>
        </w:trPr>
        <w:tc>
          <w:tcPr>
            <w:tcW w:w="1420" w:type="dxa"/>
            <w:vMerge w:val="restart"/>
            <w:tcBorders>
              <w:top w:val="single" w:sz="4" w:space="0" w:color="auto"/>
              <w:left w:val="nil"/>
              <w:bottom w:val="single" w:sz="4" w:space="0" w:color="000000"/>
              <w:right w:val="nil"/>
            </w:tcBorders>
            <w:shd w:val="clear" w:color="auto" w:fill="auto"/>
            <w:noWrap/>
            <w:vAlign w:val="center"/>
            <w:hideMark/>
          </w:tcPr>
          <w:p w14:paraId="276E47AE" w14:textId="333709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i/>
                <w:color w:val="000000"/>
                <w:lang w:eastAsia="pt-BR"/>
              </w:rPr>
              <w:t>Toxocara</w:t>
            </w:r>
            <w:r w:rsidR="00F07DE2" w:rsidRPr="007D3499">
              <w:rPr>
                <w:rFonts w:ascii="Times New Roman" w:eastAsia="Times New Roman" w:hAnsi="Times New Roman" w:cs="Times New Roman"/>
                <w:i/>
                <w:color w:val="000000"/>
                <w:lang w:eastAsia="pt-BR"/>
              </w:rPr>
              <w:t xml:space="preserve"> </w:t>
            </w:r>
            <w:r w:rsidR="00F07DE2" w:rsidRPr="007D3499">
              <w:rPr>
                <w:rFonts w:ascii="Times New Roman" w:eastAsia="Times New Roman" w:hAnsi="Times New Roman" w:cs="Times New Roman"/>
                <w:color w:val="000000"/>
                <w:lang w:eastAsia="pt-BR"/>
              </w:rPr>
              <w:t>spp.</w:t>
            </w:r>
          </w:p>
        </w:tc>
        <w:tc>
          <w:tcPr>
            <w:tcW w:w="1300" w:type="dxa"/>
            <w:vMerge w:val="restart"/>
            <w:tcBorders>
              <w:top w:val="single" w:sz="4" w:space="0" w:color="auto"/>
              <w:left w:val="nil"/>
              <w:bottom w:val="single" w:sz="4" w:space="0" w:color="000000"/>
              <w:right w:val="nil"/>
            </w:tcBorders>
            <w:shd w:val="clear" w:color="auto" w:fill="auto"/>
            <w:noWrap/>
            <w:vAlign w:val="center"/>
            <w:hideMark/>
          </w:tcPr>
          <w:p w14:paraId="4CC0A0E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CAN</w:t>
            </w:r>
          </w:p>
        </w:tc>
        <w:tc>
          <w:tcPr>
            <w:tcW w:w="1642" w:type="dxa"/>
            <w:tcBorders>
              <w:top w:val="nil"/>
              <w:left w:val="nil"/>
              <w:bottom w:val="nil"/>
              <w:right w:val="nil"/>
            </w:tcBorders>
            <w:shd w:val="clear" w:color="auto" w:fill="auto"/>
            <w:noWrap/>
            <w:vAlign w:val="bottom"/>
            <w:hideMark/>
          </w:tcPr>
          <w:p w14:paraId="14E9645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DE 11 MESES</w:t>
            </w:r>
          </w:p>
        </w:tc>
        <w:tc>
          <w:tcPr>
            <w:tcW w:w="960" w:type="dxa"/>
            <w:gridSpan w:val="2"/>
            <w:tcBorders>
              <w:top w:val="single" w:sz="4" w:space="0" w:color="auto"/>
              <w:left w:val="nil"/>
              <w:bottom w:val="nil"/>
              <w:right w:val="nil"/>
            </w:tcBorders>
            <w:shd w:val="clear" w:color="auto" w:fill="auto"/>
            <w:noWrap/>
            <w:vAlign w:val="bottom"/>
            <w:hideMark/>
          </w:tcPr>
          <w:p w14:paraId="58BBD7D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53" w:type="dxa"/>
            <w:tcBorders>
              <w:top w:val="nil"/>
              <w:left w:val="nil"/>
              <w:bottom w:val="nil"/>
              <w:right w:val="nil"/>
            </w:tcBorders>
            <w:shd w:val="clear" w:color="auto" w:fill="auto"/>
            <w:noWrap/>
            <w:vAlign w:val="bottom"/>
            <w:hideMark/>
          </w:tcPr>
          <w:p w14:paraId="39552D3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5,41</w:t>
            </w:r>
          </w:p>
        </w:tc>
        <w:tc>
          <w:tcPr>
            <w:tcW w:w="960" w:type="dxa"/>
            <w:gridSpan w:val="2"/>
            <w:tcBorders>
              <w:top w:val="single" w:sz="4" w:space="0" w:color="auto"/>
              <w:left w:val="nil"/>
              <w:bottom w:val="nil"/>
              <w:right w:val="nil"/>
            </w:tcBorders>
            <w:shd w:val="clear" w:color="auto" w:fill="auto"/>
            <w:noWrap/>
            <w:vAlign w:val="bottom"/>
            <w:hideMark/>
          </w:tcPr>
          <w:p w14:paraId="13B3D74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00" w:type="dxa"/>
            <w:tcBorders>
              <w:top w:val="nil"/>
              <w:left w:val="nil"/>
              <w:bottom w:val="nil"/>
              <w:right w:val="nil"/>
            </w:tcBorders>
            <w:shd w:val="clear" w:color="auto" w:fill="auto"/>
            <w:noWrap/>
            <w:vAlign w:val="bottom"/>
            <w:hideMark/>
          </w:tcPr>
          <w:p w14:paraId="755722F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50</w:t>
            </w:r>
          </w:p>
        </w:tc>
        <w:tc>
          <w:tcPr>
            <w:tcW w:w="1060" w:type="dxa"/>
            <w:gridSpan w:val="2"/>
            <w:vMerge w:val="restart"/>
            <w:tcBorders>
              <w:top w:val="single" w:sz="4" w:space="0" w:color="auto"/>
              <w:left w:val="nil"/>
              <w:bottom w:val="nil"/>
              <w:right w:val="nil"/>
            </w:tcBorders>
            <w:shd w:val="clear" w:color="auto" w:fill="auto"/>
            <w:noWrap/>
            <w:vAlign w:val="center"/>
            <w:hideMark/>
          </w:tcPr>
          <w:p w14:paraId="2AE4A1C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46376899" w14:textId="77777777" w:rsidTr="00F07DE2">
        <w:trPr>
          <w:gridAfter w:val="1"/>
          <w:wAfter w:w="240" w:type="dxa"/>
          <w:trHeight w:val="300"/>
        </w:trPr>
        <w:tc>
          <w:tcPr>
            <w:tcW w:w="1420" w:type="dxa"/>
            <w:vMerge/>
            <w:tcBorders>
              <w:top w:val="single" w:sz="4" w:space="0" w:color="auto"/>
              <w:left w:val="nil"/>
              <w:bottom w:val="single" w:sz="4" w:space="0" w:color="000000"/>
              <w:right w:val="nil"/>
            </w:tcBorders>
            <w:vAlign w:val="center"/>
            <w:hideMark/>
          </w:tcPr>
          <w:p w14:paraId="75ED1D1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300" w:type="dxa"/>
            <w:vMerge/>
            <w:tcBorders>
              <w:top w:val="single" w:sz="4" w:space="0" w:color="auto"/>
              <w:left w:val="nil"/>
              <w:bottom w:val="single" w:sz="4" w:space="0" w:color="000000"/>
              <w:right w:val="nil"/>
            </w:tcBorders>
            <w:vAlign w:val="center"/>
            <w:hideMark/>
          </w:tcPr>
          <w:p w14:paraId="24811C2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642" w:type="dxa"/>
            <w:tcBorders>
              <w:top w:val="nil"/>
              <w:left w:val="nil"/>
              <w:bottom w:val="nil"/>
              <w:right w:val="nil"/>
            </w:tcBorders>
            <w:shd w:val="clear" w:color="auto" w:fill="auto"/>
            <w:noWrap/>
            <w:vAlign w:val="bottom"/>
            <w:hideMark/>
          </w:tcPr>
          <w:p w14:paraId="0820B059"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960" w:type="dxa"/>
            <w:gridSpan w:val="2"/>
            <w:tcBorders>
              <w:top w:val="nil"/>
              <w:left w:val="nil"/>
              <w:bottom w:val="nil"/>
              <w:right w:val="nil"/>
            </w:tcBorders>
            <w:shd w:val="clear" w:color="auto" w:fill="auto"/>
            <w:noWrap/>
            <w:vAlign w:val="bottom"/>
            <w:hideMark/>
          </w:tcPr>
          <w:p w14:paraId="691A0D1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6</w:t>
            </w:r>
          </w:p>
        </w:tc>
        <w:tc>
          <w:tcPr>
            <w:tcW w:w="753" w:type="dxa"/>
            <w:tcBorders>
              <w:top w:val="nil"/>
              <w:left w:val="nil"/>
              <w:bottom w:val="nil"/>
              <w:right w:val="nil"/>
            </w:tcBorders>
            <w:shd w:val="clear" w:color="auto" w:fill="auto"/>
            <w:noWrap/>
            <w:vAlign w:val="bottom"/>
            <w:hideMark/>
          </w:tcPr>
          <w:p w14:paraId="27740AA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16,22</w:t>
            </w:r>
          </w:p>
        </w:tc>
        <w:tc>
          <w:tcPr>
            <w:tcW w:w="960" w:type="dxa"/>
            <w:gridSpan w:val="2"/>
            <w:tcBorders>
              <w:top w:val="nil"/>
              <w:left w:val="nil"/>
              <w:bottom w:val="nil"/>
              <w:right w:val="nil"/>
            </w:tcBorders>
            <w:shd w:val="clear" w:color="auto" w:fill="auto"/>
            <w:noWrap/>
            <w:vAlign w:val="bottom"/>
            <w:hideMark/>
          </w:tcPr>
          <w:p w14:paraId="29C8D14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700" w:type="dxa"/>
            <w:tcBorders>
              <w:top w:val="nil"/>
              <w:left w:val="nil"/>
              <w:bottom w:val="nil"/>
              <w:right w:val="nil"/>
            </w:tcBorders>
            <w:shd w:val="clear" w:color="auto" w:fill="auto"/>
            <w:noWrap/>
            <w:vAlign w:val="bottom"/>
            <w:hideMark/>
          </w:tcPr>
          <w:p w14:paraId="181258C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60" w:type="dxa"/>
            <w:gridSpan w:val="2"/>
            <w:vMerge/>
            <w:tcBorders>
              <w:top w:val="single" w:sz="4" w:space="0" w:color="auto"/>
              <w:left w:val="nil"/>
              <w:bottom w:val="nil"/>
              <w:right w:val="nil"/>
            </w:tcBorders>
            <w:vAlign w:val="center"/>
            <w:hideMark/>
          </w:tcPr>
          <w:p w14:paraId="12E3BF8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35711D0B" w14:textId="77777777" w:rsidTr="00F07DE2">
        <w:trPr>
          <w:gridAfter w:val="1"/>
          <w:wAfter w:w="240" w:type="dxa"/>
          <w:trHeight w:val="300"/>
        </w:trPr>
        <w:tc>
          <w:tcPr>
            <w:tcW w:w="1420" w:type="dxa"/>
            <w:vMerge/>
            <w:tcBorders>
              <w:top w:val="single" w:sz="4" w:space="0" w:color="auto"/>
              <w:left w:val="nil"/>
              <w:bottom w:val="single" w:sz="4" w:space="0" w:color="000000"/>
              <w:right w:val="nil"/>
            </w:tcBorders>
            <w:vAlign w:val="center"/>
            <w:hideMark/>
          </w:tcPr>
          <w:p w14:paraId="56B4852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300" w:type="dxa"/>
            <w:vMerge/>
            <w:tcBorders>
              <w:top w:val="single" w:sz="4" w:space="0" w:color="auto"/>
              <w:left w:val="nil"/>
              <w:bottom w:val="single" w:sz="4" w:space="0" w:color="000000"/>
              <w:right w:val="nil"/>
            </w:tcBorders>
            <w:vAlign w:val="center"/>
            <w:hideMark/>
          </w:tcPr>
          <w:p w14:paraId="6665259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642" w:type="dxa"/>
            <w:tcBorders>
              <w:top w:val="nil"/>
              <w:left w:val="nil"/>
              <w:bottom w:val="nil"/>
              <w:right w:val="nil"/>
            </w:tcBorders>
            <w:shd w:val="clear" w:color="auto" w:fill="auto"/>
            <w:noWrap/>
            <w:vAlign w:val="bottom"/>
            <w:hideMark/>
          </w:tcPr>
          <w:p w14:paraId="516139A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960" w:type="dxa"/>
            <w:gridSpan w:val="2"/>
            <w:tcBorders>
              <w:top w:val="nil"/>
              <w:left w:val="nil"/>
              <w:bottom w:val="nil"/>
              <w:right w:val="nil"/>
            </w:tcBorders>
            <w:shd w:val="clear" w:color="auto" w:fill="auto"/>
            <w:noWrap/>
            <w:vAlign w:val="bottom"/>
            <w:hideMark/>
          </w:tcPr>
          <w:p w14:paraId="19ED7CE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w:t>
            </w:r>
          </w:p>
        </w:tc>
        <w:tc>
          <w:tcPr>
            <w:tcW w:w="753" w:type="dxa"/>
            <w:tcBorders>
              <w:top w:val="nil"/>
              <w:left w:val="nil"/>
              <w:bottom w:val="nil"/>
              <w:right w:val="nil"/>
            </w:tcBorders>
            <w:shd w:val="clear" w:color="auto" w:fill="auto"/>
            <w:noWrap/>
            <w:vAlign w:val="bottom"/>
            <w:hideMark/>
          </w:tcPr>
          <w:p w14:paraId="46DE985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54,05</w:t>
            </w:r>
          </w:p>
        </w:tc>
        <w:tc>
          <w:tcPr>
            <w:tcW w:w="960" w:type="dxa"/>
            <w:gridSpan w:val="2"/>
            <w:tcBorders>
              <w:top w:val="nil"/>
              <w:left w:val="nil"/>
              <w:bottom w:val="nil"/>
              <w:right w:val="nil"/>
            </w:tcBorders>
            <w:shd w:val="clear" w:color="auto" w:fill="auto"/>
            <w:noWrap/>
            <w:vAlign w:val="bottom"/>
            <w:hideMark/>
          </w:tcPr>
          <w:p w14:paraId="64863DC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00" w:type="dxa"/>
            <w:tcBorders>
              <w:top w:val="nil"/>
              <w:left w:val="nil"/>
              <w:bottom w:val="nil"/>
              <w:right w:val="nil"/>
            </w:tcBorders>
            <w:shd w:val="clear" w:color="auto" w:fill="auto"/>
            <w:noWrap/>
            <w:vAlign w:val="bottom"/>
            <w:hideMark/>
          </w:tcPr>
          <w:p w14:paraId="0CFDF4A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50</w:t>
            </w:r>
          </w:p>
        </w:tc>
        <w:tc>
          <w:tcPr>
            <w:tcW w:w="1060" w:type="dxa"/>
            <w:gridSpan w:val="2"/>
            <w:vMerge/>
            <w:tcBorders>
              <w:top w:val="single" w:sz="4" w:space="0" w:color="auto"/>
              <w:left w:val="nil"/>
              <w:bottom w:val="nil"/>
              <w:right w:val="nil"/>
            </w:tcBorders>
            <w:vAlign w:val="center"/>
            <w:hideMark/>
          </w:tcPr>
          <w:p w14:paraId="059EBAC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6AA6CFB7" w14:textId="77777777" w:rsidTr="00F07DE2">
        <w:trPr>
          <w:gridAfter w:val="1"/>
          <w:wAfter w:w="240" w:type="dxa"/>
          <w:trHeight w:val="300"/>
        </w:trPr>
        <w:tc>
          <w:tcPr>
            <w:tcW w:w="1420" w:type="dxa"/>
            <w:vMerge/>
            <w:tcBorders>
              <w:top w:val="single" w:sz="4" w:space="0" w:color="auto"/>
              <w:left w:val="nil"/>
              <w:bottom w:val="single" w:sz="4" w:space="0" w:color="000000"/>
              <w:right w:val="nil"/>
            </w:tcBorders>
            <w:vAlign w:val="center"/>
            <w:hideMark/>
          </w:tcPr>
          <w:p w14:paraId="4F740F4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300" w:type="dxa"/>
            <w:vMerge/>
            <w:tcBorders>
              <w:top w:val="single" w:sz="4" w:space="0" w:color="auto"/>
              <w:left w:val="nil"/>
              <w:bottom w:val="single" w:sz="4" w:space="0" w:color="000000"/>
              <w:right w:val="nil"/>
            </w:tcBorders>
            <w:vAlign w:val="center"/>
            <w:hideMark/>
          </w:tcPr>
          <w:p w14:paraId="327B004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642" w:type="dxa"/>
            <w:tcBorders>
              <w:top w:val="nil"/>
              <w:left w:val="nil"/>
              <w:bottom w:val="nil"/>
              <w:right w:val="nil"/>
            </w:tcBorders>
            <w:shd w:val="clear" w:color="auto" w:fill="auto"/>
            <w:noWrap/>
            <w:vAlign w:val="bottom"/>
            <w:hideMark/>
          </w:tcPr>
          <w:p w14:paraId="33C70D7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960" w:type="dxa"/>
            <w:gridSpan w:val="2"/>
            <w:tcBorders>
              <w:top w:val="nil"/>
              <w:left w:val="nil"/>
              <w:bottom w:val="nil"/>
              <w:right w:val="nil"/>
            </w:tcBorders>
            <w:shd w:val="clear" w:color="auto" w:fill="auto"/>
            <w:noWrap/>
            <w:vAlign w:val="bottom"/>
            <w:hideMark/>
          </w:tcPr>
          <w:p w14:paraId="765D893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9</w:t>
            </w:r>
          </w:p>
        </w:tc>
        <w:tc>
          <w:tcPr>
            <w:tcW w:w="753" w:type="dxa"/>
            <w:tcBorders>
              <w:top w:val="nil"/>
              <w:left w:val="nil"/>
              <w:bottom w:val="nil"/>
              <w:right w:val="nil"/>
            </w:tcBorders>
            <w:shd w:val="clear" w:color="auto" w:fill="auto"/>
            <w:noWrap/>
            <w:vAlign w:val="bottom"/>
            <w:hideMark/>
          </w:tcPr>
          <w:p w14:paraId="7D65F92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24,32</w:t>
            </w:r>
          </w:p>
        </w:tc>
        <w:tc>
          <w:tcPr>
            <w:tcW w:w="960" w:type="dxa"/>
            <w:gridSpan w:val="2"/>
            <w:tcBorders>
              <w:top w:val="nil"/>
              <w:left w:val="nil"/>
              <w:bottom w:val="nil"/>
              <w:right w:val="nil"/>
            </w:tcBorders>
            <w:shd w:val="clear" w:color="auto" w:fill="auto"/>
            <w:noWrap/>
            <w:vAlign w:val="bottom"/>
            <w:hideMark/>
          </w:tcPr>
          <w:p w14:paraId="4C13C52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700" w:type="dxa"/>
            <w:tcBorders>
              <w:top w:val="nil"/>
              <w:left w:val="nil"/>
              <w:bottom w:val="nil"/>
              <w:right w:val="nil"/>
            </w:tcBorders>
            <w:shd w:val="clear" w:color="auto" w:fill="auto"/>
            <w:noWrap/>
            <w:vAlign w:val="bottom"/>
            <w:hideMark/>
          </w:tcPr>
          <w:p w14:paraId="2D7F326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60" w:type="dxa"/>
            <w:gridSpan w:val="2"/>
            <w:vMerge/>
            <w:tcBorders>
              <w:top w:val="single" w:sz="4" w:space="0" w:color="auto"/>
              <w:left w:val="nil"/>
              <w:bottom w:val="nil"/>
              <w:right w:val="nil"/>
            </w:tcBorders>
            <w:vAlign w:val="center"/>
            <w:hideMark/>
          </w:tcPr>
          <w:p w14:paraId="03BC521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6BE88447" w14:textId="77777777" w:rsidTr="00F07DE2">
        <w:trPr>
          <w:gridAfter w:val="1"/>
          <w:wAfter w:w="240" w:type="dxa"/>
          <w:trHeight w:val="300"/>
        </w:trPr>
        <w:tc>
          <w:tcPr>
            <w:tcW w:w="1420" w:type="dxa"/>
            <w:vMerge/>
            <w:tcBorders>
              <w:top w:val="single" w:sz="4" w:space="0" w:color="auto"/>
              <w:left w:val="nil"/>
              <w:bottom w:val="single" w:sz="4" w:space="0" w:color="000000"/>
              <w:right w:val="nil"/>
            </w:tcBorders>
            <w:vAlign w:val="center"/>
            <w:hideMark/>
          </w:tcPr>
          <w:p w14:paraId="1C7B8DA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300" w:type="dxa"/>
            <w:vMerge/>
            <w:tcBorders>
              <w:top w:val="single" w:sz="4" w:space="0" w:color="auto"/>
              <w:left w:val="nil"/>
              <w:bottom w:val="single" w:sz="4" w:space="0" w:color="000000"/>
              <w:right w:val="nil"/>
            </w:tcBorders>
            <w:vAlign w:val="center"/>
            <w:hideMark/>
          </w:tcPr>
          <w:p w14:paraId="4AF50D6A"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642" w:type="dxa"/>
            <w:tcBorders>
              <w:top w:val="nil"/>
              <w:left w:val="nil"/>
              <w:bottom w:val="single" w:sz="4" w:space="0" w:color="auto"/>
              <w:right w:val="nil"/>
            </w:tcBorders>
            <w:shd w:val="clear" w:color="auto" w:fill="auto"/>
            <w:noWrap/>
            <w:vAlign w:val="bottom"/>
            <w:hideMark/>
          </w:tcPr>
          <w:p w14:paraId="361070A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960" w:type="dxa"/>
            <w:gridSpan w:val="2"/>
            <w:tcBorders>
              <w:top w:val="nil"/>
              <w:left w:val="nil"/>
              <w:bottom w:val="single" w:sz="4" w:space="0" w:color="auto"/>
              <w:right w:val="nil"/>
            </w:tcBorders>
            <w:shd w:val="clear" w:color="auto" w:fill="auto"/>
            <w:noWrap/>
            <w:vAlign w:val="bottom"/>
            <w:hideMark/>
          </w:tcPr>
          <w:p w14:paraId="2FBD912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37</w:t>
            </w:r>
          </w:p>
        </w:tc>
        <w:tc>
          <w:tcPr>
            <w:tcW w:w="753" w:type="dxa"/>
            <w:tcBorders>
              <w:top w:val="nil"/>
              <w:left w:val="nil"/>
              <w:bottom w:val="single" w:sz="4" w:space="0" w:color="auto"/>
              <w:right w:val="nil"/>
            </w:tcBorders>
            <w:shd w:val="clear" w:color="auto" w:fill="auto"/>
            <w:noWrap/>
            <w:vAlign w:val="bottom"/>
            <w:hideMark/>
          </w:tcPr>
          <w:p w14:paraId="167655A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60" w:type="dxa"/>
            <w:gridSpan w:val="2"/>
            <w:tcBorders>
              <w:top w:val="nil"/>
              <w:left w:val="nil"/>
              <w:bottom w:val="single" w:sz="4" w:space="0" w:color="auto"/>
              <w:right w:val="nil"/>
            </w:tcBorders>
            <w:shd w:val="clear" w:color="auto" w:fill="auto"/>
            <w:noWrap/>
            <w:vAlign w:val="bottom"/>
            <w:hideMark/>
          </w:tcPr>
          <w:p w14:paraId="54C0519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4</w:t>
            </w:r>
          </w:p>
        </w:tc>
        <w:tc>
          <w:tcPr>
            <w:tcW w:w="700" w:type="dxa"/>
            <w:tcBorders>
              <w:top w:val="nil"/>
              <w:left w:val="nil"/>
              <w:bottom w:val="single" w:sz="4" w:space="0" w:color="auto"/>
              <w:right w:val="nil"/>
            </w:tcBorders>
            <w:shd w:val="clear" w:color="auto" w:fill="auto"/>
            <w:noWrap/>
            <w:vAlign w:val="bottom"/>
            <w:hideMark/>
          </w:tcPr>
          <w:p w14:paraId="7105EB1C"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w:t>
            </w:r>
          </w:p>
        </w:tc>
        <w:tc>
          <w:tcPr>
            <w:tcW w:w="1060" w:type="dxa"/>
            <w:gridSpan w:val="2"/>
            <w:vMerge/>
            <w:tcBorders>
              <w:top w:val="single" w:sz="4" w:space="0" w:color="auto"/>
              <w:left w:val="nil"/>
              <w:bottom w:val="nil"/>
              <w:right w:val="nil"/>
            </w:tcBorders>
            <w:vAlign w:val="center"/>
            <w:hideMark/>
          </w:tcPr>
          <w:p w14:paraId="0B197D4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505803E3" w14:textId="77777777" w:rsidTr="00F07DE2">
        <w:trPr>
          <w:gridAfter w:val="1"/>
          <w:wAfter w:w="240" w:type="dxa"/>
          <w:trHeight w:val="300"/>
        </w:trPr>
        <w:tc>
          <w:tcPr>
            <w:tcW w:w="1420" w:type="dxa"/>
            <w:vMerge/>
            <w:tcBorders>
              <w:top w:val="single" w:sz="4" w:space="0" w:color="auto"/>
              <w:left w:val="nil"/>
              <w:bottom w:val="single" w:sz="4" w:space="0" w:color="000000"/>
              <w:right w:val="nil"/>
            </w:tcBorders>
            <w:vAlign w:val="center"/>
            <w:hideMark/>
          </w:tcPr>
          <w:p w14:paraId="5227966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300" w:type="dxa"/>
            <w:vMerge w:val="restart"/>
            <w:tcBorders>
              <w:top w:val="single" w:sz="4" w:space="0" w:color="auto"/>
              <w:left w:val="nil"/>
              <w:bottom w:val="single" w:sz="4" w:space="0" w:color="000000"/>
              <w:right w:val="nil"/>
            </w:tcBorders>
            <w:shd w:val="clear" w:color="auto" w:fill="auto"/>
            <w:noWrap/>
            <w:vAlign w:val="center"/>
            <w:hideMark/>
          </w:tcPr>
          <w:p w14:paraId="53C2862C"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FEL</w:t>
            </w:r>
          </w:p>
        </w:tc>
        <w:tc>
          <w:tcPr>
            <w:tcW w:w="1642" w:type="dxa"/>
            <w:tcBorders>
              <w:top w:val="nil"/>
              <w:left w:val="nil"/>
              <w:bottom w:val="nil"/>
              <w:right w:val="nil"/>
            </w:tcBorders>
            <w:shd w:val="clear" w:color="auto" w:fill="auto"/>
            <w:noWrap/>
            <w:vAlign w:val="bottom"/>
            <w:hideMark/>
          </w:tcPr>
          <w:p w14:paraId="68A2372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11 MESES</w:t>
            </w:r>
          </w:p>
        </w:tc>
        <w:tc>
          <w:tcPr>
            <w:tcW w:w="960" w:type="dxa"/>
            <w:gridSpan w:val="2"/>
            <w:tcBorders>
              <w:top w:val="nil"/>
              <w:left w:val="nil"/>
              <w:bottom w:val="nil"/>
              <w:right w:val="nil"/>
            </w:tcBorders>
            <w:shd w:val="clear" w:color="auto" w:fill="auto"/>
            <w:noWrap/>
            <w:vAlign w:val="bottom"/>
            <w:hideMark/>
          </w:tcPr>
          <w:p w14:paraId="3229AB1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w:t>
            </w:r>
          </w:p>
        </w:tc>
        <w:tc>
          <w:tcPr>
            <w:tcW w:w="753" w:type="dxa"/>
            <w:tcBorders>
              <w:top w:val="nil"/>
              <w:left w:val="nil"/>
              <w:bottom w:val="nil"/>
              <w:right w:val="nil"/>
            </w:tcBorders>
            <w:shd w:val="clear" w:color="auto" w:fill="auto"/>
            <w:noWrap/>
            <w:vAlign w:val="bottom"/>
            <w:hideMark/>
          </w:tcPr>
          <w:p w14:paraId="0395F48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25,00</w:t>
            </w:r>
          </w:p>
        </w:tc>
        <w:tc>
          <w:tcPr>
            <w:tcW w:w="960" w:type="dxa"/>
            <w:gridSpan w:val="2"/>
            <w:tcBorders>
              <w:top w:val="nil"/>
              <w:left w:val="nil"/>
              <w:bottom w:val="nil"/>
              <w:right w:val="nil"/>
            </w:tcBorders>
            <w:shd w:val="clear" w:color="auto" w:fill="auto"/>
            <w:noWrap/>
            <w:vAlign w:val="bottom"/>
            <w:hideMark/>
          </w:tcPr>
          <w:p w14:paraId="2AD321C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w:t>
            </w:r>
          </w:p>
        </w:tc>
        <w:tc>
          <w:tcPr>
            <w:tcW w:w="700" w:type="dxa"/>
            <w:tcBorders>
              <w:top w:val="nil"/>
              <w:left w:val="nil"/>
              <w:bottom w:val="nil"/>
              <w:right w:val="nil"/>
            </w:tcBorders>
            <w:shd w:val="clear" w:color="auto" w:fill="auto"/>
            <w:noWrap/>
            <w:vAlign w:val="bottom"/>
            <w:hideMark/>
          </w:tcPr>
          <w:p w14:paraId="00C3D2B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12,5</w:t>
            </w:r>
          </w:p>
        </w:tc>
        <w:tc>
          <w:tcPr>
            <w:tcW w:w="1060" w:type="dxa"/>
            <w:gridSpan w:val="2"/>
            <w:vMerge w:val="restart"/>
            <w:tcBorders>
              <w:top w:val="single" w:sz="4" w:space="0" w:color="auto"/>
              <w:left w:val="nil"/>
              <w:bottom w:val="single" w:sz="4" w:space="0" w:color="000000"/>
              <w:right w:val="nil"/>
            </w:tcBorders>
            <w:shd w:val="clear" w:color="auto" w:fill="auto"/>
            <w:noWrap/>
            <w:vAlign w:val="center"/>
            <w:hideMark/>
          </w:tcPr>
          <w:p w14:paraId="7377A73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20F2F0C6" w14:textId="77777777" w:rsidTr="00F07DE2">
        <w:trPr>
          <w:gridAfter w:val="1"/>
          <w:wAfter w:w="240" w:type="dxa"/>
          <w:trHeight w:val="300"/>
        </w:trPr>
        <w:tc>
          <w:tcPr>
            <w:tcW w:w="1420" w:type="dxa"/>
            <w:vMerge/>
            <w:tcBorders>
              <w:top w:val="single" w:sz="4" w:space="0" w:color="auto"/>
              <w:left w:val="nil"/>
              <w:bottom w:val="single" w:sz="4" w:space="0" w:color="000000"/>
              <w:right w:val="nil"/>
            </w:tcBorders>
            <w:vAlign w:val="center"/>
            <w:hideMark/>
          </w:tcPr>
          <w:p w14:paraId="5B9A055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300" w:type="dxa"/>
            <w:vMerge/>
            <w:tcBorders>
              <w:top w:val="single" w:sz="4" w:space="0" w:color="auto"/>
              <w:left w:val="nil"/>
              <w:bottom w:val="single" w:sz="4" w:space="0" w:color="000000"/>
              <w:right w:val="nil"/>
            </w:tcBorders>
            <w:vAlign w:val="center"/>
            <w:hideMark/>
          </w:tcPr>
          <w:p w14:paraId="3ECBA755"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642" w:type="dxa"/>
            <w:tcBorders>
              <w:top w:val="nil"/>
              <w:left w:val="nil"/>
              <w:bottom w:val="nil"/>
              <w:right w:val="nil"/>
            </w:tcBorders>
            <w:shd w:val="clear" w:color="auto" w:fill="auto"/>
            <w:noWrap/>
            <w:vAlign w:val="bottom"/>
            <w:hideMark/>
          </w:tcPr>
          <w:p w14:paraId="25DF41B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960" w:type="dxa"/>
            <w:gridSpan w:val="2"/>
            <w:tcBorders>
              <w:top w:val="nil"/>
              <w:left w:val="nil"/>
              <w:bottom w:val="nil"/>
              <w:right w:val="nil"/>
            </w:tcBorders>
            <w:shd w:val="clear" w:color="auto" w:fill="auto"/>
            <w:noWrap/>
            <w:vAlign w:val="bottom"/>
            <w:hideMark/>
          </w:tcPr>
          <w:p w14:paraId="00E9018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w:t>
            </w:r>
          </w:p>
        </w:tc>
        <w:tc>
          <w:tcPr>
            <w:tcW w:w="753" w:type="dxa"/>
            <w:tcBorders>
              <w:top w:val="nil"/>
              <w:left w:val="nil"/>
              <w:bottom w:val="nil"/>
              <w:right w:val="nil"/>
            </w:tcBorders>
            <w:shd w:val="clear" w:color="auto" w:fill="auto"/>
            <w:noWrap/>
            <w:vAlign w:val="bottom"/>
            <w:hideMark/>
          </w:tcPr>
          <w:p w14:paraId="05EBFE5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15,00</w:t>
            </w:r>
          </w:p>
        </w:tc>
        <w:tc>
          <w:tcPr>
            <w:tcW w:w="960" w:type="dxa"/>
            <w:gridSpan w:val="2"/>
            <w:tcBorders>
              <w:top w:val="nil"/>
              <w:left w:val="nil"/>
              <w:bottom w:val="nil"/>
              <w:right w:val="nil"/>
            </w:tcBorders>
            <w:shd w:val="clear" w:color="auto" w:fill="auto"/>
            <w:noWrap/>
            <w:vAlign w:val="bottom"/>
            <w:hideMark/>
          </w:tcPr>
          <w:p w14:paraId="4989443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00" w:type="dxa"/>
            <w:tcBorders>
              <w:top w:val="nil"/>
              <w:left w:val="nil"/>
              <w:bottom w:val="nil"/>
              <w:right w:val="nil"/>
            </w:tcBorders>
            <w:shd w:val="clear" w:color="auto" w:fill="auto"/>
            <w:noWrap/>
            <w:vAlign w:val="bottom"/>
            <w:hideMark/>
          </w:tcPr>
          <w:p w14:paraId="320A096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25</w:t>
            </w:r>
          </w:p>
        </w:tc>
        <w:tc>
          <w:tcPr>
            <w:tcW w:w="1060" w:type="dxa"/>
            <w:gridSpan w:val="2"/>
            <w:vMerge/>
            <w:tcBorders>
              <w:top w:val="single" w:sz="4" w:space="0" w:color="auto"/>
              <w:left w:val="nil"/>
              <w:bottom w:val="single" w:sz="4" w:space="0" w:color="000000"/>
              <w:right w:val="nil"/>
            </w:tcBorders>
            <w:vAlign w:val="center"/>
            <w:hideMark/>
          </w:tcPr>
          <w:p w14:paraId="4617FA8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625AAFC8" w14:textId="77777777" w:rsidTr="00F07DE2">
        <w:trPr>
          <w:gridAfter w:val="1"/>
          <w:wAfter w:w="240" w:type="dxa"/>
          <w:trHeight w:val="300"/>
        </w:trPr>
        <w:tc>
          <w:tcPr>
            <w:tcW w:w="1420" w:type="dxa"/>
            <w:vMerge/>
            <w:tcBorders>
              <w:top w:val="single" w:sz="4" w:space="0" w:color="auto"/>
              <w:left w:val="nil"/>
              <w:bottom w:val="single" w:sz="4" w:space="0" w:color="000000"/>
              <w:right w:val="nil"/>
            </w:tcBorders>
            <w:vAlign w:val="center"/>
            <w:hideMark/>
          </w:tcPr>
          <w:p w14:paraId="230BACB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300" w:type="dxa"/>
            <w:vMerge/>
            <w:tcBorders>
              <w:top w:val="single" w:sz="4" w:space="0" w:color="auto"/>
              <w:left w:val="nil"/>
              <w:bottom w:val="single" w:sz="4" w:space="0" w:color="000000"/>
              <w:right w:val="nil"/>
            </w:tcBorders>
            <w:vAlign w:val="center"/>
            <w:hideMark/>
          </w:tcPr>
          <w:p w14:paraId="11ED47E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642" w:type="dxa"/>
            <w:tcBorders>
              <w:top w:val="nil"/>
              <w:left w:val="nil"/>
              <w:bottom w:val="nil"/>
              <w:right w:val="nil"/>
            </w:tcBorders>
            <w:shd w:val="clear" w:color="auto" w:fill="auto"/>
            <w:noWrap/>
            <w:vAlign w:val="bottom"/>
            <w:hideMark/>
          </w:tcPr>
          <w:p w14:paraId="56EBA8C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960" w:type="dxa"/>
            <w:gridSpan w:val="2"/>
            <w:tcBorders>
              <w:top w:val="nil"/>
              <w:left w:val="nil"/>
              <w:bottom w:val="nil"/>
              <w:right w:val="nil"/>
            </w:tcBorders>
            <w:shd w:val="clear" w:color="auto" w:fill="auto"/>
            <w:noWrap/>
            <w:vAlign w:val="bottom"/>
            <w:hideMark/>
          </w:tcPr>
          <w:p w14:paraId="29B6C7E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w:t>
            </w:r>
          </w:p>
        </w:tc>
        <w:tc>
          <w:tcPr>
            <w:tcW w:w="753" w:type="dxa"/>
            <w:tcBorders>
              <w:top w:val="nil"/>
              <w:left w:val="nil"/>
              <w:bottom w:val="nil"/>
              <w:right w:val="nil"/>
            </w:tcBorders>
            <w:shd w:val="clear" w:color="auto" w:fill="auto"/>
            <w:noWrap/>
            <w:vAlign w:val="bottom"/>
            <w:hideMark/>
          </w:tcPr>
          <w:p w14:paraId="64202BE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50,00</w:t>
            </w:r>
          </w:p>
        </w:tc>
        <w:tc>
          <w:tcPr>
            <w:tcW w:w="960" w:type="dxa"/>
            <w:gridSpan w:val="2"/>
            <w:tcBorders>
              <w:top w:val="nil"/>
              <w:left w:val="nil"/>
              <w:bottom w:val="nil"/>
              <w:right w:val="nil"/>
            </w:tcBorders>
            <w:shd w:val="clear" w:color="auto" w:fill="auto"/>
            <w:noWrap/>
            <w:vAlign w:val="bottom"/>
            <w:hideMark/>
          </w:tcPr>
          <w:p w14:paraId="414048B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w:t>
            </w:r>
          </w:p>
        </w:tc>
        <w:tc>
          <w:tcPr>
            <w:tcW w:w="700" w:type="dxa"/>
            <w:tcBorders>
              <w:top w:val="nil"/>
              <w:left w:val="nil"/>
              <w:bottom w:val="nil"/>
              <w:right w:val="nil"/>
            </w:tcBorders>
            <w:shd w:val="clear" w:color="auto" w:fill="auto"/>
            <w:noWrap/>
            <w:vAlign w:val="bottom"/>
            <w:hideMark/>
          </w:tcPr>
          <w:p w14:paraId="5A3205C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62,5</w:t>
            </w:r>
          </w:p>
        </w:tc>
        <w:tc>
          <w:tcPr>
            <w:tcW w:w="1060" w:type="dxa"/>
            <w:gridSpan w:val="2"/>
            <w:vMerge/>
            <w:tcBorders>
              <w:top w:val="single" w:sz="4" w:space="0" w:color="auto"/>
              <w:left w:val="nil"/>
              <w:bottom w:val="single" w:sz="4" w:space="0" w:color="000000"/>
              <w:right w:val="nil"/>
            </w:tcBorders>
            <w:vAlign w:val="center"/>
            <w:hideMark/>
          </w:tcPr>
          <w:p w14:paraId="4C1525D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79012DD0" w14:textId="77777777" w:rsidTr="00F07DE2">
        <w:trPr>
          <w:gridAfter w:val="1"/>
          <w:wAfter w:w="240" w:type="dxa"/>
          <w:trHeight w:val="300"/>
        </w:trPr>
        <w:tc>
          <w:tcPr>
            <w:tcW w:w="1420" w:type="dxa"/>
            <w:vMerge/>
            <w:tcBorders>
              <w:top w:val="single" w:sz="4" w:space="0" w:color="auto"/>
              <w:left w:val="nil"/>
              <w:bottom w:val="single" w:sz="4" w:space="0" w:color="000000"/>
              <w:right w:val="nil"/>
            </w:tcBorders>
            <w:vAlign w:val="center"/>
            <w:hideMark/>
          </w:tcPr>
          <w:p w14:paraId="4C16685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300" w:type="dxa"/>
            <w:vMerge/>
            <w:tcBorders>
              <w:top w:val="single" w:sz="4" w:space="0" w:color="auto"/>
              <w:left w:val="nil"/>
              <w:bottom w:val="single" w:sz="4" w:space="0" w:color="000000"/>
              <w:right w:val="nil"/>
            </w:tcBorders>
            <w:vAlign w:val="center"/>
            <w:hideMark/>
          </w:tcPr>
          <w:p w14:paraId="12ADC5E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642" w:type="dxa"/>
            <w:tcBorders>
              <w:top w:val="nil"/>
              <w:left w:val="nil"/>
              <w:bottom w:val="nil"/>
              <w:right w:val="nil"/>
            </w:tcBorders>
            <w:shd w:val="clear" w:color="auto" w:fill="auto"/>
            <w:noWrap/>
            <w:vAlign w:val="bottom"/>
            <w:hideMark/>
          </w:tcPr>
          <w:p w14:paraId="2F8DB86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960" w:type="dxa"/>
            <w:gridSpan w:val="2"/>
            <w:tcBorders>
              <w:top w:val="nil"/>
              <w:left w:val="nil"/>
              <w:bottom w:val="nil"/>
              <w:right w:val="nil"/>
            </w:tcBorders>
            <w:shd w:val="clear" w:color="auto" w:fill="auto"/>
            <w:noWrap/>
            <w:vAlign w:val="bottom"/>
            <w:hideMark/>
          </w:tcPr>
          <w:p w14:paraId="6AE956C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53" w:type="dxa"/>
            <w:tcBorders>
              <w:top w:val="nil"/>
              <w:left w:val="nil"/>
              <w:bottom w:val="nil"/>
              <w:right w:val="nil"/>
            </w:tcBorders>
            <w:shd w:val="clear" w:color="auto" w:fill="auto"/>
            <w:noWrap/>
            <w:vAlign w:val="bottom"/>
            <w:hideMark/>
          </w:tcPr>
          <w:p w14:paraId="14B33C6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w:t>
            </w:r>
          </w:p>
        </w:tc>
        <w:tc>
          <w:tcPr>
            <w:tcW w:w="960" w:type="dxa"/>
            <w:gridSpan w:val="2"/>
            <w:tcBorders>
              <w:top w:val="nil"/>
              <w:left w:val="nil"/>
              <w:bottom w:val="nil"/>
              <w:right w:val="nil"/>
            </w:tcBorders>
            <w:shd w:val="clear" w:color="auto" w:fill="auto"/>
            <w:noWrap/>
            <w:vAlign w:val="bottom"/>
            <w:hideMark/>
          </w:tcPr>
          <w:p w14:paraId="3B211E1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700" w:type="dxa"/>
            <w:tcBorders>
              <w:top w:val="nil"/>
              <w:left w:val="nil"/>
              <w:bottom w:val="nil"/>
              <w:right w:val="nil"/>
            </w:tcBorders>
            <w:shd w:val="clear" w:color="auto" w:fill="auto"/>
            <w:noWrap/>
            <w:vAlign w:val="bottom"/>
            <w:hideMark/>
          </w:tcPr>
          <w:p w14:paraId="008C876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60" w:type="dxa"/>
            <w:gridSpan w:val="2"/>
            <w:vMerge/>
            <w:tcBorders>
              <w:top w:val="single" w:sz="4" w:space="0" w:color="auto"/>
              <w:left w:val="nil"/>
              <w:bottom w:val="single" w:sz="4" w:space="0" w:color="000000"/>
              <w:right w:val="nil"/>
            </w:tcBorders>
            <w:vAlign w:val="center"/>
            <w:hideMark/>
          </w:tcPr>
          <w:p w14:paraId="2A32C6C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4B7661AA" w14:textId="77777777" w:rsidTr="00F07DE2">
        <w:trPr>
          <w:gridAfter w:val="1"/>
          <w:wAfter w:w="240" w:type="dxa"/>
          <w:trHeight w:val="300"/>
        </w:trPr>
        <w:tc>
          <w:tcPr>
            <w:tcW w:w="1420" w:type="dxa"/>
            <w:vMerge/>
            <w:tcBorders>
              <w:top w:val="single" w:sz="4" w:space="0" w:color="auto"/>
              <w:left w:val="nil"/>
              <w:bottom w:val="single" w:sz="4" w:space="0" w:color="000000"/>
              <w:right w:val="nil"/>
            </w:tcBorders>
            <w:vAlign w:val="center"/>
            <w:hideMark/>
          </w:tcPr>
          <w:p w14:paraId="3D4788A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300" w:type="dxa"/>
            <w:vMerge/>
            <w:tcBorders>
              <w:top w:val="single" w:sz="4" w:space="0" w:color="auto"/>
              <w:left w:val="nil"/>
              <w:bottom w:val="single" w:sz="4" w:space="0" w:color="000000"/>
              <w:right w:val="nil"/>
            </w:tcBorders>
            <w:vAlign w:val="center"/>
            <w:hideMark/>
          </w:tcPr>
          <w:p w14:paraId="7C512E53"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642" w:type="dxa"/>
            <w:tcBorders>
              <w:top w:val="nil"/>
              <w:left w:val="nil"/>
              <w:bottom w:val="single" w:sz="4" w:space="0" w:color="auto"/>
              <w:right w:val="nil"/>
            </w:tcBorders>
            <w:shd w:val="clear" w:color="auto" w:fill="auto"/>
            <w:noWrap/>
            <w:vAlign w:val="bottom"/>
            <w:hideMark/>
          </w:tcPr>
          <w:p w14:paraId="516B1BF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960" w:type="dxa"/>
            <w:gridSpan w:val="2"/>
            <w:tcBorders>
              <w:top w:val="nil"/>
              <w:left w:val="nil"/>
              <w:bottom w:val="single" w:sz="4" w:space="0" w:color="auto"/>
              <w:right w:val="nil"/>
            </w:tcBorders>
            <w:shd w:val="clear" w:color="auto" w:fill="auto"/>
            <w:noWrap/>
            <w:vAlign w:val="bottom"/>
            <w:hideMark/>
          </w:tcPr>
          <w:p w14:paraId="151BB4B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w:t>
            </w:r>
          </w:p>
        </w:tc>
        <w:tc>
          <w:tcPr>
            <w:tcW w:w="753" w:type="dxa"/>
            <w:tcBorders>
              <w:top w:val="nil"/>
              <w:left w:val="nil"/>
              <w:bottom w:val="single" w:sz="4" w:space="0" w:color="auto"/>
              <w:right w:val="nil"/>
            </w:tcBorders>
            <w:shd w:val="clear" w:color="auto" w:fill="auto"/>
            <w:noWrap/>
            <w:vAlign w:val="bottom"/>
            <w:hideMark/>
          </w:tcPr>
          <w:p w14:paraId="62F05A8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60" w:type="dxa"/>
            <w:gridSpan w:val="2"/>
            <w:tcBorders>
              <w:top w:val="nil"/>
              <w:left w:val="nil"/>
              <w:bottom w:val="single" w:sz="4" w:space="0" w:color="auto"/>
              <w:right w:val="nil"/>
            </w:tcBorders>
            <w:shd w:val="clear" w:color="auto" w:fill="auto"/>
            <w:noWrap/>
            <w:vAlign w:val="bottom"/>
            <w:hideMark/>
          </w:tcPr>
          <w:p w14:paraId="39CD873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8</w:t>
            </w:r>
          </w:p>
        </w:tc>
        <w:tc>
          <w:tcPr>
            <w:tcW w:w="700" w:type="dxa"/>
            <w:tcBorders>
              <w:top w:val="nil"/>
              <w:left w:val="nil"/>
              <w:bottom w:val="single" w:sz="4" w:space="0" w:color="auto"/>
              <w:right w:val="nil"/>
            </w:tcBorders>
            <w:shd w:val="clear" w:color="auto" w:fill="auto"/>
            <w:noWrap/>
            <w:vAlign w:val="bottom"/>
            <w:hideMark/>
          </w:tcPr>
          <w:p w14:paraId="1CC84BB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w:t>
            </w:r>
          </w:p>
        </w:tc>
        <w:tc>
          <w:tcPr>
            <w:tcW w:w="1060" w:type="dxa"/>
            <w:gridSpan w:val="2"/>
            <w:vMerge/>
            <w:tcBorders>
              <w:top w:val="single" w:sz="4" w:space="0" w:color="auto"/>
              <w:left w:val="nil"/>
              <w:bottom w:val="single" w:sz="4" w:space="0" w:color="000000"/>
              <w:right w:val="nil"/>
            </w:tcBorders>
            <w:vAlign w:val="center"/>
            <w:hideMark/>
          </w:tcPr>
          <w:p w14:paraId="4B0CF74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bl>
    <w:p w14:paraId="560BCA04" w14:textId="30D5BA9A" w:rsidR="00AD2F90" w:rsidRPr="007D3499" w:rsidRDefault="00AE557E" w:rsidP="005E2485">
      <w:pPr>
        <w:spacing w:after="0" w:line="360" w:lineRule="auto"/>
        <w:rPr>
          <w:rFonts w:ascii="Times New Roman" w:eastAsia="Times New Roman" w:hAnsi="Times New Roman" w:cs="Times New Roman"/>
          <w:b/>
          <w:color w:val="000000"/>
          <w:sz w:val="24"/>
          <w:lang w:eastAsia="pt-BR"/>
        </w:rPr>
      </w:pPr>
      <w:r>
        <w:rPr>
          <w:bCs/>
          <w:spacing w:val="2"/>
          <w:sz w:val="20"/>
        </w:rPr>
        <w:t>Fonte: SANTOS (2022)</w:t>
      </w:r>
    </w:p>
    <w:p w14:paraId="1D51EFBF" w14:textId="4A524A1D" w:rsidR="00AD2F90" w:rsidRDefault="00AD2F90" w:rsidP="005E2485">
      <w:pPr>
        <w:spacing w:after="0" w:line="360" w:lineRule="auto"/>
        <w:rPr>
          <w:rFonts w:ascii="Times New Roman" w:eastAsia="Times New Roman" w:hAnsi="Times New Roman" w:cs="Times New Roman"/>
          <w:b/>
          <w:color w:val="000000"/>
          <w:sz w:val="24"/>
          <w:lang w:eastAsia="pt-BR"/>
        </w:rPr>
      </w:pPr>
    </w:p>
    <w:p w14:paraId="51F22229" w14:textId="6DF3FCE5" w:rsidR="00933B64" w:rsidRDefault="00933B64" w:rsidP="005E2485">
      <w:pPr>
        <w:spacing w:after="0" w:line="360" w:lineRule="auto"/>
        <w:rPr>
          <w:rFonts w:ascii="Times New Roman" w:eastAsia="Times New Roman" w:hAnsi="Times New Roman" w:cs="Times New Roman"/>
          <w:b/>
          <w:color w:val="000000"/>
          <w:sz w:val="24"/>
          <w:lang w:eastAsia="pt-BR"/>
        </w:rPr>
      </w:pPr>
    </w:p>
    <w:p w14:paraId="4439D4C7" w14:textId="387C1A65" w:rsidR="00933B64" w:rsidRDefault="00933B64" w:rsidP="005E2485">
      <w:pPr>
        <w:spacing w:after="0" w:line="360" w:lineRule="auto"/>
        <w:rPr>
          <w:rFonts w:ascii="Times New Roman" w:eastAsia="Times New Roman" w:hAnsi="Times New Roman" w:cs="Times New Roman"/>
          <w:b/>
          <w:color w:val="000000"/>
          <w:sz w:val="24"/>
          <w:lang w:eastAsia="pt-BR"/>
        </w:rPr>
      </w:pPr>
    </w:p>
    <w:p w14:paraId="0C0D71D5" w14:textId="7CDB778D" w:rsidR="00933B64" w:rsidRDefault="00933B64" w:rsidP="005E2485">
      <w:pPr>
        <w:spacing w:after="0" w:line="360" w:lineRule="auto"/>
        <w:rPr>
          <w:rFonts w:ascii="Times New Roman" w:eastAsia="Times New Roman" w:hAnsi="Times New Roman" w:cs="Times New Roman"/>
          <w:b/>
          <w:color w:val="000000"/>
          <w:sz w:val="24"/>
          <w:lang w:eastAsia="pt-BR"/>
        </w:rPr>
      </w:pPr>
    </w:p>
    <w:p w14:paraId="0A8664D2" w14:textId="62EB82CB" w:rsidR="00933B64" w:rsidRDefault="00933B64" w:rsidP="005E2485">
      <w:pPr>
        <w:spacing w:after="0" w:line="360" w:lineRule="auto"/>
        <w:rPr>
          <w:rFonts w:ascii="Times New Roman" w:eastAsia="Times New Roman" w:hAnsi="Times New Roman" w:cs="Times New Roman"/>
          <w:b/>
          <w:color w:val="000000"/>
          <w:sz w:val="24"/>
          <w:lang w:eastAsia="pt-BR"/>
        </w:rPr>
      </w:pPr>
    </w:p>
    <w:p w14:paraId="0005831C" w14:textId="6D6B09CE" w:rsidR="00933B64" w:rsidRDefault="00933B64" w:rsidP="005E2485">
      <w:pPr>
        <w:spacing w:after="0" w:line="360" w:lineRule="auto"/>
        <w:rPr>
          <w:rFonts w:ascii="Times New Roman" w:eastAsia="Times New Roman" w:hAnsi="Times New Roman" w:cs="Times New Roman"/>
          <w:b/>
          <w:color w:val="000000"/>
          <w:sz w:val="24"/>
          <w:lang w:eastAsia="pt-BR"/>
        </w:rPr>
      </w:pPr>
    </w:p>
    <w:p w14:paraId="3E641188" w14:textId="5831E98F" w:rsidR="00933B64" w:rsidRDefault="00933B64" w:rsidP="005E2485">
      <w:pPr>
        <w:spacing w:after="0" w:line="360" w:lineRule="auto"/>
        <w:rPr>
          <w:rFonts w:ascii="Times New Roman" w:eastAsia="Times New Roman" w:hAnsi="Times New Roman" w:cs="Times New Roman"/>
          <w:b/>
          <w:color w:val="000000"/>
          <w:sz w:val="24"/>
          <w:lang w:eastAsia="pt-BR"/>
        </w:rPr>
      </w:pPr>
    </w:p>
    <w:p w14:paraId="0DDA0093" w14:textId="2855CCE5" w:rsidR="00933B64" w:rsidRDefault="00933B64" w:rsidP="005E2485">
      <w:pPr>
        <w:spacing w:after="0" w:line="360" w:lineRule="auto"/>
        <w:rPr>
          <w:rFonts w:ascii="Times New Roman" w:eastAsia="Times New Roman" w:hAnsi="Times New Roman" w:cs="Times New Roman"/>
          <w:b/>
          <w:color w:val="000000"/>
          <w:sz w:val="24"/>
          <w:lang w:eastAsia="pt-BR"/>
        </w:rPr>
      </w:pPr>
    </w:p>
    <w:p w14:paraId="7EA2326C" w14:textId="086F0F15" w:rsidR="00933B64" w:rsidRDefault="00933B64" w:rsidP="005E2485">
      <w:pPr>
        <w:spacing w:after="0" w:line="360" w:lineRule="auto"/>
        <w:rPr>
          <w:rFonts w:ascii="Times New Roman" w:eastAsia="Times New Roman" w:hAnsi="Times New Roman" w:cs="Times New Roman"/>
          <w:b/>
          <w:color w:val="000000"/>
          <w:sz w:val="24"/>
          <w:lang w:eastAsia="pt-BR"/>
        </w:rPr>
      </w:pPr>
    </w:p>
    <w:p w14:paraId="27A23F38" w14:textId="6EC1D3C8" w:rsidR="00933B64" w:rsidRDefault="00933B64" w:rsidP="005E2485">
      <w:pPr>
        <w:spacing w:after="0" w:line="360" w:lineRule="auto"/>
        <w:rPr>
          <w:rFonts w:ascii="Times New Roman" w:eastAsia="Times New Roman" w:hAnsi="Times New Roman" w:cs="Times New Roman"/>
          <w:b/>
          <w:color w:val="000000"/>
          <w:sz w:val="24"/>
          <w:lang w:eastAsia="pt-BR"/>
        </w:rPr>
      </w:pPr>
    </w:p>
    <w:p w14:paraId="1CE69AEA" w14:textId="6A3BA1F6" w:rsidR="00933B64" w:rsidRDefault="00933B64" w:rsidP="005E2485">
      <w:pPr>
        <w:spacing w:after="0" w:line="360" w:lineRule="auto"/>
        <w:rPr>
          <w:rFonts w:ascii="Times New Roman" w:eastAsia="Times New Roman" w:hAnsi="Times New Roman" w:cs="Times New Roman"/>
          <w:b/>
          <w:color w:val="000000"/>
          <w:sz w:val="24"/>
          <w:lang w:eastAsia="pt-BR"/>
        </w:rPr>
      </w:pPr>
    </w:p>
    <w:p w14:paraId="0CC13808" w14:textId="73FB2E42" w:rsidR="00933B64" w:rsidRDefault="00933B64" w:rsidP="005E2485">
      <w:pPr>
        <w:spacing w:after="0" w:line="360" w:lineRule="auto"/>
        <w:rPr>
          <w:rFonts w:ascii="Times New Roman" w:eastAsia="Times New Roman" w:hAnsi="Times New Roman" w:cs="Times New Roman"/>
          <w:b/>
          <w:color w:val="000000"/>
          <w:sz w:val="24"/>
          <w:lang w:eastAsia="pt-BR"/>
        </w:rPr>
      </w:pPr>
    </w:p>
    <w:p w14:paraId="062A8D72" w14:textId="40B763DB" w:rsidR="00933B64" w:rsidRDefault="00933B64" w:rsidP="005E2485">
      <w:pPr>
        <w:spacing w:after="0" w:line="360" w:lineRule="auto"/>
        <w:rPr>
          <w:rFonts w:ascii="Times New Roman" w:eastAsia="Times New Roman" w:hAnsi="Times New Roman" w:cs="Times New Roman"/>
          <w:b/>
          <w:color w:val="000000"/>
          <w:sz w:val="24"/>
          <w:lang w:eastAsia="pt-BR"/>
        </w:rPr>
      </w:pPr>
    </w:p>
    <w:p w14:paraId="32AF5294" w14:textId="1327B5DA" w:rsidR="00933B64" w:rsidRDefault="00933B64" w:rsidP="005E2485">
      <w:pPr>
        <w:spacing w:after="0" w:line="360" w:lineRule="auto"/>
        <w:rPr>
          <w:rFonts w:ascii="Times New Roman" w:eastAsia="Times New Roman" w:hAnsi="Times New Roman" w:cs="Times New Roman"/>
          <w:b/>
          <w:color w:val="000000"/>
          <w:sz w:val="24"/>
          <w:lang w:eastAsia="pt-BR"/>
        </w:rPr>
      </w:pPr>
    </w:p>
    <w:p w14:paraId="0A64B27D" w14:textId="77777777" w:rsidR="00933B64" w:rsidRPr="007D3499" w:rsidRDefault="00933B64" w:rsidP="005E2485">
      <w:pPr>
        <w:spacing w:after="0" w:line="360" w:lineRule="auto"/>
        <w:rPr>
          <w:rFonts w:ascii="Times New Roman" w:eastAsia="Times New Roman" w:hAnsi="Times New Roman" w:cs="Times New Roman"/>
          <w:b/>
          <w:color w:val="000000"/>
          <w:sz w:val="24"/>
          <w:lang w:eastAsia="pt-BR"/>
        </w:rPr>
      </w:pPr>
    </w:p>
    <w:p w14:paraId="43071107" w14:textId="0E5E3281" w:rsidR="005E2485" w:rsidRPr="007D3499" w:rsidRDefault="00F07DE2" w:rsidP="00A9243E">
      <w:pPr>
        <w:pStyle w:val="Estilo4"/>
      </w:pPr>
      <w:bookmarkStart w:id="117" w:name="_Toc111212412"/>
      <w:r w:rsidRPr="007D3499">
        <w:rPr>
          <w:lang w:eastAsia="pt-BR"/>
        </w:rPr>
        <w:t>4</w:t>
      </w:r>
      <w:r w:rsidR="005E2485" w:rsidRPr="007D3499">
        <w:rPr>
          <w:lang w:eastAsia="pt-BR"/>
        </w:rPr>
        <w:t xml:space="preserve">.4.1.4 </w:t>
      </w:r>
      <w:r w:rsidR="005E2485" w:rsidRPr="007D3499">
        <w:rPr>
          <w:i/>
          <w:lang w:eastAsia="pt-BR"/>
        </w:rPr>
        <w:t>Cystoisospora</w:t>
      </w:r>
      <w:r w:rsidR="005E2485" w:rsidRPr="007D3499">
        <w:rPr>
          <w:lang w:eastAsia="pt-BR"/>
        </w:rPr>
        <w:t xml:space="preserve"> spp.</w:t>
      </w:r>
      <w:bookmarkEnd w:id="117"/>
    </w:p>
    <w:p w14:paraId="01251350" w14:textId="77777777" w:rsidR="005E2485" w:rsidRPr="007D3499" w:rsidRDefault="005E2485" w:rsidP="00AD2F90">
      <w:pPr>
        <w:spacing w:after="0" w:line="360" w:lineRule="auto"/>
        <w:jc w:val="both"/>
        <w:rPr>
          <w:rFonts w:ascii="Times New Roman" w:hAnsi="Times New Roman" w:cs="Times New Roman"/>
          <w:sz w:val="24"/>
          <w:szCs w:val="24"/>
        </w:rPr>
      </w:pPr>
      <w:r w:rsidRPr="007D3499">
        <w:rPr>
          <w:rFonts w:ascii="Times New Roman" w:hAnsi="Times New Roman" w:cs="Times New Roman"/>
          <w:sz w:val="24"/>
          <w:szCs w:val="24"/>
        </w:rPr>
        <w:tab/>
      </w:r>
    </w:p>
    <w:p w14:paraId="0D17B4EF" w14:textId="00DC472A" w:rsidR="005E2485" w:rsidRDefault="005E2485" w:rsidP="00933B64">
      <w:pPr>
        <w:spacing w:after="0" w:line="360" w:lineRule="auto"/>
        <w:ind w:firstLine="708"/>
        <w:jc w:val="both"/>
        <w:rPr>
          <w:rFonts w:ascii="Times New Roman" w:hAnsi="Times New Roman" w:cs="Times New Roman"/>
          <w:sz w:val="24"/>
          <w:szCs w:val="24"/>
        </w:rPr>
      </w:pPr>
      <w:r w:rsidRPr="007D3499">
        <w:rPr>
          <w:rFonts w:ascii="Times New Roman" w:hAnsi="Times New Roman" w:cs="Times New Roman"/>
          <w:sz w:val="24"/>
          <w:szCs w:val="24"/>
        </w:rPr>
        <w:t xml:space="preserve">Os oocistos de </w:t>
      </w:r>
      <w:r w:rsidRPr="007D3499">
        <w:rPr>
          <w:rFonts w:ascii="Times New Roman" w:hAnsi="Times New Roman" w:cs="Times New Roman"/>
          <w:i/>
          <w:sz w:val="24"/>
          <w:szCs w:val="24"/>
        </w:rPr>
        <w:t>Cystoisospora</w:t>
      </w:r>
      <w:r w:rsidRPr="007D3499">
        <w:rPr>
          <w:rFonts w:ascii="Times New Roman" w:hAnsi="Times New Roman" w:cs="Times New Roman"/>
          <w:sz w:val="24"/>
          <w:szCs w:val="24"/>
        </w:rPr>
        <w:t xml:space="preserve"> spp. estavam presentes em 1 (50%) cão pertencente ao grupo de animais com menos de </w:t>
      </w:r>
      <w:r w:rsidR="00AD2F90" w:rsidRPr="007D3499">
        <w:rPr>
          <w:rFonts w:ascii="Times New Roman" w:hAnsi="Times New Roman" w:cs="Times New Roman"/>
          <w:sz w:val="24"/>
          <w:szCs w:val="24"/>
        </w:rPr>
        <w:t xml:space="preserve">11 meses de idade e em </w:t>
      </w:r>
      <w:r w:rsidRPr="007D3499">
        <w:rPr>
          <w:rFonts w:ascii="Times New Roman" w:hAnsi="Times New Roman" w:cs="Times New Roman"/>
          <w:sz w:val="24"/>
          <w:szCs w:val="24"/>
        </w:rPr>
        <w:t xml:space="preserve">1 (50%) animal com idade superior a </w:t>
      </w:r>
      <w:r w:rsidR="00AD2F90" w:rsidRPr="007D3499">
        <w:rPr>
          <w:rFonts w:ascii="Times New Roman" w:hAnsi="Times New Roman" w:cs="Times New Roman"/>
          <w:sz w:val="24"/>
          <w:szCs w:val="24"/>
        </w:rPr>
        <w:t>5</w:t>
      </w:r>
      <w:r w:rsidRPr="007D3499">
        <w:rPr>
          <w:rFonts w:ascii="Times New Roman" w:hAnsi="Times New Roman" w:cs="Times New Roman"/>
          <w:sz w:val="24"/>
          <w:szCs w:val="24"/>
        </w:rPr>
        <w:t xml:space="preserve"> anos (tabela X)</w:t>
      </w:r>
      <w:r w:rsidR="00AD2F90" w:rsidRPr="007D3499">
        <w:rPr>
          <w:rFonts w:ascii="Times New Roman" w:hAnsi="Times New Roman" w:cs="Times New Roman"/>
          <w:sz w:val="24"/>
          <w:szCs w:val="24"/>
        </w:rPr>
        <w:t xml:space="preserve">.   Em relação aos gatos, </w:t>
      </w:r>
      <w:r w:rsidRPr="007D3499">
        <w:rPr>
          <w:rFonts w:ascii="Times New Roman" w:hAnsi="Times New Roman" w:cs="Times New Roman"/>
          <w:sz w:val="24"/>
          <w:szCs w:val="24"/>
        </w:rPr>
        <w:t xml:space="preserve">8 animais estavam parasitados, </w:t>
      </w:r>
      <w:r w:rsidR="00AD2F90" w:rsidRPr="007D3499">
        <w:rPr>
          <w:rFonts w:ascii="Times New Roman" w:hAnsi="Times New Roman" w:cs="Times New Roman"/>
          <w:sz w:val="24"/>
          <w:szCs w:val="24"/>
        </w:rPr>
        <w:t>2 (25%) com idade até 11</w:t>
      </w:r>
      <w:r w:rsidRPr="007D3499">
        <w:rPr>
          <w:rFonts w:ascii="Times New Roman" w:hAnsi="Times New Roman" w:cs="Times New Roman"/>
          <w:sz w:val="24"/>
          <w:szCs w:val="24"/>
        </w:rPr>
        <w:t xml:space="preserve"> meses; </w:t>
      </w:r>
      <w:r w:rsidR="00B2795F" w:rsidRPr="007D3499">
        <w:rPr>
          <w:rFonts w:ascii="Times New Roman" w:hAnsi="Times New Roman" w:cs="Times New Roman"/>
          <w:sz w:val="24"/>
          <w:szCs w:val="24"/>
        </w:rPr>
        <w:t>2</w:t>
      </w:r>
      <w:r w:rsidRPr="007D3499">
        <w:rPr>
          <w:rFonts w:ascii="Times New Roman" w:hAnsi="Times New Roman" w:cs="Times New Roman"/>
          <w:sz w:val="24"/>
          <w:szCs w:val="24"/>
        </w:rPr>
        <w:t xml:space="preserve"> (25%) entre </w:t>
      </w:r>
      <w:r w:rsidR="00B2795F" w:rsidRPr="007D3499">
        <w:rPr>
          <w:rFonts w:ascii="Times New Roman" w:hAnsi="Times New Roman" w:cs="Times New Roman"/>
          <w:sz w:val="24"/>
          <w:szCs w:val="24"/>
        </w:rPr>
        <w:t>1</w:t>
      </w:r>
      <w:r w:rsidRPr="007D3499">
        <w:rPr>
          <w:rFonts w:ascii="Times New Roman" w:hAnsi="Times New Roman" w:cs="Times New Roman"/>
          <w:sz w:val="24"/>
          <w:szCs w:val="24"/>
        </w:rPr>
        <w:t xml:space="preserve"> e </w:t>
      </w:r>
      <w:r w:rsidR="00B2795F" w:rsidRPr="007D3499">
        <w:rPr>
          <w:rFonts w:ascii="Times New Roman" w:hAnsi="Times New Roman" w:cs="Times New Roman"/>
          <w:sz w:val="24"/>
          <w:szCs w:val="24"/>
        </w:rPr>
        <w:t xml:space="preserve">2 anos e </w:t>
      </w:r>
      <w:r w:rsidRPr="007D3499">
        <w:rPr>
          <w:rFonts w:ascii="Times New Roman" w:hAnsi="Times New Roman" w:cs="Times New Roman"/>
          <w:sz w:val="24"/>
          <w:szCs w:val="24"/>
        </w:rPr>
        <w:t xml:space="preserve">4 (50%) com idade superior a </w:t>
      </w:r>
      <w:r w:rsidR="00B2795F" w:rsidRPr="007D3499">
        <w:rPr>
          <w:rFonts w:ascii="Times New Roman" w:hAnsi="Times New Roman" w:cs="Times New Roman"/>
          <w:sz w:val="24"/>
          <w:szCs w:val="24"/>
        </w:rPr>
        <w:t>5</w:t>
      </w:r>
      <w:r w:rsidR="00AE557E">
        <w:rPr>
          <w:rFonts w:ascii="Times New Roman" w:hAnsi="Times New Roman" w:cs="Times New Roman"/>
          <w:sz w:val="24"/>
          <w:szCs w:val="24"/>
        </w:rPr>
        <w:t xml:space="preserve"> anos (Tabela 8</w:t>
      </w:r>
      <w:r w:rsidRPr="007D3499">
        <w:rPr>
          <w:rFonts w:ascii="Times New Roman" w:hAnsi="Times New Roman" w:cs="Times New Roman"/>
          <w:sz w:val="24"/>
          <w:szCs w:val="24"/>
        </w:rPr>
        <w:t>)</w:t>
      </w:r>
      <w:r w:rsidR="0049478D" w:rsidRPr="007D3499">
        <w:rPr>
          <w:rFonts w:ascii="Times New Roman" w:hAnsi="Times New Roman" w:cs="Times New Roman"/>
          <w:sz w:val="24"/>
          <w:szCs w:val="24"/>
        </w:rPr>
        <w:t>.</w:t>
      </w:r>
    </w:p>
    <w:p w14:paraId="4C31EE5E" w14:textId="54854885" w:rsidR="00933B64" w:rsidRDefault="00933B64" w:rsidP="00AE557E">
      <w:pPr>
        <w:spacing w:after="0" w:line="360" w:lineRule="auto"/>
        <w:jc w:val="both"/>
        <w:rPr>
          <w:rFonts w:ascii="Times New Roman" w:hAnsi="Times New Roman" w:cs="Times New Roman"/>
          <w:sz w:val="24"/>
          <w:szCs w:val="24"/>
        </w:rPr>
      </w:pPr>
    </w:p>
    <w:p w14:paraId="183BEB96" w14:textId="2E6FE0D9" w:rsidR="00AE557E" w:rsidRPr="00933B64" w:rsidRDefault="00AE557E" w:rsidP="00AE557E">
      <w:pPr>
        <w:pStyle w:val="Legenda"/>
        <w:rPr>
          <w:rFonts w:cs="Times New Roman"/>
          <w:sz w:val="24"/>
          <w:szCs w:val="24"/>
        </w:rPr>
      </w:pPr>
      <w:bookmarkStart w:id="118" w:name="_Toc111038285"/>
      <w:r>
        <w:t xml:space="preserve">Tabela </w:t>
      </w:r>
      <w:r w:rsidR="00C2257D">
        <w:fldChar w:fldCharType="begin"/>
      </w:r>
      <w:r w:rsidR="00C2257D">
        <w:instrText xml:space="preserve"> SEQ Tabela \* ARABIC </w:instrText>
      </w:r>
      <w:r w:rsidR="00C2257D">
        <w:fldChar w:fldCharType="separate"/>
      </w:r>
      <w:r>
        <w:rPr>
          <w:noProof/>
        </w:rPr>
        <w:t>8</w:t>
      </w:r>
      <w:r w:rsidR="00C2257D">
        <w:rPr>
          <w:noProof/>
        </w:rPr>
        <w:fldChar w:fldCharType="end"/>
      </w:r>
      <w:r>
        <w:t xml:space="preserve">. </w:t>
      </w:r>
      <w:r w:rsidRPr="00B12132">
        <w:t xml:space="preserve">Qui Quadrado em relação à idade para o parasita </w:t>
      </w:r>
      <w:r w:rsidRPr="00AE557E">
        <w:rPr>
          <w:i/>
        </w:rPr>
        <w:t>Toxocara</w:t>
      </w:r>
      <w:r w:rsidRPr="00B12132">
        <w:t xml:space="preserve"> spp.</w:t>
      </w:r>
      <w:bookmarkEnd w:id="118"/>
    </w:p>
    <w:tbl>
      <w:tblPr>
        <w:tblW w:w="9035" w:type="dxa"/>
        <w:tblInd w:w="55" w:type="dxa"/>
        <w:tblCellMar>
          <w:left w:w="70" w:type="dxa"/>
          <w:right w:w="70" w:type="dxa"/>
        </w:tblCellMar>
        <w:tblLook w:val="04A0" w:firstRow="1" w:lastRow="0" w:firstColumn="1" w:lastColumn="0" w:noHBand="0" w:noVBand="1"/>
      </w:tblPr>
      <w:tblGrid>
        <w:gridCol w:w="1858"/>
        <w:gridCol w:w="813"/>
        <w:gridCol w:w="49"/>
        <w:gridCol w:w="1850"/>
        <w:gridCol w:w="85"/>
        <w:gridCol w:w="857"/>
        <w:gridCol w:w="753"/>
        <w:gridCol w:w="50"/>
        <w:gridCol w:w="892"/>
        <w:gridCol w:w="687"/>
        <w:gridCol w:w="81"/>
        <w:gridCol w:w="959"/>
        <w:gridCol w:w="101"/>
      </w:tblGrid>
      <w:tr w:rsidR="00E83B0B" w:rsidRPr="007D3499" w14:paraId="1B011364" w14:textId="77777777" w:rsidTr="00E83B0B">
        <w:trPr>
          <w:trHeight w:val="315"/>
        </w:trPr>
        <w:tc>
          <w:tcPr>
            <w:tcW w:w="1858" w:type="dxa"/>
            <w:tcBorders>
              <w:top w:val="double" w:sz="6" w:space="0" w:color="auto"/>
              <w:left w:val="nil"/>
              <w:bottom w:val="single" w:sz="4" w:space="0" w:color="auto"/>
              <w:right w:val="nil"/>
            </w:tcBorders>
            <w:shd w:val="clear" w:color="auto" w:fill="auto"/>
            <w:noWrap/>
            <w:vAlign w:val="center"/>
            <w:hideMark/>
          </w:tcPr>
          <w:p w14:paraId="1D524864" w14:textId="77777777" w:rsidR="00E83B0B" w:rsidRPr="007D3499" w:rsidRDefault="00E83B0B"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Parasita</w:t>
            </w:r>
          </w:p>
        </w:tc>
        <w:tc>
          <w:tcPr>
            <w:tcW w:w="862" w:type="dxa"/>
            <w:gridSpan w:val="2"/>
            <w:tcBorders>
              <w:top w:val="double" w:sz="6" w:space="0" w:color="auto"/>
              <w:left w:val="nil"/>
              <w:bottom w:val="single" w:sz="4" w:space="0" w:color="auto"/>
              <w:right w:val="nil"/>
            </w:tcBorders>
            <w:shd w:val="clear" w:color="auto" w:fill="auto"/>
            <w:noWrap/>
            <w:vAlign w:val="center"/>
            <w:hideMark/>
          </w:tcPr>
          <w:p w14:paraId="78AFEB82" w14:textId="77777777" w:rsidR="00E83B0B" w:rsidRPr="007D3499" w:rsidRDefault="00E83B0B"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Espécie</w:t>
            </w:r>
          </w:p>
        </w:tc>
        <w:tc>
          <w:tcPr>
            <w:tcW w:w="1935" w:type="dxa"/>
            <w:gridSpan w:val="2"/>
            <w:tcBorders>
              <w:top w:val="double" w:sz="6" w:space="0" w:color="auto"/>
              <w:left w:val="nil"/>
              <w:bottom w:val="single" w:sz="4" w:space="0" w:color="auto"/>
              <w:right w:val="nil"/>
            </w:tcBorders>
            <w:shd w:val="clear" w:color="auto" w:fill="auto"/>
            <w:noWrap/>
            <w:vAlign w:val="center"/>
            <w:hideMark/>
          </w:tcPr>
          <w:p w14:paraId="0FEAC980" w14:textId="77777777" w:rsidR="00E83B0B" w:rsidRPr="007D3499" w:rsidRDefault="00E83B0B"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Faixa etária</w:t>
            </w:r>
          </w:p>
        </w:tc>
        <w:tc>
          <w:tcPr>
            <w:tcW w:w="1660" w:type="dxa"/>
            <w:gridSpan w:val="3"/>
            <w:tcBorders>
              <w:top w:val="double" w:sz="6" w:space="0" w:color="auto"/>
              <w:left w:val="nil"/>
              <w:bottom w:val="single" w:sz="4" w:space="0" w:color="auto"/>
              <w:right w:val="nil"/>
            </w:tcBorders>
            <w:shd w:val="clear" w:color="auto" w:fill="auto"/>
            <w:noWrap/>
            <w:vAlign w:val="bottom"/>
            <w:hideMark/>
          </w:tcPr>
          <w:p w14:paraId="3D40DCF0" w14:textId="77777777" w:rsidR="00E83B0B" w:rsidRPr="007D3499" w:rsidRDefault="00E83B0B"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Negativo</w:t>
            </w:r>
          </w:p>
        </w:tc>
        <w:tc>
          <w:tcPr>
            <w:tcW w:w="1660" w:type="dxa"/>
            <w:gridSpan w:val="3"/>
            <w:tcBorders>
              <w:top w:val="double" w:sz="6" w:space="0" w:color="auto"/>
              <w:left w:val="nil"/>
              <w:bottom w:val="single" w:sz="4" w:space="0" w:color="auto"/>
              <w:right w:val="nil"/>
            </w:tcBorders>
            <w:shd w:val="clear" w:color="auto" w:fill="auto"/>
            <w:noWrap/>
            <w:vAlign w:val="bottom"/>
            <w:hideMark/>
          </w:tcPr>
          <w:p w14:paraId="7C68A7D2" w14:textId="77777777" w:rsidR="00E83B0B" w:rsidRPr="007D3499" w:rsidRDefault="00E83B0B"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Positivo</w:t>
            </w:r>
          </w:p>
        </w:tc>
        <w:tc>
          <w:tcPr>
            <w:tcW w:w="1060" w:type="dxa"/>
            <w:gridSpan w:val="2"/>
            <w:tcBorders>
              <w:top w:val="double" w:sz="6" w:space="0" w:color="auto"/>
              <w:left w:val="nil"/>
              <w:bottom w:val="single" w:sz="4" w:space="0" w:color="auto"/>
              <w:right w:val="nil"/>
            </w:tcBorders>
            <w:shd w:val="clear" w:color="auto" w:fill="auto"/>
            <w:noWrap/>
            <w:vAlign w:val="center"/>
            <w:hideMark/>
          </w:tcPr>
          <w:p w14:paraId="55FB0BD0" w14:textId="77777777" w:rsidR="00E83B0B" w:rsidRPr="007D3499" w:rsidRDefault="00E83B0B"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Valor de p</w:t>
            </w:r>
          </w:p>
        </w:tc>
      </w:tr>
      <w:tr w:rsidR="005E2485" w:rsidRPr="007D3499" w14:paraId="3E3974BC" w14:textId="77777777" w:rsidTr="00E83B0B">
        <w:trPr>
          <w:gridAfter w:val="1"/>
          <w:wAfter w:w="101" w:type="dxa"/>
          <w:trHeight w:val="300"/>
        </w:trPr>
        <w:tc>
          <w:tcPr>
            <w:tcW w:w="1858" w:type="dxa"/>
            <w:vMerge w:val="restart"/>
            <w:tcBorders>
              <w:top w:val="single" w:sz="4" w:space="0" w:color="auto"/>
              <w:left w:val="nil"/>
              <w:bottom w:val="single" w:sz="4" w:space="0" w:color="000000"/>
              <w:right w:val="nil"/>
            </w:tcBorders>
            <w:shd w:val="clear" w:color="auto" w:fill="auto"/>
            <w:noWrap/>
            <w:vAlign w:val="center"/>
            <w:hideMark/>
          </w:tcPr>
          <w:p w14:paraId="42BDC67F" w14:textId="13519B3A"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i/>
                <w:color w:val="000000"/>
                <w:lang w:eastAsia="pt-BR"/>
              </w:rPr>
              <w:t>Cystoisospora</w:t>
            </w:r>
            <w:r w:rsidR="00E83B0B" w:rsidRPr="007D3499">
              <w:rPr>
                <w:rFonts w:ascii="Times New Roman" w:eastAsia="Times New Roman" w:hAnsi="Times New Roman" w:cs="Times New Roman"/>
                <w:color w:val="000000"/>
                <w:lang w:eastAsia="pt-BR"/>
              </w:rPr>
              <w:t xml:space="preserve"> spp.</w:t>
            </w:r>
          </w:p>
        </w:tc>
        <w:tc>
          <w:tcPr>
            <w:tcW w:w="813" w:type="dxa"/>
            <w:vMerge w:val="restart"/>
            <w:tcBorders>
              <w:top w:val="single" w:sz="4" w:space="0" w:color="auto"/>
              <w:left w:val="nil"/>
              <w:bottom w:val="single" w:sz="4" w:space="0" w:color="000000"/>
              <w:right w:val="nil"/>
            </w:tcBorders>
            <w:shd w:val="clear" w:color="auto" w:fill="auto"/>
            <w:noWrap/>
            <w:vAlign w:val="center"/>
            <w:hideMark/>
          </w:tcPr>
          <w:p w14:paraId="0574E17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CAN</w:t>
            </w:r>
          </w:p>
        </w:tc>
        <w:tc>
          <w:tcPr>
            <w:tcW w:w="1899" w:type="dxa"/>
            <w:gridSpan w:val="2"/>
            <w:tcBorders>
              <w:top w:val="single" w:sz="4" w:space="0" w:color="auto"/>
              <w:left w:val="nil"/>
              <w:bottom w:val="nil"/>
              <w:right w:val="nil"/>
            </w:tcBorders>
            <w:shd w:val="clear" w:color="auto" w:fill="auto"/>
            <w:noWrap/>
            <w:vAlign w:val="bottom"/>
            <w:hideMark/>
          </w:tcPr>
          <w:p w14:paraId="6FF93D5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DE 11 MESES</w:t>
            </w:r>
          </w:p>
        </w:tc>
        <w:tc>
          <w:tcPr>
            <w:tcW w:w="942" w:type="dxa"/>
            <w:gridSpan w:val="2"/>
            <w:tcBorders>
              <w:top w:val="single" w:sz="4" w:space="0" w:color="auto"/>
              <w:left w:val="nil"/>
              <w:bottom w:val="nil"/>
              <w:right w:val="nil"/>
            </w:tcBorders>
            <w:shd w:val="clear" w:color="auto" w:fill="auto"/>
            <w:noWrap/>
            <w:vAlign w:val="bottom"/>
            <w:hideMark/>
          </w:tcPr>
          <w:p w14:paraId="47B3CAB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w:t>
            </w:r>
          </w:p>
        </w:tc>
        <w:tc>
          <w:tcPr>
            <w:tcW w:w="753" w:type="dxa"/>
            <w:tcBorders>
              <w:top w:val="nil"/>
              <w:left w:val="nil"/>
              <w:bottom w:val="nil"/>
              <w:right w:val="nil"/>
            </w:tcBorders>
            <w:shd w:val="clear" w:color="auto" w:fill="auto"/>
            <w:noWrap/>
            <w:vAlign w:val="bottom"/>
            <w:hideMark/>
          </w:tcPr>
          <w:p w14:paraId="57739AE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7,69</w:t>
            </w:r>
          </w:p>
        </w:tc>
        <w:tc>
          <w:tcPr>
            <w:tcW w:w="942" w:type="dxa"/>
            <w:gridSpan w:val="2"/>
            <w:tcBorders>
              <w:top w:val="single" w:sz="4" w:space="0" w:color="auto"/>
              <w:left w:val="nil"/>
              <w:bottom w:val="nil"/>
              <w:right w:val="nil"/>
            </w:tcBorders>
            <w:shd w:val="clear" w:color="auto" w:fill="auto"/>
            <w:noWrap/>
            <w:vAlign w:val="bottom"/>
            <w:hideMark/>
          </w:tcPr>
          <w:p w14:paraId="0909748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w:t>
            </w:r>
          </w:p>
        </w:tc>
        <w:tc>
          <w:tcPr>
            <w:tcW w:w="687" w:type="dxa"/>
            <w:tcBorders>
              <w:top w:val="nil"/>
              <w:left w:val="nil"/>
              <w:bottom w:val="nil"/>
              <w:right w:val="nil"/>
            </w:tcBorders>
            <w:shd w:val="clear" w:color="auto" w:fill="auto"/>
            <w:noWrap/>
            <w:vAlign w:val="bottom"/>
            <w:hideMark/>
          </w:tcPr>
          <w:p w14:paraId="4AC7D06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50</w:t>
            </w:r>
          </w:p>
        </w:tc>
        <w:tc>
          <w:tcPr>
            <w:tcW w:w="1040" w:type="dxa"/>
            <w:gridSpan w:val="2"/>
            <w:vMerge w:val="restart"/>
            <w:tcBorders>
              <w:top w:val="single" w:sz="4" w:space="0" w:color="auto"/>
              <w:left w:val="nil"/>
              <w:bottom w:val="single" w:sz="4" w:space="0" w:color="000000"/>
              <w:right w:val="nil"/>
            </w:tcBorders>
            <w:shd w:val="clear" w:color="auto" w:fill="auto"/>
            <w:noWrap/>
            <w:vAlign w:val="center"/>
            <w:hideMark/>
          </w:tcPr>
          <w:p w14:paraId="6E93FC0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2A154B8B" w14:textId="77777777" w:rsidTr="00E83B0B">
        <w:trPr>
          <w:gridAfter w:val="1"/>
          <w:wAfter w:w="101" w:type="dxa"/>
          <w:trHeight w:val="300"/>
        </w:trPr>
        <w:tc>
          <w:tcPr>
            <w:tcW w:w="1858" w:type="dxa"/>
            <w:vMerge/>
            <w:tcBorders>
              <w:top w:val="single" w:sz="4" w:space="0" w:color="auto"/>
              <w:left w:val="nil"/>
              <w:bottom w:val="single" w:sz="4" w:space="0" w:color="000000"/>
              <w:right w:val="nil"/>
            </w:tcBorders>
            <w:vAlign w:val="center"/>
            <w:hideMark/>
          </w:tcPr>
          <w:p w14:paraId="3D402D6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813" w:type="dxa"/>
            <w:vMerge/>
            <w:tcBorders>
              <w:top w:val="single" w:sz="4" w:space="0" w:color="auto"/>
              <w:left w:val="nil"/>
              <w:bottom w:val="single" w:sz="4" w:space="0" w:color="000000"/>
              <w:right w:val="nil"/>
            </w:tcBorders>
            <w:vAlign w:val="center"/>
            <w:hideMark/>
          </w:tcPr>
          <w:p w14:paraId="621BCCB2"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5F88AC8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942" w:type="dxa"/>
            <w:gridSpan w:val="2"/>
            <w:tcBorders>
              <w:top w:val="nil"/>
              <w:left w:val="nil"/>
              <w:bottom w:val="nil"/>
              <w:right w:val="nil"/>
            </w:tcBorders>
            <w:shd w:val="clear" w:color="auto" w:fill="auto"/>
            <w:noWrap/>
            <w:vAlign w:val="bottom"/>
            <w:hideMark/>
          </w:tcPr>
          <w:p w14:paraId="19502F3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6</w:t>
            </w:r>
          </w:p>
        </w:tc>
        <w:tc>
          <w:tcPr>
            <w:tcW w:w="753" w:type="dxa"/>
            <w:tcBorders>
              <w:top w:val="nil"/>
              <w:left w:val="nil"/>
              <w:bottom w:val="nil"/>
              <w:right w:val="nil"/>
            </w:tcBorders>
            <w:shd w:val="clear" w:color="auto" w:fill="auto"/>
            <w:noWrap/>
            <w:vAlign w:val="bottom"/>
            <w:hideMark/>
          </w:tcPr>
          <w:p w14:paraId="342FCE8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15,38</w:t>
            </w:r>
          </w:p>
        </w:tc>
        <w:tc>
          <w:tcPr>
            <w:tcW w:w="942" w:type="dxa"/>
            <w:gridSpan w:val="2"/>
            <w:tcBorders>
              <w:top w:val="nil"/>
              <w:left w:val="nil"/>
              <w:bottom w:val="nil"/>
              <w:right w:val="nil"/>
            </w:tcBorders>
            <w:shd w:val="clear" w:color="auto" w:fill="auto"/>
            <w:noWrap/>
            <w:vAlign w:val="bottom"/>
            <w:hideMark/>
          </w:tcPr>
          <w:p w14:paraId="29122B4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687" w:type="dxa"/>
            <w:tcBorders>
              <w:top w:val="nil"/>
              <w:left w:val="nil"/>
              <w:bottom w:val="nil"/>
              <w:right w:val="nil"/>
            </w:tcBorders>
            <w:shd w:val="clear" w:color="auto" w:fill="auto"/>
            <w:noWrap/>
            <w:vAlign w:val="bottom"/>
            <w:hideMark/>
          </w:tcPr>
          <w:p w14:paraId="39139C7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single" w:sz="4" w:space="0" w:color="000000"/>
              <w:right w:val="nil"/>
            </w:tcBorders>
            <w:vAlign w:val="center"/>
            <w:hideMark/>
          </w:tcPr>
          <w:p w14:paraId="406627E5"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505AE46E" w14:textId="77777777" w:rsidTr="00E83B0B">
        <w:trPr>
          <w:gridAfter w:val="1"/>
          <w:wAfter w:w="101" w:type="dxa"/>
          <w:trHeight w:val="300"/>
        </w:trPr>
        <w:tc>
          <w:tcPr>
            <w:tcW w:w="1858" w:type="dxa"/>
            <w:vMerge/>
            <w:tcBorders>
              <w:top w:val="single" w:sz="4" w:space="0" w:color="auto"/>
              <w:left w:val="nil"/>
              <w:bottom w:val="single" w:sz="4" w:space="0" w:color="000000"/>
              <w:right w:val="nil"/>
            </w:tcBorders>
            <w:vAlign w:val="center"/>
            <w:hideMark/>
          </w:tcPr>
          <w:p w14:paraId="0DFFD4B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813" w:type="dxa"/>
            <w:vMerge/>
            <w:tcBorders>
              <w:top w:val="single" w:sz="4" w:space="0" w:color="auto"/>
              <w:left w:val="nil"/>
              <w:bottom w:val="single" w:sz="4" w:space="0" w:color="000000"/>
              <w:right w:val="nil"/>
            </w:tcBorders>
            <w:vAlign w:val="center"/>
            <w:hideMark/>
          </w:tcPr>
          <w:p w14:paraId="2A8F187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4EAA4D5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942" w:type="dxa"/>
            <w:gridSpan w:val="2"/>
            <w:tcBorders>
              <w:top w:val="nil"/>
              <w:left w:val="nil"/>
              <w:bottom w:val="nil"/>
              <w:right w:val="nil"/>
            </w:tcBorders>
            <w:shd w:val="clear" w:color="auto" w:fill="auto"/>
            <w:noWrap/>
            <w:vAlign w:val="bottom"/>
            <w:hideMark/>
          </w:tcPr>
          <w:p w14:paraId="7666FB9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22</w:t>
            </w:r>
          </w:p>
        </w:tc>
        <w:tc>
          <w:tcPr>
            <w:tcW w:w="753" w:type="dxa"/>
            <w:tcBorders>
              <w:top w:val="nil"/>
              <w:left w:val="nil"/>
              <w:bottom w:val="nil"/>
              <w:right w:val="nil"/>
            </w:tcBorders>
            <w:shd w:val="clear" w:color="auto" w:fill="auto"/>
            <w:noWrap/>
            <w:vAlign w:val="bottom"/>
            <w:hideMark/>
          </w:tcPr>
          <w:p w14:paraId="67CDE38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56,41</w:t>
            </w:r>
          </w:p>
        </w:tc>
        <w:tc>
          <w:tcPr>
            <w:tcW w:w="942" w:type="dxa"/>
            <w:gridSpan w:val="2"/>
            <w:tcBorders>
              <w:top w:val="nil"/>
              <w:left w:val="nil"/>
              <w:bottom w:val="nil"/>
              <w:right w:val="nil"/>
            </w:tcBorders>
            <w:shd w:val="clear" w:color="auto" w:fill="auto"/>
            <w:noWrap/>
            <w:vAlign w:val="bottom"/>
            <w:hideMark/>
          </w:tcPr>
          <w:p w14:paraId="609DD98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687" w:type="dxa"/>
            <w:tcBorders>
              <w:top w:val="nil"/>
              <w:left w:val="nil"/>
              <w:bottom w:val="nil"/>
              <w:right w:val="nil"/>
            </w:tcBorders>
            <w:shd w:val="clear" w:color="auto" w:fill="auto"/>
            <w:noWrap/>
            <w:vAlign w:val="bottom"/>
            <w:hideMark/>
          </w:tcPr>
          <w:p w14:paraId="22AFE29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single" w:sz="4" w:space="0" w:color="000000"/>
              <w:right w:val="nil"/>
            </w:tcBorders>
            <w:vAlign w:val="center"/>
            <w:hideMark/>
          </w:tcPr>
          <w:p w14:paraId="5093C78A"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0D96FE32" w14:textId="77777777" w:rsidTr="00E83B0B">
        <w:trPr>
          <w:gridAfter w:val="1"/>
          <w:wAfter w:w="101" w:type="dxa"/>
          <w:trHeight w:val="300"/>
        </w:trPr>
        <w:tc>
          <w:tcPr>
            <w:tcW w:w="1858" w:type="dxa"/>
            <w:vMerge/>
            <w:tcBorders>
              <w:top w:val="single" w:sz="4" w:space="0" w:color="auto"/>
              <w:left w:val="nil"/>
              <w:bottom w:val="single" w:sz="4" w:space="0" w:color="000000"/>
              <w:right w:val="nil"/>
            </w:tcBorders>
            <w:vAlign w:val="center"/>
            <w:hideMark/>
          </w:tcPr>
          <w:p w14:paraId="49FA2DF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813" w:type="dxa"/>
            <w:vMerge/>
            <w:tcBorders>
              <w:top w:val="single" w:sz="4" w:space="0" w:color="auto"/>
              <w:left w:val="nil"/>
              <w:bottom w:val="single" w:sz="4" w:space="0" w:color="000000"/>
              <w:right w:val="nil"/>
            </w:tcBorders>
            <w:vAlign w:val="center"/>
            <w:hideMark/>
          </w:tcPr>
          <w:p w14:paraId="1DC367E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6C75E1B5"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942" w:type="dxa"/>
            <w:gridSpan w:val="2"/>
            <w:tcBorders>
              <w:top w:val="nil"/>
              <w:left w:val="nil"/>
              <w:bottom w:val="nil"/>
              <w:right w:val="nil"/>
            </w:tcBorders>
            <w:shd w:val="clear" w:color="auto" w:fill="auto"/>
            <w:noWrap/>
            <w:vAlign w:val="bottom"/>
            <w:hideMark/>
          </w:tcPr>
          <w:p w14:paraId="0160BFF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8</w:t>
            </w:r>
          </w:p>
        </w:tc>
        <w:tc>
          <w:tcPr>
            <w:tcW w:w="753" w:type="dxa"/>
            <w:tcBorders>
              <w:top w:val="nil"/>
              <w:left w:val="nil"/>
              <w:bottom w:val="nil"/>
              <w:right w:val="nil"/>
            </w:tcBorders>
            <w:shd w:val="clear" w:color="auto" w:fill="auto"/>
            <w:noWrap/>
            <w:vAlign w:val="bottom"/>
            <w:hideMark/>
          </w:tcPr>
          <w:p w14:paraId="77B106B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20,51</w:t>
            </w:r>
          </w:p>
        </w:tc>
        <w:tc>
          <w:tcPr>
            <w:tcW w:w="942" w:type="dxa"/>
            <w:gridSpan w:val="2"/>
            <w:tcBorders>
              <w:top w:val="nil"/>
              <w:left w:val="nil"/>
              <w:bottom w:val="nil"/>
              <w:right w:val="nil"/>
            </w:tcBorders>
            <w:shd w:val="clear" w:color="auto" w:fill="auto"/>
            <w:noWrap/>
            <w:vAlign w:val="bottom"/>
            <w:hideMark/>
          </w:tcPr>
          <w:p w14:paraId="5D5BD68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w:t>
            </w:r>
          </w:p>
        </w:tc>
        <w:tc>
          <w:tcPr>
            <w:tcW w:w="687" w:type="dxa"/>
            <w:tcBorders>
              <w:top w:val="nil"/>
              <w:left w:val="nil"/>
              <w:bottom w:val="nil"/>
              <w:right w:val="nil"/>
            </w:tcBorders>
            <w:shd w:val="clear" w:color="auto" w:fill="auto"/>
            <w:noWrap/>
            <w:vAlign w:val="bottom"/>
            <w:hideMark/>
          </w:tcPr>
          <w:p w14:paraId="2742C17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50</w:t>
            </w:r>
          </w:p>
        </w:tc>
        <w:tc>
          <w:tcPr>
            <w:tcW w:w="1040" w:type="dxa"/>
            <w:gridSpan w:val="2"/>
            <w:vMerge/>
            <w:tcBorders>
              <w:top w:val="single" w:sz="4" w:space="0" w:color="auto"/>
              <w:left w:val="nil"/>
              <w:bottom w:val="single" w:sz="4" w:space="0" w:color="000000"/>
              <w:right w:val="nil"/>
            </w:tcBorders>
            <w:vAlign w:val="center"/>
            <w:hideMark/>
          </w:tcPr>
          <w:p w14:paraId="47045E0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20BB66A2" w14:textId="77777777" w:rsidTr="00E83B0B">
        <w:trPr>
          <w:gridAfter w:val="1"/>
          <w:wAfter w:w="101" w:type="dxa"/>
          <w:trHeight w:val="300"/>
        </w:trPr>
        <w:tc>
          <w:tcPr>
            <w:tcW w:w="1858" w:type="dxa"/>
            <w:vMerge/>
            <w:tcBorders>
              <w:top w:val="single" w:sz="4" w:space="0" w:color="auto"/>
              <w:left w:val="nil"/>
              <w:bottom w:val="single" w:sz="4" w:space="0" w:color="000000"/>
              <w:right w:val="nil"/>
            </w:tcBorders>
            <w:vAlign w:val="center"/>
            <w:hideMark/>
          </w:tcPr>
          <w:p w14:paraId="74A26F9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813" w:type="dxa"/>
            <w:vMerge/>
            <w:tcBorders>
              <w:top w:val="single" w:sz="4" w:space="0" w:color="auto"/>
              <w:left w:val="nil"/>
              <w:bottom w:val="single" w:sz="4" w:space="0" w:color="000000"/>
              <w:right w:val="nil"/>
            </w:tcBorders>
            <w:vAlign w:val="center"/>
            <w:hideMark/>
          </w:tcPr>
          <w:p w14:paraId="16A10E1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single" w:sz="4" w:space="0" w:color="auto"/>
              <w:right w:val="nil"/>
            </w:tcBorders>
            <w:shd w:val="clear" w:color="auto" w:fill="auto"/>
            <w:noWrap/>
            <w:vAlign w:val="bottom"/>
            <w:hideMark/>
          </w:tcPr>
          <w:p w14:paraId="3BA64E6A"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942" w:type="dxa"/>
            <w:gridSpan w:val="2"/>
            <w:tcBorders>
              <w:top w:val="nil"/>
              <w:left w:val="nil"/>
              <w:bottom w:val="single" w:sz="4" w:space="0" w:color="auto"/>
              <w:right w:val="nil"/>
            </w:tcBorders>
            <w:shd w:val="clear" w:color="auto" w:fill="auto"/>
            <w:noWrap/>
            <w:vAlign w:val="bottom"/>
            <w:hideMark/>
          </w:tcPr>
          <w:p w14:paraId="761B0BF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39</w:t>
            </w:r>
          </w:p>
        </w:tc>
        <w:tc>
          <w:tcPr>
            <w:tcW w:w="753" w:type="dxa"/>
            <w:tcBorders>
              <w:top w:val="nil"/>
              <w:left w:val="nil"/>
              <w:bottom w:val="single" w:sz="4" w:space="0" w:color="auto"/>
              <w:right w:val="nil"/>
            </w:tcBorders>
            <w:shd w:val="clear" w:color="auto" w:fill="auto"/>
            <w:noWrap/>
            <w:vAlign w:val="bottom"/>
            <w:hideMark/>
          </w:tcPr>
          <w:p w14:paraId="06A75D0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42" w:type="dxa"/>
            <w:gridSpan w:val="2"/>
            <w:tcBorders>
              <w:top w:val="nil"/>
              <w:left w:val="nil"/>
              <w:bottom w:val="single" w:sz="4" w:space="0" w:color="auto"/>
              <w:right w:val="nil"/>
            </w:tcBorders>
            <w:shd w:val="clear" w:color="auto" w:fill="auto"/>
            <w:noWrap/>
            <w:vAlign w:val="bottom"/>
            <w:hideMark/>
          </w:tcPr>
          <w:p w14:paraId="5DA7811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687" w:type="dxa"/>
            <w:tcBorders>
              <w:top w:val="nil"/>
              <w:left w:val="nil"/>
              <w:bottom w:val="single" w:sz="4" w:space="0" w:color="auto"/>
              <w:right w:val="nil"/>
            </w:tcBorders>
            <w:shd w:val="clear" w:color="auto" w:fill="auto"/>
            <w:noWrap/>
            <w:vAlign w:val="bottom"/>
            <w:hideMark/>
          </w:tcPr>
          <w:p w14:paraId="7E115DF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w:t>
            </w:r>
          </w:p>
        </w:tc>
        <w:tc>
          <w:tcPr>
            <w:tcW w:w="1040" w:type="dxa"/>
            <w:gridSpan w:val="2"/>
            <w:vMerge/>
            <w:tcBorders>
              <w:top w:val="single" w:sz="4" w:space="0" w:color="auto"/>
              <w:left w:val="nil"/>
              <w:bottom w:val="single" w:sz="4" w:space="0" w:color="000000"/>
              <w:right w:val="nil"/>
            </w:tcBorders>
            <w:vAlign w:val="center"/>
            <w:hideMark/>
          </w:tcPr>
          <w:p w14:paraId="7B4EFFE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20015451" w14:textId="77777777" w:rsidTr="00E83B0B">
        <w:trPr>
          <w:gridAfter w:val="1"/>
          <w:wAfter w:w="101" w:type="dxa"/>
          <w:trHeight w:val="300"/>
        </w:trPr>
        <w:tc>
          <w:tcPr>
            <w:tcW w:w="1858" w:type="dxa"/>
            <w:vMerge/>
            <w:tcBorders>
              <w:top w:val="single" w:sz="4" w:space="0" w:color="auto"/>
              <w:left w:val="nil"/>
              <w:bottom w:val="single" w:sz="4" w:space="0" w:color="000000"/>
              <w:right w:val="nil"/>
            </w:tcBorders>
            <w:vAlign w:val="center"/>
            <w:hideMark/>
          </w:tcPr>
          <w:p w14:paraId="505D0D1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813" w:type="dxa"/>
            <w:vMerge w:val="restart"/>
            <w:tcBorders>
              <w:top w:val="single" w:sz="4" w:space="0" w:color="auto"/>
              <w:left w:val="nil"/>
              <w:bottom w:val="single" w:sz="4" w:space="0" w:color="000000"/>
              <w:right w:val="nil"/>
            </w:tcBorders>
            <w:shd w:val="clear" w:color="auto" w:fill="auto"/>
            <w:noWrap/>
            <w:vAlign w:val="center"/>
            <w:hideMark/>
          </w:tcPr>
          <w:p w14:paraId="1CCD47E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FEL</w:t>
            </w:r>
          </w:p>
        </w:tc>
        <w:tc>
          <w:tcPr>
            <w:tcW w:w="1899" w:type="dxa"/>
            <w:gridSpan w:val="2"/>
            <w:tcBorders>
              <w:top w:val="nil"/>
              <w:left w:val="nil"/>
              <w:bottom w:val="nil"/>
              <w:right w:val="nil"/>
            </w:tcBorders>
            <w:shd w:val="clear" w:color="auto" w:fill="auto"/>
            <w:noWrap/>
            <w:vAlign w:val="bottom"/>
            <w:hideMark/>
          </w:tcPr>
          <w:p w14:paraId="0A4C93D5"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DE 11 MESES</w:t>
            </w:r>
          </w:p>
        </w:tc>
        <w:tc>
          <w:tcPr>
            <w:tcW w:w="942" w:type="dxa"/>
            <w:gridSpan w:val="2"/>
            <w:tcBorders>
              <w:top w:val="nil"/>
              <w:left w:val="nil"/>
              <w:bottom w:val="nil"/>
              <w:right w:val="nil"/>
            </w:tcBorders>
            <w:shd w:val="clear" w:color="auto" w:fill="auto"/>
            <w:noWrap/>
            <w:vAlign w:val="bottom"/>
            <w:hideMark/>
          </w:tcPr>
          <w:p w14:paraId="36D0123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4</w:t>
            </w:r>
          </w:p>
        </w:tc>
        <w:tc>
          <w:tcPr>
            <w:tcW w:w="753" w:type="dxa"/>
            <w:tcBorders>
              <w:top w:val="nil"/>
              <w:left w:val="nil"/>
              <w:bottom w:val="nil"/>
              <w:right w:val="nil"/>
            </w:tcBorders>
            <w:shd w:val="clear" w:color="auto" w:fill="auto"/>
            <w:noWrap/>
            <w:vAlign w:val="bottom"/>
            <w:hideMark/>
          </w:tcPr>
          <w:p w14:paraId="6757BEE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20,00</w:t>
            </w:r>
          </w:p>
        </w:tc>
        <w:tc>
          <w:tcPr>
            <w:tcW w:w="942" w:type="dxa"/>
            <w:gridSpan w:val="2"/>
            <w:tcBorders>
              <w:top w:val="nil"/>
              <w:left w:val="nil"/>
              <w:bottom w:val="nil"/>
              <w:right w:val="nil"/>
            </w:tcBorders>
            <w:shd w:val="clear" w:color="auto" w:fill="auto"/>
            <w:noWrap/>
            <w:vAlign w:val="bottom"/>
            <w:hideMark/>
          </w:tcPr>
          <w:p w14:paraId="2C4314C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687" w:type="dxa"/>
            <w:tcBorders>
              <w:top w:val="nil"/>
              <w:left w:val="nil"/>
              <w:bottom w:val="nil"/>
              <w:right w:val="nil"/>
            </w:tcBorders>
            <w:shd w:val="clear" w:color="auto" w:fill="auto"/>
            <w:noWrap/>
            <w:vAlign w:val="bottom"/>
            <w:hideMark/>
          </w:tcPr>
          <w:p w14:paraId="2481225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25</w:t>
            </w:r>
          </w:p>
        </w:tc>
        <w:tc>
          <w:tcPr>
            <w:tcW w:w="1040" w:type="dxa"/>
            <w:gridSpan w:val="2"/>
            <w:vMerge w:val="restart"/>
            <w:tcBorders>
              <w:top w:val="single" w:sz="4" w:space="0" w:color="auto"/>
              <w:left w:val="nil"/>
              <w:bottom w:val="single" w:sz="4" w:space="0" w:color="000000"/>
              <w:right w:val="nil"/>
            </w:tcBorders>
            <w:shd w:val="clear" w:color="auto" w:fill="auto"/>
            <w:noWrap/>
            <w:vAlign w:val="center"/>
            <w:hideMark/>
          </w:tcPr>
          <w:p w14:paraId="090F036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1BF503B7" w14:textId="77777777" w:rsidTr="00E83B0B">
        <w:trPr>
          <w:gridAfter w:val="1"/>
          <w:wAfter w:w="101" w:type="dxa"/>
          <w:trHeight w:val="300"/>
        </w:trPr>
        <w:tc>
          <w:tcPr>
            <w:tcW w:w="1858" w:type="dxa"/>
            <w:vMerge/>
            <w:tcBorders>
              <w:top w:val="single" w:sz="4" w:space="0" w:color="auto"/>
              <w:left w:val="nil"/>
              <w:bottom w:val="single" w:sz="4" w:space="0" w:color="000000"/>
              <w:right w:val="nil"/>
            </w:tcBorders>
            <w:vAlign w:val="center"/>
            <w:hideMark/>
          </w:tcPr>
          <w:p w14:paraId="6E0C641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813" w:type="dxa"/>
            <w:vMerge/>
            <w:tcBorders>
              <w:top w:val="single" w:sz="4" w:space="0" w:color="auto"/>
              <w:left w:val="nil"/>
              <w:bottom w:val="single" w:sz="4" w:space="0" w:color="000000"/>
              <w:right w:val="nil"/>
            </w:tcBorders>
            <w:vAlign w:val="center"/>
            <w:hideMark/>
          </w:tcPr>
          <w:p w14:paraId="6C69B1A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2DD257D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942" w:type="dxa"/>
            <w:gridSpan w:val="2"/>
            <w:tcBorders>
              <w:top w:val="nil"/>
              <w:left w:val="nil"/>
              <w:bottom w:val="nil"/>
              <w:right w:val="nil"/>
            </w:tcBorders>
            <w:shd w:val="clear" w:color="auto" w:fill="auto"/>
            <w:noWrap/>
            <w:vAlign w:val="bottom"/>
            <w:hideMark/>
          </w:tcPr>
          <w:p w14:paraId="7981E2F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w:t>
            </w:r>
          </w:p>
        </w:tc>
        <w:tc>
          <w:tcPr>
            <w:tcW w:w="753" w:type="dxa"/>
            <w:tcBorders>
              <w:top w:val="nil"/>
              <w:left w:val="nil"/>
              <w:bottom w:val="nil"/>
              <w:right w:val="nil"/>
            </w:tcBorders>
            <w:shd w:val="clear" w:color="auto" w:fill="auto"/>
            <w:noWrap/>
            <w:vAlign w:val="bottom"/>
            <w:hideMark/>
          </w:tcPr>
          <w:p w14:paraId="06EE3A7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15,00</w:t>
            </w:r>
          </w:p>
        </w:tc>
        <w:tc>
          <w:tcPr>
            <w:tcW w:w="942" w:type="dxa"/>
            <w:gridSpan w:val="2"/>
            <w:tcBorders>
              <w:top w:val="nil"/>
              <w:left w:val="nil"/>
              <w:bottom w:val="nil"/>
              <w:right w:val="nil"/>
            </w:tcBorders>
            <w:shd w:val="clear" w:color="auto" w:fill="auto"/>
            <w:noWrap/>
            <w:vAlign w:val="bottom"/>
            <w:hideMark/>
          </w:tcPr>
          <w:p w14:paraId="7C44A07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687" w:type="dxa"/>
            <w:tcBorders>
              <w:top w:val="nil"/>
              <w:left w:val="nil"/>
              <w:bottom w:val="nil"/>
              <w:right w:val="nil"/>
            </w:tcBorders>
            <w:shd w:val="clear" w:color="auto" w:fill="auto"/>
            <w:noWrap/>
            <w:vAlign w:val="bottom"/>
            <w:hideMark/>
          </w:tcPr>
          <w:p w14:paraId="6FCC135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25</w:t>
            </w:r>
          </w:p>
        </w:tc>
        <w:tc>
          <w:tcPr>
            <w:tcW w:w="1040" w:type="dxa"/>
            <w:gridSpan w:val="2"/>
            <w:vMerge/>
            <w:tcBorders>
              <w:top w:val="single" w:sz="4" w:space="0" w:color="auto"/>
              <w:left w:val="nil"/>
              <w:bottom w:val="single" w:sz="4" w:space="0" w:color="000000"/>
              <w:right w:val="nil"/>
            </w:tcBorders>
            <w:vAlign w:val="center"/>
            <w:hideMark/>
          </w:tcPr>
          <w:p w14:paraId="03101B53"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69E4275B" w14:textId="77777777" w:rsidTr="00E83B0B">
        <w:trPr>
          <w:gridAfter w:val="1"/>
          <w:wAfter w:w="101" w:type="dxa"/>
          <w:trHeight w:val="300"/>
        </w:trPr>
        <w:tc>
          <w:tcPr>
            <w:tcW w:w="1858" w:type="dxa"/>
            <w:vMerge/>
            <w:tcBorders>
              <w:top w:val="single" w:sz="4" w:space="0" w:color="auto"/>
              <w:left w:val="nil"/>
              <w:bottom w:val="single" w:sz="4" w:space="0" w:color="000000"/>
              <w:right w:val="nil"/>
            </w:tcBorders>
            <w:vAlign w:val="center"/>
            <w:hideMark/>
          </w:tcPr>
          <w:p w14:paraId="219C3EA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813" w:type="dxa"/>
            <w:vMerge/>
            <w:tcBorders>
              <w:top w:val="single" w:sz="4" w:space="0" w:color="auto"/>
              <w:left w:val="nil"/>
              <w:bottom w:val="single" w:sz="4" w:space="0" w:color="000000"/>
              <w:right w:val="nil"/>
            </w:tcBorders>
            <w:vAlign w:val="center"/>
            <w:hideMark/>
          </w:tcPr>
          <w:p w14:paraId="021D505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39A0A74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942" w:type="dxa"/>
            <w:gridSpan w:val="2"/>
            <w:tcBorders>
              <w:top w:val="nil"/>
              <w:left w:val="nil"/>
              <w:bottom w:val="nil"/>
              <w:right w:val="nil"/>
            </w:tcBorders>
            <w:shd w:val="clear" w:color="auto" w:fill="auto"/>
            <w:noWrap/>
            <w:vAlign w:val="bottom"/>
            <w:hideMark/>
          </w:tcPr>
          <w:p w14:paraId="633DF7B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11</w:t>
            </w:r>
          </w:p>
        </w:tc>
        <w:tc>
          <w:tcPr>
            <w:tcW w:w="753" w:type="dxa"/>
            <w:tcBorders>
              <w:top w:val="nil"/>
              <w:left w:val="nil"/>
              <w:bottom w:val="nil"/>
              <w:right w:val="nil"/>
            </w:tcBorders>
            <w:shd w:val="clear" w:color="auto" w:fill="auto"/>
            <w:noWrap/>
            <w:vAlign w:val="bottom"/>
            <w:hideMark/>
          </w:tcPr>
          <w:p w14:paraId="5B54ABFA"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55,00</w:t>
            </w:r>
          </w:p>
        </w:tc>
        <w:tc>
          <w:tcPr>
            <w:tcW w:w="942" w:type="dxa"/>
            <w:gridSpan w:val="2"/>
            <w:tcBorders>
              <w:top w:val="nil"/>
              <w:left w:val="nil"/>
              <w:bottom w:val="nil"/>
              <w:right w:val="nil"/>
            </w:tcBorders>
            <w:shd w:val="clear" w:color="auto" w:fill="auto"/>
            <w:noWrap/>
            <w:vAlign w:val="bottom"/>
            <w:hideMark/>
          </w:tcPr>
          <w:p w14:paraId="5A566BC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4</w:t>
            </w:r>
          </w:p>
        </w:tc>
        <w:tc>
          <w:tcPr>
            <w:tcW w:w="687" w:type="dxa"/>
            <w:tcBorders>
              <w:top w:val="nil"/>
              <w:left w:val="nil"/>
              <w:bottom w:val="nil"/>
              <w:right w:val="nil"/>
            </w:tcBorders>
            <w:shd w:val="clear" w:color="auto" w:fill="auto"/>
            <w:noWrap/>
            <w:vAlign w:val="bottom"/>
            <w:hideMark/>
          </w:tcPr>
          <w:p w14:paraId="4070FEC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50</w:t>
            </w:r>
          </w:p>
        </w:tc>
        <w:tc>
          <w:tcPr>
            <w:tcW w:w="1040" w:type="dxa"/>
            <w:gridSpan w:val="2"/>
            <w:vMerge/>
            <w:tcBorders>
              <w:top w:val="single" w:sz="4" w:space="0" w:color="auto"/>
              <w:left w:val="nil"/>
              <w:bottom w:val="single" w:sz="4" w:space="0" w:color="000000"/>
              <w:right w:val="nil"/>
            </w:tcBorders>
            <w:vAlign w:val="center"/>
            <w:hideMark/>
          </w:tcPr>
          <w:p w14:paraId="49EB7B4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733EA254" w14:textId="77777777" w:rsidTr="00E83B0B">
        <w:trPr>
          <w:gridAfter w:val="1"/>
          <w:wAfter w:w="101" w:type="dxa"/>
          <w:trHeight w:val="300"/>
        </w:trPr>
        <w:tc>
          <w:tcPr>
            <w:tcW w:w="1858" w:type="dxa"/>
            <w:vMerge/>
            <w:tcBorders>
              <w:top w:val="single" w:sz="4" w:space="0" w:color="auto"/>
              <w:left w:val="nil"/>
              <w:bottom w:val="single" w:sz="4" w:space="0" w:color="000000"/>
              <w:right w:val="nil"/>
            </w:tcBorders>
            <w:vAlign w:val="center"/>
            <w:hideMark/>
          </w:tcPr>
          <w:p w14:paraId="70C6B77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813" w:type="dxa"/>
            <w:vMerge/>
            <w:tcBorders>
              <w:top w:val="single" w:sz="4" w:space="0" w:color="auto"/>
              <w:left w:val="nil"/>
              <w:bottom w:val="single" w:sz="4" w:space="0" w:color="000000"/>
              <w:right w:val="nil"/>
            </w:tcBorders>
            <w:vAlign w:val="center"/>
            <w:hideMark/>
          </w:tcPr>
          <w:p w14:paraId="1279D95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679337D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942" w:type="dxa"/>
            <w:gridSpan w:val="2"/>
            <w:tcBorders>
              <w:top w:val="nil"/>
              <w:left w:val="nil"/>
              <w:bottom w:val="nil"/>
              <w:right w:val="nil"/>
            </w:tcBorders>
            <w:shd w:val="clear" w:color="auto" w:fill="auto"/>
            <w:noWrap/>
            <w:vAlign w:val="bottom"/>
            <w:hideMark/>
          </w:tcPr>
          <w:p w14:paraId="15D31D0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53" w:type="dxa"/>
            <w:tcBorders>
              <w:top w:val="nil"/>
              <w:left w:val="nil"/>
              <w:bottom w:val="nil"/>
              <w:right w:val="nil"/>
            </w:tcBorders>
            <w:shd w:val="clear" w:color="auto" w:fill="auto"/>
            <w:noWrap/>
            <w:vAlign w:val="bottom"/>
            <w:hideMark/>
          </w:tcPr>
          <w:p w14:paraId="5F0CBC0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w:t>
            </w:r>
          </w:p>
        </w:tc>
        <w:tc>
          <w:tcPr>
            <w:tcW w:w="942" w:type="dxa"/>
            <w:gridSpan w:val="2"/>
            <w:tcBorders>
              <w:top w:val="nil"/>
              <w:left w:val="nil"/>
              <w:bottom w:val="nil"/>
              <w:right w:val="nil"/>
            </w:tcBorders>
            <w:shd w:val="clear" w:color="auto" w:fill="auto"/>
            <w:noWrap/>
            <w:vAlign w:val="bottom"/>
            <w:hideMark/>
          </w:tcPr>
          <w:p w14:paraId="069549E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687" w:type="dxa"/>
            <w:tcBorders>
              <w:top w:val="nil"/>
              <w:left w:val="nil"/>
              <w:bottom w:val="nil"/>
              <w:right w:val="nil"/>
            </w:tcBorders>
            <w:shd w:val="clear" w:color="auto" w:fill="auto"/>
            <w:noWrap/>
            <w:vAlign w:val="bottom"/>
            <w:hideMark/>
          </w:tcPr>
          <w:p w14:paraId="28401C93"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single" w:sz="4" w:space="0" w:color="000000"/>
              <w:right w:val="nil"/>
            </w:tcBorders>
            <w:vAlign w:val="center"/>
            <w:hideMark/>
          </w:tcPr>
          <w:p w14:paraId="3E94F31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41273C33" w14:textId="77777777" w:rsidTr="00E83B0B">
        <w:trPr>
          <w:gridAfter w:val="1"/>
          <w:wAfter w:w="101" w:type="dxa"/>
          <w:trHeight w:val="315"/>
        </w:trPr>
        <w:tc>
          <w:tcPr>
            <w:tcW w:w="1858" w:type="dxa"/>
            <w:vMerge/>
            <w:tcBorders>
              <w:top w:val="single" w:sz="4" w:space="0" w:color="auto"/>
              <w:left w:val="nil"/>
              <w:bottom w:val="single" w:sz="4" w:space="0" w:color="000000"/>
              <w:right w:val="nil"/>
            </w:tcBorders>
            <w:vAlign w:val="center"/>
            <w:hideMark/>
          </w:tcPr>
          <w:p w14:paraId="44E65CB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813" w:type="dxa"/>
            <w:vMerge/>
            <w:tcBorders>
              <w:top w:val="single" w:sz="4" w:space="0" w:color="auto"/>
              <w:left w:val="nil"/>
              <w:bottom w:val="single" w:sz="4" w:space="0" w:color="000000"/>
              <w:right w:val="nil"/>
            </w:tcBorders>
            <w:vAlign w:val="center"/>
            <w:hideMark/>
          </w:tcPr>
          <w:p w14:paraId="547F970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single" w:sz="4" w:space="0" w:color="auto"/>
              <w:right w:val="nil"/>
            </w:tcBorders>
            <w:shd w:val="clear" w:color="auto" w:fill="auto"/>
            <w:noWrap/>
            <w:vAlign w:val="bottom"/>
            <w:hideMark/>
          </w:tcPr>
          <w:p w14:paraId="3DD27489"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942" w:type="dxa"/>
            <w:gridSpan w:val="2"/>
            <w:tcBorders>
              <w:top w:val="nil"/>
              <w:left w:val="nil"/>
              <w:bottom w:val="double" w:sz="6" w:space="0" w:color="auto"/>
              <w:right w:val="nil"/>
            </w:tcBorders>
            <w:shd w:val="clear" w:color="auto" w:fill="auto"/>
            <w:noWrap/>
            <w:vAlign w:val="bottom"/>
            <w:hideMark/>
          </w:tcPr>
          <w:p w14:paraId="4DCD890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w:t>
            </w:r>
          </w:p>
        </w:tc>
        <w:tc>
          <w:tcPr>
            <w:tcW w:w="753" w:type="dxa"/>
            <w:tcBorders>
              <w:top w:val="nil"/>
              <w:left w:val="nil"/>
              <w:bottom w:val="double" w:sz="6" w:space="0" w:color="auto"/>
              <w:right w:val="nil"/>
            </w:tcBorders>
            <w:shd w:val="clear" w:color="auto" w:fill="auto"/>
            <w:noWrap/>
            <w:vAlign w:val="bottom"/>
            <w:hideMark/>
          </w:tcPr>
          <w:p w14:paraId="610FBD6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42" w:type="dxa"/>
            <w:gridSpan w:val="2"/>
            <w:tcBorders>
              <w:top w:val="nil"/>
              <w:left w:val="nil"/>
              <w:bottom w:val="double" w:sz="6" w:space="0" w:color="auto"/>
              <w:right w:val="nil"/>
            </w:tcBorders>
            <w:shd w:val="clear" w:color="auto" w:fill="auto"/>
            <w:noWrap/>
            <w:vAlign w:val="bottom"/>
            <w:hideMark/>
          </w:tcPr>
          <w:p w14:paraId="33E1A75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8</w:t>
            </w:r>
          </w:p>
        </w:tc>
        <w:tc>
          <w:tcPr>
            <w:tcW w:w="687" w:type="dxa"/>
            <w:tcBorders>
              <w:top w:val="nil"/>
              <w:left w:val="nil"/>
              <w:bottom w:val="double" w:sz="6" w:space="0" w:color="auto"/>
              <w:right w:val="nil"/>
            </w:tcBorders>
            <w:shd w:val="clear" w:color="auto" w:fill="auto"/>
            <w:noWrap/>
            <w:vAlign w:val="bottom"/>
            <w:hideMark/>
          </w:tcPr>
          <w:p w14:paraId="72DD20F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w:t>
            </w:r>
          </w:p>
        </w:tc>
        <w:tc>
          <w:tcPr>
            <w:tcW w:w="1040" w:type="dxa"/>
            <w:gridSpan w:val="2"/>
            <w:vMerge/>
            <w:tcBorders>
              <w:top w:val="single" w:sz="4" w:space="0" w:color="auto"/>
              <w:left w:val="nil"/>
              <w:bottom w:val="single" w:sz="4" w:space="0" w:color="000000"/>
              <w:right w:val="nil"/>
            </w:tcBorders>
            <w:vAlign w:val="center"/>
            <w:hideMark/>
          </w:tcPr>
          <w:p w14:paraId="2846DA0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bl>
    <w:p w14:paraId="193D3B75" w14:textId="3202BFA0" w:rsidR="005E2485" w:rsidRPr="007D3499" w:rsidRDefault="00AE557E" w:rsidP="005E2485">
      <w:pPr>
        <w:rPr>
          <w:rFonts w:ascii="Times New Roman" w:hAnsi="Times New Roman" w:cs="Times New Roman"/>
        </w:rPr>
      </w:pPr>
      <w:r>
        <w:rPr>
          <w:bCs/>
          <w:spacing w:val="2"/>
          <w:sz w:val="20"/>
        </w:rPr>
        <w:t>Fonte: SANTOS (2022)</w:t>
      </w:r>
    </w:p>
    <w:p w14:paraId="5D1EC38E" w14:textId="77777777" w:rsidR="005E2485" w:rsidRPr="007D3499" w:rsidRDefault="005E2485" w:rsidP="005E2485">
      <w:pPr>
        <w:spacing w:after="0" w:line="360" w:lineRule="auto"/>
        <w:rPr>
          <w:rFonts w:ascii="Times New Roman" w:hAnsi="Times New Roman" w:cs="Times New Roman"/>
          <w:b/>
          <w:sz w:val="24"/>
        </w:rPr>
      </w:pPr>
    </w:p>
    <w:p w14:paraId="00410671" w14:textId="16FDB5FD" w:rsidR="005E2485" w:rsidRPr="007D3499" w:rsidRDefault="000032C3" w:rsidP="00A9243E">
      <w:pPr>
        <w:pStyle w:val="Estilo4"/>
      </w:pPr>
      <w:bookmarkStart w:id="119" w:name="_Toc111212413"/>
      <w:r>
        <w:rPr>
          <w:lang w:eastAsia="pt-BR"/>
        </w:rPr>
        <w:t>5</w:t>
      </w:r>
      <w:r w:rsidR="005E2485" w:rsidRPr="007D3499">
        <w:rPr>
          <w:lang w:eastAsia="pt-BR"/>
        </w:rPr>
        <w:t>.4.1.5 Giardia</w:t>
      </w:r>
      <w:r w:rsidR="0049478D" w:rsidRPr="007D3499">
        <w:rPr>
          <w:lang w:eastAsia="pt-BR"/>
        </w:rPr>
        <w:t xml:space="preserve"> duodenalis</w:t>
      </w:r>
      <w:bookmarkEnd w:id="119"/>
    </w:p>
    <w:p w14:paraId="59A0C716" w14:textId="77777777" w:rsidR="005E2485" w:rsidRPr="007D3499" w:rsidRDefault="005E2485" w:rsidP="005E2485">
      <w:pPr>
        <w:spacing w:after="0" w:line="360" w:lineRule="auto"/>
        <w:rPr>
          <w:rFonts w:ascii="Times New Roman" w:hAnsi="Times New Roman" w:cs="Times New Roman"/>
        </w:rPr>
      </w:pPr>
      <w:r w:rsidRPr="007D3499">
        <w:rPr>
          <w:rFonts w:ascii="Times New Roman" w:hAnsi="Times New Roman" w:cs="Times New Roman"/>
        </w:rPr>
        <w:tab/>
      </w:r>
    </w:p>
    <w:p w14:paraId="08026D04" w14:textId="150909DD" w:rsidR="005E2485" w:rsidRPr="007D3499" w:rsidRDefault="0049478D" w:rsidP="005E2485">
      <w:pPr>
        <w:spacing w:after="0" w:line="360" w:lineRule="auto"/>
        <w:ind w:firstLine="708"/>
        <w:jc w:val="both"/>
        <w:rPr>
          <w:rFonts w:ascii="Times New Roman" w:hAnsi="Times New Roman" w:cs="Times New Roman"/>
          <w:sz w:val="24"/>
        </w:rPr>
      </w:pPr>
      <w:r w:rsidRPr="007D3499">
        <w:rPr>
          <w:rFonts w:ascii="Times New Roman" w:hAnsi="Times New Roman" w:cs="Times New Roman"/>
          <w:sz w:val="24"/>
        </w:rPr>
        <w:t xml:space="preserve">Dos 41 cães avaliados, </w:t>
      </w:r>
      <w:r w:rsidR="005E2485" w:rsidRPr="007D3499">
        <w:rPr>
          <w:rFonts w:ascii="Times New Roman" w:hAnsi="Times New Roman" w:cs="Times New Roman"/>
          <w:sz w:val="24"/>
        </w:rPr>
        <w:t xml:space="preserve">3 estavam parasitados com </w:t>
      </w:r>
      <w:r w:rsidR="005E2485" w:rsidRPr="007D3499">
        <w:rPr>
          <w:rFonts w:ascii="Times New Roman" w:hAnsi="Times New Roman" w:cs="Times New Roman"/>
          <w:i/>
          <w:sz w:val="24"/>
        </w:rPr>
        <w:t>Giardia duodenalis</w:t>
      </w:r>
      <w:r w:rsidRPr="007D3499">
        <w:rPr>
          <w:rFonts w:ascii="Times New Roman" w:hAnsi="Times New Roman" w:cs="Times New Roman"/>
          <w:sz w:val="24"/>
        </w:rPr>
        <w:t xml:space="preserve">. Destes, </w:t>
      </w:r>
      <w:r w:rsidR="005E2485" w:rsidRPr="007D3499">
        <w:rPr>
          <w:rFonts w:ascii="Times New Roman" w:hAnsi="Times New Roman" w:cs="Times New Roman"/>
          <w:sz w:val="24"/>
        </w:rPr>
        <w:t>1 (33.33%) tinha me</w:t>
      </w:r>
      <w:r w:rsidRPr="007D3499">
        <w:rPr>
          <w:rFonts w:ascii="Times New Roman" w:hAnsi="Times New Roman" w:cs="Times New Roman"/>
          <w:sz w:val="24"/>
        </w:rPr>
        <w:t xml:space="preserve">nos de um ano e </w:t>
      </w:r>
      <w:r w:rsidR="005E2485" w:rsidRPr="007D3499">
        <w:rPr>
          <w:rFonts w:ascii="Times New Roman" w:hAnsi="Times New Roman" w:cs="Times New Roman"/>
          <w:sz w:val="24"/>
        </w:rPr>
        <w:t xml:space="preserve">2 (66,67%) pertenciam à faixa etária de </w:t>
      </w:r>
      <w:r w:rsidRPr="007D3499">
        <w:rPr>
          <w:rFonts w:ascii="Times New Roman" w:hAnsi="Times New Roman" w:cs="Times New Roman"/>
          <w:sz w:val="24"/>
        </w:rPr>
        <w:t>2</w:t>
      </w:r>
      <w:r w:rsidR="005E2485" w:rsidRPr="007D3499">
        <w:rPr>
          <w:rFonts w:ascii="Times New Roman" w:hAnsi="Times New Roman" w:cs="Times New Roman"/>
          <w:sz w:val="24"/>
        </w:rPr>
        <w:t xml:space="preserve"> a </w:t>
      </w:r>
      <w:r w:rsidRPr="007D3499">
        <w:rPr>
          <w:rFonts w:ascii="Times New Roman" w:hAnsi="Times New Roman" w:cs="Times New Roman"/>
          <w:sz w:val="24"/>
        </w:rPr>
        <w:t>5</w:t>
      </w:r>
      <w:r w:rsidR="005E2485" w:rsidRPr="007D3499">
        <w:rPr>
          <w:rFonts w:ascii="Times New Roman" w:hAnsi="Times New Roman" w:cs="Times New Roman"/>
          <w:sz w:val="24"/>
        </w:rPr>
        <w:t xml:space="preserve"> anos. </w:t>
      </w:r>
      <w:r w:rsidRPr="007D3499">
        <w:rPr>
          <w:rFonts w:ascii="Times New Roman" w:hAnsi="Times New Roman" w:cs="Times New Roman"/>
          <w:sz w:val="24"/>
        </w:rPr>
        <w:t>D</w:t>
      </w:r>
      <w:r w:rsidR="005E2485" w:rsidRPr="007D3499">
        <w:rPr>
          <w:rFonts w:ascii="Times New Roman" w:hAnsi="Times New Roman" w:cs="Times New Roman"/>
          <w:sz w:val="24"/>
        </w:rPr>
        <w:t xml:space="preserve">os </w:t>
      </w:r>
      <w:r w:rsidRPr="007D3499">
        <w:rPr>
          <w:rFonts w:ascii="Times New Roman" w:hAnsi="Times New Roman" w:cs="Times New Roman"/>
          <w:sz w:val="24"/>
        </w:rPr>
        <w:t xml:space="preserve">4 gatos positivos, </w:t>
      </w:r>
      <w:r w:rsidR="005E2485" w:rsidRPr="007D3499">
        <w:rPr>
          <w:rFonts w:ascii="Times New Roman" w:hAnsi="Times New Roman" w:cs="Times New Roman"/>
          <w:sz w:val="24"/>
        </w:rPr>
        <w:t>2 (50%) e</w:t>
      </w:r>
      <w:r w:rsidRPr="007D3499">
        <w:rPr>
          <w:rFonts w:ascii="Times New Roman" w:hAnsi="Times New Roman" w:cs="Times New Roman"/>
          <w:sz w:val="24"/>
        </w:rPr>
        <w:t xml:space="preserve">ram do grupo de até 11 meses e </w:t>
      </w:r>
      <w:r w:rsidR="005E2485" w:rsidRPr="007D3499">
        <w:rPr>
          <w:rFonts w:ascii="Times New Roman" w:hAnsi="Times New Roman" w:cs="Times New Roman"/>
          <w:sz w:val="24"/>
        </w:rPr>
        <w:t>2 (50%)</w:t>
      </w:r>
      <w:r w:rsidR="00CA3A84" w:rsidRPr="007D3499">
        <w:rPr>
          <w:rFonts w:ascii="Times New Roman" w:hAnsi="Times New Roman" w:cs="Times New Roman"/>
          <w:sz w:val="24"/>
        </w:rPr>
        <w:t xml:space="preserve"> </w:t>
      </w:r>
      <w:r w:rsidR="005E2485" w:rsidRPr="007D3499">
        <w:rPr>
          <w:rFonts w:ascii="Times New Roman" w:hAnsi="Times New Roman" w:cs="Times New Roman"/>
          <w:sz w:val="24"/>
        </w:rPr>
        <w:t xml:space="preserve">de </w:t>
      </w:r>
      <w:r w:rsidRPr="007D3499">
        <w:rPr>
          <w:rFonts w:ascii="Times New Roman" w:hAnsi="Times New Roman" w:cs="Times New Roman"/>
          <w:sz w:val="24"/>
        </w:rPr>
        <w:t>2</w:t>
      </w:r>
      <w:r w:rsidR="00CA3A84" w:rsidRPr="007D3499">
        <w:rPr>
          <w:rFonts w:ascii="Times New Roman" w:hAnsi="Times New Roman" w:cs="Times New Roman"/>
          <w:sz w:val="24"/>
        </w:rPr>
        <w:t xml:space="preserve"> a 5</w:t>
      </w:r>
      <w:r w:rsidR="005E2485" w:rsidRPr="007D3499">
        <w:rPr>
          <w:rFonts w:ascii="Times New Roman" w:hAnsi="Times New Roman" w:cs="Times New Roman"/>
          <w:sz w:val="24"/>
        </w:rPr>
        <w:t xml:space="preserve"> anos.</w:t>
      </w:r>
    </w:p>
    <w:p w14:paraId="15455CD5" w14:textId="77777777" w:rsidR="0049478D" w:rsidRPr="007D3499" w:rsidRDefault="0049478D" w:rsidP="005E2485">
      <w:pPr>
        <w:spacing w:after="0" w:line="360" w:lineRule="auto"/>
        <w:ind w:firstLine="708"/>
        <w:jc w:val="both"/>
        <w:rPr>
          <w:rFonts w:ascii="Times New Roman" w:hAnsi="Times New Roman" w:cs="Times New Roman"/>
          <w:sz w:val="24"/>
        </w:rPr>
      </w:pPr>
    </w:p>
    <w:p w14:paraId="210710C7" w14:textId="77777777" w:rsidR="0049478D" w:rsidRPr="007D3499" w:rsidRDefault="0049478D" w:rsidP="005E2485">
      <w:pPr>
        <w:spacing w:after="0" w:line="360" w:lineRule="auto"/>
        <w:ind w:firstLine="708"/>
        <w:jc w:val="both"/>
        <w:rPr>
          <w:rFonts w:ascii="Times New Roman" w:hAnsi="Times New Roman" w:cs="Times New Roman"/>
          <w:sz w:val="24"/>
        </w:rPr>
      </w:pPr>
    </w:p>
    <w:p w14:paraId="271B5B04" w14:textId="77777777" w:rsidR="0049478D" w:rsidRPr="007D3499" w:rsidRDefault="0049478D" w:rsidP="005E2485">
      <w:pPr>
        <w:spacing w:after="0" w:line="360" w:lineRule="auto"/>
        <w:ind w:firstLine="708"/>
        <w:jc w:val="both"/>
        <w:rPr>
          <w:rFonts w:ascii="Times New Roman" w:hAnsi="Times New Roman" w:cs="Times New Roman"/>
          <w:sz w:val="24"/>
        </w:rPr>
      </w:pPr>
    </w:p>
    <w:p w14:paraId="5F7F6F2F" w14:textId="77777777" w:rsidR="0049478D" w:rsidRPr="007D3499" w:rsidRDefault="0049478D" w:rsidP="005E2485">
      <w:pPr>
        <w:spacing w:after="0" w:line="360" w:lineRule="auto"/>
        <w:ind w:firstLine="708"/>
        <w:jc w:val="both"/>
        <w:rPr>
          <w:rFonts w:ascii="Times New Roman" w:hAnsi="Times New Roman" w:cs="Times New Roman"/>
          <w:sz w:val="24"/>
        </w:rPr>
      </w:pPr>
    </w:p>
    <w:p w14:paraId="36D949E6" w14:textId="77777777" w:rsidR="0049478D" w:rsidRPr="007D3499" w:rsidRDefault="0049478D" w:rsidP="005E2485">
      <w:pPr>
        <w:spacing w:after="0" w:line="360" w:lineRule="auto"/>
        <w:ind w:firstLine="708"/>
        <w:jc w:val="both"/>
        <w:rPr>
          <w:rFonts w:ascii="Times New Roman" w:hAnsi="Times New Roman" w:cs="Times New Roman"/>
          <w:sz w:val="24"/>
        </w:rPr>
      </w:pPr>
    </w:p>
    <w:p w14:paraId="48F4BEA4" w14:textId="77777777" w:rsidR="0049478D" w:rsidRPr="007D3499" w:rsidRDefault="0049478D" w:rsidP="005E2485">
      <w:pPr>
        <w:spacing w:after="0" w:line="360" w:lineRule="auto"/>
        <w:ind w:firstLine="708"/>
        <w:jc w:val="both"/>
        <w:rPr>
          <w:rFonts w:ascii="Times New Roman" w:hAnsi="Times New Roman" w:cs="Times New Roman"/>
          <w:sz w:val="24"/>
        </w:rPr>
      </w:pPr>
    </w:p>
    <w:p w14:paraId="70427B5B" w14:textId="77777777" w:rsidR="0049478D" w:rsidRPr="007D3499" w:rsidRDefault="0049478D" w:rsidP="005E2485">
      <w:pPr>
        <w:spacing w:after="0" w:line="360" w:lineRule="auto"/>
        <w:ind w:firstLine="708"/>
        <w:jc w:val="both"/>
        <w:rPr>
          <w:rFonts w:ascii="Times New Roman" w:hAnsi="Times New Roman" w:cs="Times New Roman"/>
          <w:sz w:val="24"/>
        </w:rPr>
      </w:pPr>
    </w:p>
    <w:p w14:paraId="418353D6" w14:textId="1340BA24" w:rsidR="0049478D" w:rsidRPr="007D3499" w:rsidRDefault="00AE557E" w:rsidP="00AE557E">
      <w:pPr>
        <w:pStyle w:val="Legenda"/>
        <w:rPr>
          <w:rFonts w:cs="Times New Roman"/>
          <w:sz w:val="24"/>
        </w:rPr>
      </w:pPr>
      <w:bookmarkStart w:id="120" w:name="_Toc111038286"/>
      <w:r>
        <w:t xml:space="preserve">Tabela </w:t>
      </w:r>
      <w:r w:rsidR="00C2257D">
        <w:fldChar w:fldCharType="begin"/>
      </w:r>
      <w:r w:rsidR="00C2257D">
        <w:instrText xml:space="preserve"> SEQ Tabela \* ARABIC </w:instrText>
      </w:r>
      <w:r w:rsidR="00C2257D">
        <w:fldChar w:fldCharType="separate"/>
      </w:r>
      <w:r>
        <w:rPr>
          <w:noProof/>
        </w:rPr>
        <w:t>9</w:t>
      </w:r>
      <w:r w:rsidR="00C2257D">
        <w:rPr>
          <w:noProof/>
        </w:rPr>
        <w:fldChar w:fldCharType="end"/>
      </w:r>
      <w:r>
        <w:t xml:space="preserve">. </w:t>
      </w:r>
      <w:r w:rsidRPr="00964E3A">
        <w:t xml:space="preserve">Qui Quadrado em relação à idade para o parasita </w:t>
      </w:r>
      <w:r w:rsidRPr="00AE557E">
        <w:rPr>
          <w:i/>
        </w:rPr>
        <w:t xml:space="preserve">Giardia </w:t>
      </w:r>
      <w:r w:rsidRPr="00964E3A">
        <w:t>spp.</w:t>
      </w:r>
      <w:bookmarkEnd w:id="120"/>
    </w:p>
    <w:tbl>
      <w:tblPr>
        <w:tblW w:w="9035" w:type="dxa"/>
        <w:tblInd w:w="55" w:type="dxa"/>
        <w:tblCellMar>
          <w:left w:w="70" w:type="dxa"/>
          <w:right w:w="70" w:type="dxa"/>
        </w:tblCellMar>
        <w:tblLook w:val="04A0" w:firstRow="1" w:lastRow="0" w:firstColumn="1" w:lastColumn="0" w:noHBand="0" w:noVBand="1"/>
      </w:tblPr>
      <w:tblGrid>
        <w:gridCol w:w="1395"/>
        <w:gridCol w:w="25"/>
        <w:gridCol w:w="1251"/>
        <w:gridCol w:w="49"/>
        <w:gridCol w:w="1850"/>
        <w:gridCol w:w="85"/>
        <w:gridCol w:w="857"/>
        <w:gridCol w:w="753"/>
        <w:gridCol w:w="50"/>
        <w:gridCol w:w="892"/>
        <w:gridCol w:w="687"/>
        <w:gridCol w:w="81"/>
        <w:gridCol w:w="959"/>
        <w:gridCol w:w="101"/>
      </w:tblGrid>
      <w:tr w:rsidR="0049478D" w:rsidRPr="007D3499" w14:paraId="0675C21D" w14:textId="77777777" w:rsidTr="0049478D">
        <w:trPr>
          <w:trHeight w:val="315"/>
        </w:trPr>
        <w:tc>
          <w:tcPr>
            <w:tcW w:w="1420" w:type="dxa"/>
            <w:gridSpan w:val="2"/>
            <w:tcBorders>
              <w:top w:val="double" w:sz="6" w:space="0" w:color="auto"/>
              <w:left w:val="nil"/>
              <w:bottom w:val="single" w:sz="4" w:space="0" w:color="auto"/>
              <w:right w:val="nil"/>
            </w:tcBorders>
            <w:shd w:val="clear" w:color="auto" w:fill="auto"/>
            <w:noWrap/>
            <w:vAlign w:val="center"/>
            <w:hideMark/>
          </w:tcPr>
          <w:p w14:paraId="5322291C" w14:textId="77777777" w:rsidR="0049478D" w:rsidRPr="007D3499" w:rsidRDefault="0049478D"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Parasita</w:t>
            </w:r>
          </w:p>
        </w:tc>
        <w:tc>
          <w:tcPr>
            <w:tcW w:w="1300" w:type="dxa"/>
            <w:gridSpan w:val="2"/>
            <w:tcBorders>
              <w:top w:val="double" w:sz="6" w:space="0" w:color="auto"/>
              <w:left w:val="nil"/>
              <w:bottom w:val="single" w:sz="4" w:space="0" w:color="auto"/>
              <w:right w:val="nil"/>
            </w:tcBorders>
            <w:shd w:val="clear" w:color="auto" w:fill="auto"/>
            <w:noWrap/>
            <w:vAlign w:val="center"/>
            <w:hideMark/>
          </w:tcPr>
          <w:p w14:paraId="60900B3C" w14:textId="77777777" w:rsidR="0049478D" w:rsidRPr="007D3499" w:rsidRDefault="0049478D"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Espécie</w:t>
            </w:r>
          </w:p>
        </w:tc>
        <w:tc>
          <w:tcPr>
            <w:tcW w:w="1935" w:type="dxa"/>
            <w:gridSpan w:val="2"/>
            <w:tcBorders>
              <w:top w:val="double" w:sz="6" w:space="0" w:color="auto"/>
              <w:left w:val="nil"/>
              <w:bottom w:val="single" w:sz="4" w:space="0" w:color="auto"/>
              <w:right w:val="nil"/>
            </w:tcBorders>
            <w:shd w:val="clear" w:color="auto" w:fill="auto"/>
            <w:noWrap/>
            <w:vAlign w:val="center"/>
            <w:hideMark/>
          </w:tcPr>
          <w:p w14:paraId="110BE480" w14:textId="77777777" w:rsidR="0049478D" w:rsidRPr="007D3499" w:rsidRDefault="0049478D"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Faixa etária</w:t>
            </w:r>
          </w:p>
        </w:tc>
        <w:tc>
          <w:tcPr>
            <w:tcW w:w="1660" w:type="dxa"/>
            <w:gridSpan w:val="3"/>
            <w:tcBorders>
              <w:top w:val="double" w:sz="6" w:space="0" w:color="auto"/>
              <w:left w:val="nil"/>
              <w:bottom w:val="single" w:sz="4" w:space="0" w:color="auto"/>
              <w:right w:val="nil"/>
            </w:tcBorders>
            <w:shd w:val="clear" w:color="auto" w:fill="auto"/>
            <w:noWrap/>
            <w:vAlign w:val="bottom"/>
            <w:hideMark/>
          </w:tcPr>
          <w:p w14:paraId="1049C4F7" w14:textId="77777777" w:rsidR="0049478D" w:rsidRPr="007D3499" w:rsidRDefault="0049478D"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Negativo</w:t>
            </w:r>
          </w:p>
        </w:tc>
        <w:tc>
          <w:tcPr>
            <w:tcW w:w="1660" w:type="dxa"/>
            <w:gridSpan w:val="3"/>
            <w:tcBorders>
              <w:top w:val="double" w:sz="6" w:space="0" w:color="auto"/>
              <w:left w:val="nil"/>
              <w:bottom w:val="single" w:sz="4" w:space="0" w:color="auto"/>
              <w:right w:val="nil"/>
            </w:tcBorders>
            <w:shd w:val="clear" w:color="auto" w:fill="auto"/>
            <w:noWrap/>
            <w:vAlign w:val="bottom"/>
            <w:hideMark/>
          </w:tcPr>
          <w:p w14:paraId="7915EFA0" w14:textId="77777777" w:rsidR="0049478D" w:rsidRPr="007D3499" w:rsidRDefault="0049478D"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Positivo</w:t>
            </w:r>
          </w:p>
        </w:tc>
        <w:tc>
          <w:tcPr>
            <w:tcW w:w="1060" w:type="dxa"/>
            <w:gridSpan w:val="2"/>
            <w:tcBorders>
              <w:top w:val="double" w:sz="6" w:space="0" w:color="auto"/>
              <w:left w:val="nil"/>
              <w:bottom w:val="single" w:sz="4" w:space="0" w:color="auto"/>
              <w:right w:val="nil"/>
            </w:tcBorders>
            <w:shd w:val="clear" w:color="auto" w:fill="auto"/>
            <w:noWrap/>
            <w:vAlign w:val="center"/>
            <w:hideMark/>
          </w:tcPr>
          <w:p w14:paraId="5996BA4B" w14:textId="77777777" w:rsidR="0049478D" w:rsidRPr="007D3499" w:rsidRDefault="0049478D" w:rsidP="00E779F9">
            <w:pPr>
              <w:spacing w:after="0" w:line="240" w:lineRule="auto"/>
              <w:jc w:val="center"/>
              <w:rPr>
                <w:rFonts w:ascii="Times New Roman" w:eastAsia="Times New Roman" w:hAnsi="Times New Roman" w:cs="Times New Roman"/>
                <w:b/>
                <w:bCs/>
                <w:color w:val="000000"/>
                <w:lang w:eastAsia="pt-BR"/>
              </w:rPr>
            </w:pPr>
            <w:r w:rsidRPr="007D3499">
              <w:rPr>
                <w:rFonts w:ascii="Times New Roman" w:eastAsia="Times New Roman" w:hAnsi="Times New Roman" w:cs="Times New Roman"/>
                <w:b/>
                <w:bCs/>
                <w:color w:val="000000"/>
                <w:lang w:eastAsia="pt-BR"/>
              </w:rPr>
              <w:t>Valor de p</w:t>
            </w:r>
          </w:p>
        </w:tc>
      </w:tr>
      <w:tr w:rsidR="005E2485" w:rsidRPr="007D3499" w14:paraId="4DD4613D" w14:textId="77777777" w:rsidTr="0049478D">
        <w:trPr>
          <w:gridAfter w:val="1"/>
          <w:wAfter w:w="101" w:type="dxa"/>
          <w:trHeight w:val="315"/>
        </w:trPr>
        <w:tc>
          <w:tcPr>
            <w:tcW w:w="1395" w:type="dxa"/>
            <w:vMerge w:val="restart"/>
            <w:tcBorders>
              <w:top w:val="single" w:sz="4" w:space="0" w:color="auto"/>
              <w:left w:val="nil"/>
              <w:bottom w:val="double" w:sz="6" w:space="0" w:color="000000"/>
              <w:right w:val="nil"/>
            </w:tcBorders>
            <w:shd w:val="clear" w:color="auto" w:fill="auto"/>
            <w:noWrap/>
            <w:vAlign w:val="center"/>
            <w:hideMark/>
          </w:tcPr>
          <w:p w14:paraId="6EA49777" w14:textId="77777777" w:rsidR="005E2485" w:rsidRPr="007D3499" w:rsidRDefault="005E2485" w:rsidP="00496DC5">
            <w:pPr>
              <w:spacing w:after="0" w:line="240" w:lineRule="auto"/>
              <w:jc w:val="center"/>
              <w:rPr>
                <w:rFonts w:ascii="Times New Roman" w:eastAsia="Times New Roman" w:hAnsi="Times New Roman" w:cs="Times New Roman"/>
                <w:i/>
                <w:color w:val="000000"/>
                <w:lang w:eastAsia="pt-BR"/>
              </w:rPr>
            </w:pPr>
            <w:r w:rsidRPr="007D3499">
              <w:rPr>
                <w:rFonts w:ascii="Times New Roman" w:eastAsia="Times New Roman" w:hAnsi="Times New Roman" w:cs="Times New Roman"/>
                <w:i/>
                <w:color w:val="000000"/>
                <w:lang w:eastAsia="pt-BR"/>
              </w:rPr>
              <w:t>Giardia</w:t>
            </w:r>
          </w:p>
          <w:p w14:paraId="4F1833DB" w14:textId="3B53B4A1" w:rsidR="0049478D" w:rsidRPr="007D3499" w:rsidRDefault="0049478D"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i/>
                <w:color w:val="000000"/>
                <w:lang w:eastAsia="pt-BR"/>
              </w:rPr>
              <w:t>duodenalis</w:t>
            </w:r>
          </w:p>
        </w:tc>
        <w:tc>
          <w:tcPr>
            <w:tcW w:w="1276" w:type="dxa"/>
            <w:gridSpan w:val="2"/>
            <w:vMerge w:val="restart"/>
            <w:tcBorders>
              <w:top w:val="single" w:sz="4" w:space="0" w:color="auto"/>
              <w:left w:val="nil"/>
              <w:bottom w:val="single" w:sz="4" w:space="0" w:color="000000"/>
              <w:right w:val="nil"/>
            </w:tcBorders>
            <w:shd w:val="clear" w:color="auto" w:fill="auto"/>
            <w:noWrap/>
            <w:vAlign w:val="center"/>
            <w:hideMark/>
          </w:tcPr>
          <w:p w14:paraId="6E8A486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CAN</w:t>
            </w:r>
          </w:p>
        </w:tc>
        <w:tc>
          <w:tcPr>
            <w:tcW w:w="1899" w:type="dxa"/>
            <w:gridSpan w:val="2"/>
            <w:tcBorders>
              <w:top w:val="single" w:sz="4" w:space="0" w:color="auto"/>
              <w:left w:val="nil"/>
              <w:bottom w:val="nil"/>
              <w:right w:val="nil"/>
            </w:tcBorders>
            <w:shd w:val="clear" w:color="auto" w:fill="auto"/>
            <w:noWrap/>
            <w:vAlign w:val="bottom"/>
            <w:hideMark/>
          </w:tcPr>
          <w:p w14:paraId="4A095EB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DE 11 MESES</w:t>
            </w:r>
          </w:p>
        </w:tc>
        <w:tc>
          <w:tcPr>
            <w:tcW w:w="942" w:type="dxa"/>
            <w:gridSpan w:val="2"/>
            <w:tcBorders>
              <w:top w:val="nil"/>
              <w:left w:val="nil"/>
              <w:bottom w:val="nil"/>
              <w:right w:val="nil"/>
            </w:tcBorders>
            <w:shd w:val="clear" w:color="auto" w:fill="auto"/>
            <w:noWrap/>
            <w:vAlign w:val="bottom"/>
            <w:hideMark/>
          </w:tcPr>
          <w:p w14:paraId="648308D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w:t>
            </w:r>
          </w:p>
        </w:tc>
        <w:tc>
          <w:tcPr>
            <w:tcW w:w="753" w:type="dxa"/>
            <w:tcBorders>
              <w:top w:val="nil"/>
              <w:left w:val="nil"/>
              <w:bottom w:val="nil"/>
              <w:right w:val="nil"/>
            </w:tcBorders>
            <w:shd w:val="clear" w:color="auto" w:fill="auto"/>
            <w:noWrap/>
            <w:vAlign w:val="bottom"/>
            <w:hideMark/>
          </w:tcPr>
          <w:p w14:paraId="11F6033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7,89</w:t>
            </w:r>
          </w:p>
        </w:tc>
        <w:tc>
          <w:tcPr>
            <w:tcW w:w="942" w:type="dxa"/>
            <w:gridSpan w:val="2"/>
            <w:tcBorders>
              <w:top w:val="nil"/>
              <w:left w:val="nil"/>
              <w:bottom w:val="nil"/>
              <w:right w:val="nil"/>
            </w:tcBorders>
            <w:shd w:val="clear" w:color="auto" w:fill="auto"/>
            <w:noWrap/>
            <w:vAlign w:val="bottom"/>
            <w:hideMark/>
          </w:tcPr>
          <w:p w14:paraId="25E5D47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w:t>
            </w:r>
          </w:p>
        </w:tc>
        <w:tc>
          <w:tcPr>
            <w:tcW w:w="687" w:type="dxa"/>
            <w:tcBorders>
              <w:top w:val="nil"/>
              <w:left w:val="nil"/>
              <w:bottom w:val="nil"/>
              <w:right w:val="nil"/>
            </w:tcBorders>
            <w:shd w:val="clear" w:color="auto" w:fill="auto"/>
            <w:noWrap/>
            <w:vAlign w:val="bottom"/>
            <w:hideMark/>
          </w:tcPr>
          <w:p w14:paraId="7D145BE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33,33</w:t>
            </w:r>
          </w:p>
        </w:tc>
        <w:tc>
          <w:tcPr>
            <w:tcW w:w="1040" w:type="dxa"/>
            <w:gridSpan w:val="2"/>
            <w:vMerge w:val="restart"/>
            <w:tcBorders>
              <w:top w:val="single" w:sz="4" w:space="0" w:color="auto"/>
              <w:left w:val="nil"/>
              <w:bottom w:val="single" w:sz="4" w:space="0" w:color="000000"/>
              <w:right w:val="nil"/>
            </w:tcBorders>
            <w:shd w:val="clear" w:color="auto" w:fill="auto"/>
            <w:noWrap/>
            <w:vAlign w:val="center"/>
            <w:hideMark/>
          </w:tcPr>
          <w:p w14:paraId="1117819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47F72BED" w14:textId="77777777" w:rsidTr="0049478D">
        <w:trPr>
          <w:gridAfter w:val="1"/>
          <w:wAfter w:w="101" w:type="dxa"/>
          <w:trHeight w:val="300"/>
        </w:trPr>
        <w:tc>
          <w:tcPr>
            <w:tcW w:w="1395" w:type="dxa"/>
            <w:vMerge/>
            <w:tcBorders>
              <w:top w:val="single" w:sz="4" w:space="0" w:color="auto"/>
              <w:left w:val="nil"/>
              <w:bottom w:val="double" w:sz="6" w:space="0" w:color="000000"/>
              <w:right w:val="nil"/>
            </w:tcBorders>
            <w:vAlign w:val="center"/>
            <w:hideMark/>
          </w:tcPr>
          <w:p w14:paraId="67A34F0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276" w:type="dxa"/>
            <w:gridSpan w:val="2"/>
            <w:vMerge/>
            <w:tcBorders>
              <w:top w:val="single" w:sz="4" w:space="0" w:color="auto"/>
              <w:left w:val="nil"/>
              <w:bottom w:val="single" w:sz="4" w:space="0" w:color="000000"/>
              <w:right w:val="nil"/>
            </w:tcBorders>
            <w:vAlign w:val="center"/>
            <w:hideMark/>
          </w:tcPr>
          <w:p w14:paraId="7F1ABE23"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3FFD50A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942" w:type="dxa"/>
            <w:gridSpan w:val="2"/>
            <w:tcBorders>
              <w:top w:val="nil"/>
              <w:left w:val="nil"/>
              <w:bottom w:val="nil"/>
              <w:right w:val="nil"/>
            </w:tcBorders>
            <w:shd w:val="clear" w:color="auto" w:fill="auto"/>
            <w:noWrap/>
            <w:vAlign w:val="bottom"/>
            <w:hideMark/>
          </w:tcPr>
          <w:p w14:paraId="740D08BC"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6</w:t>
            </w:r>
          </w:p>
        </w:tc>
        <w:tc>
          <w:tcPr>
            <w:tcW w:w="753" w:type="dxa"/>
            <w:tcBorders>
              <w:top w:val="nil"/>
              <w:left w:val="nil"/>
              <w:bottom w:val="nil"/>
              <w:right w:val="nil"/>
            </w:tcBorders>
            <w:shd w:val="clear" w:color="auto" w:fill="auto"/>
            <w:noWrap/>
            <w:vAlign w:val="bottom"/>
            <w:hideMark/>
          </w:tcPr>
          <w:p w14:paraId="3315193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15,79</w:t>
            </w:r>
          </w:p>
        </w:tc>
        <w:tc>
          <w:tcPr>
            <w:tcW w:w="942" w:type="dxa"/>
            <w:gridSpan w:val="2"/>
            <w:tcBorders>
              <w:top w:val="nil"/>
              <w:left w:val="nil"/>
              <w:bottom w:val="nil"/>
              <w:right w:val="nil"/>
            </w:tcBorders>
            <w:shd w:val="clear" w:color="auto" w:fill="auto"/>
            <w:noWrap/>
            <w:vAlign w:val="bottom"/>
            <w:hideMark/>
          </w:tcPr>
          <w:p w14:paraId="4B755C2C"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0,00</w:t>
            </w:r>
          </w:p>
        </w:tc>
        <w:tc>
          <w:tcPr>
            <w:tcW w:w="687" w:type="dxa"/>
            <w:tcBorders>
              <w:top w:val="nil"/>
              <w:left w:val="nil"/>
              <w:bottom w:val="nil"/>
              <w:right w:val="nil"/>
            </w:tcBorders>
            <w:shd w:val="clear" w:color="auto" w:fill="auto"/>
            <w:noWrap/>
            <w:vAlign w:val="bottom"/>
            <w:hideMark/>
          </w:tcPr>
          <w:p w14:paraId="705DF43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single" w:sz="4" w:space="0" w:color="000000"/>
              <w:right w:val="nil"/>
            </w:tcBorders>
            <w:vAlign w:val="center"/>
            <w:hideMark/>
          </w:tcPr>
          <w:p w14:paraId="5F6F32A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3B14A257" w14:textId="77777777" w:rsidTr="0049478D">
        <w:trPr>
          <w:gridAfter w:val="1"/>
          <w:wAfter w:w="101" w:type="dxa"/>
          <w:trHeight w:val="300"/>
        </w:trPr>
        <w:tc>
          <w:tcPr>
            <w:tcW w:w="1395" w:type="dxa"/>
            <w:vMerge/>
            <w:tcBorders>
              <w:top w:val="single" w:sz="4" w:space="0" w:color="auto"/>
              <w:left w:val="nil"/>
              <w:bottom w:val="double" w:sz="6" w:space="0" w:color="000000"/>
              <w:right w:val="nil"/>
            </w:tcBorders>
            <w:vAlign w:val="center"/>
            <w:hideMark/>
          </w:tcPr>
          <w:p w14:paraId="705CF53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276" w:type="dxa"/>
            <w:gridSpan w:val="2"/>
            <w:vMerge/>
            <w:tcBorders>
              <w:top w:val="single" w:sz="4" w:space="0" w:color="auto"/>
              <w:left w:val="nil"/>
              <w:bottom w:val="single" w:sz="4" w:space="0" w:color="000000"/>
              <w:right w:val="nil"/>
            </w:tcBorders>
            <w:vAlign w:val="center"/>
            <w:hideMark/>
          </w:tcPr>
          <w:p w14:paraId="3938422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3E4FBAA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942" w:type="dxa"/>
            <w:gridSpan w:val="2"/>
            <w:tcBorders>
              <w:top w:val="nil"/>
              <w:left w:val="nil"/>
              <w:bottom w:val="nil"/>
              <w:right w:val="nil"/>
            </w:tcBorders>
            <w:shd w:val="clear" w:color="auto" w:fill="auto"/>
            <w:noWrap/>
            <w:vAlign w:val="bottom"/>
            <w:hideMark/>
          </w:tcPr>
          <w:p w14:paraId="13B8474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w:t>
            </w:r>
          </w:p>
        </w:tc>
        <w:tc>
          <w:tcPr>
            <w:tcW w:w="753" w:type="dxa"/>
            <w:tcBorders>
              <w:top w:val="nil"/>
              <w:left w:val="nil"/>
              <w:bottom w:val="nil"/>
              <w:right w:val="nil"/>
            </w:tcBorders>
            <w:shd w:val="clear" w:color="auto" w:fill="auto"/>
            <w:noWrap/>
            <w:vAlign w:val="bottom"/>
            <w:hideMark/>
          </w:tcPr>
          <w:p w14:paraId="1F93218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52,63</w:t>
            </w:r>
          </w:p>
        </w:tc>
        <w:tc>
          <w:tcPr>
            <w:tcW w:w="942" w:type="dxa"/>
            <w:gridSpan w:val="2"/>
            <w:tcBorders>
              <w:top w:val="nil"/>
              <w:left w:val="nil"/>
              <w:bottom w:val="nil"/>
              <w:right w:val="nil"/>
            </w:tcBorders>
            <w:shd w:val="clear" w:color="auto" w:fill="auto"/>
            <w:noWrap/>
            <w:vAlign w:val="bottom"/>
            <w:hideMark/>
          </w:tcPr>
          <w:p w14:paraId="6A79C40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2,00</w:t>
            </w:r>
          </w:p>
        </w:tc>
        <w:tc>
          <w:tcPr>
            <w:tcW w:w="687" w:type="dxa"/>
            <w:tcBorders>
              <w:top w:val="nil"/>
              <w:left w:val="nil"/>
              <w:bottom w:val="nil"/>
              <w:right w:val="nil"/>
            </w:tcBorders>
            <w:shd w:val="clear" w:color="auto" w:fill="auto"/>
            <w:noWrap/>
            <w:vAlign w:val="bottom"/>
            <w:hideMark/>
          </w:tcPr>
          <w:p w14:paraId="5C62432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66,67</w:t>
            </w:r>
          </w:p>
        </w:tc>
        <w:tc>
          <w:tcPr>
            <w:tcW w:w="1040" w:type="dxa"/>
            <w:gridSpan w:val="2"/>
            <w:vMerge/>
            <w:tcBorders>
              <w:top w:val="single" w:sz="4" w:space="0" w:color="auto"/>
              <w:left w:val="nil"/>
              <w:bottom w:val="single" w:sz="4" w:space="0" w:color="000000"/>
              <w:right w:val="nil"/>
            </w:tcBorders>
            <w:vAlign w:val="center"/>
            <w:hideMark/>
          </w:tcPr>
          <w:p w14:paraId="40B6ACE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3AF0962F" w14:textId="77777777" w:rsidTr="0049478D">
        <w:trPr>
          <w:gridAfter w:val="1"/>
          <w:wAfter w:w="101" w:type="dxa"/>
          <w:trHeight w:val="300"/>
        </w:trPr>
        <w:tc>
          <w:tcPr>
            <w:tcW w:w="1395" w:type="dxa"/>
            <w:vMerge/>
            <w:tcBorders>
              <w:top w:val="single" w:sz="4" w:space="0" w:color="auto"/>
              <w:left w:val="nil"/>
              <w:bottom w:val="double" w:sz="6" w:space="0" w:color="000000"/>
              <w:right w:val="nil"/>
            </w:tcBorders>
            <w:vAlign w:val="center"/>
            <w:hideMark/>
          </w:tcPr>
          <w:p w14:paraId="21A4BDD2"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276" w:type="dxa"/>
            <w:gridSpan w:val="2"/>
            <w:vMerge/>
            <w:tcBorders>
              <w:top w:val="single" w:sz="4" w:space="0" w:color="auto"/>
              <w:left w:val="nil"/>
              <w:bottom w:val="single" w:sz="4" w:space="0" w:color="000000"/>
              <w:right w:val="nil"/>
            </w:tcBorders>
            <w:vAlign w:val="center"/>
            <w:hideMark/>
          </w:tcPr>
          <w:p w14:paraId="4812EF7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197886D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942" w:type="dxa"/>
            <w:gridSpan w:val="2"/>
            <w:tcBorders>
              <w:top w:val="nil"/>
              <w:left w:val="nil"/>
              <w:bottom w:val="nil"/>
              <w:right w:val="nil"/>
            </w:tcBorders>
            <w:shd w:val="clear" w:color="auto" w:fill="auto"/>
            <w:noWrap/>
            <w:vAlign w:val="bottom"/>
            <w:hideMark/>
          </w:tcPr>
          <w:p w14:paraId="3FD98FD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9</w:t>
            </w:r>
          </w:p>
        </w:tc>
        <w:tc>
          <w:tcPr>
            <w:tcW w:w="753" w:type="dxa"/>
            <w:tcBorders>
              <w:top w:val="nil"/>
              <w:left w:val="nil"/>
              <w:bottom w:val="nil"/>
              <w:right w:val="nil"/>
            </w:tcBorders>
            <w:shd w:val="clear" w:color="auto" w:fill="auto"/>
            <w:noWrap/>
            <w:vAlign w:val="bottom"/>
            <w:hideMark/>
          </w:tcPr>
          <w:p w14:paraId="18700B9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23,68</w:t>
            </w:r>
          </w:p>
        </w:tc>
        <w:tc>
          <w:tcPr>
            <w:tcW w:w="942" w:type="dxa"/>
            <w:gridSpan w:val="2"/>
            <w:tcBorders>
              <w:top w:val="nil"/>
              <w:left w:val="nil"/>
              <w:bottom w:val="nil"/>
              <w:right w:val="nil"/>
            </w:tcBorders>
            <w:shd w:val="clear" w:color="auto" w:fill="auto"/>
            <w:noWrap/>
            <w:vAlign w:val="bottom"/>
            <w:hideMark/>
          </w:tcPr>
          <w:p w14:paraId="1D7A5E14"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0,00</w:t>
            </w:r>
          </w:p>
        </w:tc>
        <w:tc>
          <w:tcPr>
            <w:tcW w:w="687" w:type="dxa"/>
            <w:tcBorders>
              <w:top w:val="nil"/>
              <w:left w:val="nil"/>
              <w:bottom w:val="nil"/>
              <w:right w:val="nil"/>
            </w:tcBorders>
            <w:shd w:val="clear" w:color="auto" w:fill="auto"/>
            <w:noWrap/>
            <w:vAlign w:val="bottom"/>
            <w:hideMark/>
          </w:tcPr>
          <w:p w14:paraId="7A77E926"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single" w:sz="4" w:space="0" w:color="000000"/>
              <w:right w:val="nil"/>
            </w:tcBorders>
            <w:vAlign w:val="center"/>
            <w:hideMark/>
          </w:tcPr>
          <w:p w14:paraId="6538465F"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17DA7DC6" w14:textId="77777777" w:rsidTr="0049478D">
        <w:trPr>
          <w:gridAfter w:val="1"/>
          <w:wAfter w:w="101" w:type="dxa"/>
          <w:trHeight w:val="300"/>
        </w:trPr>
        <w:tc>
          <w:tcPr>
            <w:tcW w:w="1395" w:type="dxa"/>
            <w:vMerge/>
            <w:tcBorders>
              <w:top w:val="single" w:sz="4" w:space="0" w:color="auto"/>
              <w:left w:val="nil"/>
              <w:bottom w:val="double" w:sz="6" w:space="0" w:color="000000"/>
              <w:right w:val="nil"/>
            </w:tcBorders>
            <w:vAlign w:val="center"/>
            <w:hideMark/>
          </w:tcPr>
          <w:p w14:paraId="3ABE639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276" w:type="dxa"/>
            <w:gridSpan w:val="2"/>
            <w:vMerge/>
            <w:tcBorders>
              <w:top w:val="single" w:sz="4" w:space="0" w:color="auto"/>
              <w:left w:val="nil"/>
              <w:bottom w:val="single" w:sz="4" w:space="0" w:color="000000"/>
              <w:right w:val="nil"/>
            </w:tcBorders>
            <w:vAlign w:val="center"/>
            <w:hideMark/>
          </w:tcPr>
          <w:p w14:paraId="34FF5B8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single" w:sz="4" w:space="0" w:color="auto"/>
              <w:right w:val="nil"/>
            </w:tcBorders>
            <w:shd w:val="clear" w:color="auto" w:fill="auto"/>
            <w:noWrap/>
            <w:vAlign w:val="bottom"/>
            <w:hideMark/>
          </w:tcPr>
          <w:p w14:paraId="4366B19E"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942" w:type="dxa"/>
            <w:gridSpan w:val="2"/>
            <w:tcBorders>
              <w:top w:val="nil"/>
              <w:left w:val="nil"/>
              <w:bottom w:val="single" w:sz="4" w:space="0" w:color="auto"/>
              <w:right w:val="nil"/>
            </w:tcBorders>
            <w:shd w:val="clear" w:color="auto" w:fill="auto"/>
            <w:noWrap/>
            <w:vAlign w:val="bottom"/>
            <w:hideMark/>
          </w:tcPr>
          <w:p w14:paraId="55B8CBF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38</w:t>
            </w:r>
          </w:p>
        </w:tc>
        <w:tc>
          <w:tcPr>
            <w:tcW w:w="753" w:type="dxa"/>
            <w:tcBorders>
              <w:top w:val="nil"/>
              <w:left w:val="nil"/>
              <w:bottom w:val="single" w:sz="4" w:space="0" w:color="auto"/>
              <w:right w:val="nil"/>
            </w:tcBorders>
            <w:shd w:val="clear" w:color="auto" w:fill="auto"/>
            <w:noWrap/>
            <w:vAlign w:val="bottom"/>
            <w:hideMark/>
          </w:tcPr>
          <w:p w14:paraId="2D76C80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42" w:type="dxa"/>
            <w:gridSpan w:val="2"/>
            <w:tcBorders>
              <w:top w:val="nil"/>
              <w:left w:val="nil"/>
              <w:bottom w:val="single" w:sz="4" w:space="0" w:color="auto"/>
              <w:right w:val="nil"/>
            </w:tcBorders>
            <w:shd w:val="clear" w:color="auto" w:fill="auto"/>
            <w:noWrap/>
            <w:vAlign w:val="bottom"/>
            <w:hideMark/>
          </w:tcPr>
          <w:p w14:paraId="40E5B9CC"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3,00</w:t>
            </w:r>
          </w:p>
        </w:tc>
        <w:tc>
          <w:tcPr>
            <w:tcW w:w="687" w:type="dxa"/>
            <w:tcBorders>
              <w:top w:val="nil"/>
              <w:left w:val="nil"/>
              <w:bottom w:val="single" w:sz="4" w:space="0" w:color="auto"/>
              <w:right w:val="nil"/>
            </w:tcBorders>
            <w:shd w:val="clear" w:color="auto" w:fill="auto"/>
            <w:noWrap/>
            <w:vAlign w:val="bottom"/>
            <w:hideMark/>
          </w:tcPr>
          <w:p w14:paraId="4815927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w:t>
            </w:r>
          </w:p>
        </w:tc>
        <w:tc>
          <w:tcPr>
            <w:tcW w:w="1040" w:type="dxa"/>
            <w:gridSpan w:val="2"/>
            <w:vMerge/>
            <w:tcBorders>
              <w:top w:val="single" w:sz="4" w:space="0" w:color="auto"/>
              <w:left w:val="nil"/>
              <w:bottom w:val="single" w:sz="4" w:space="0" w:color="000000"/>
              <w:right w:val="nil"/>
            </w:tcBorders>
            <w:vAlign w:val="center"/>
            <w:hideMark/>
          </w:tcPr>
          <w:p w14:paraId="7EA194E8"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6369613D" w14:textId="77777777" w:rsidTr="0049478D">
        <w:trPr>
          <w:gridAfter w:val="1"/>
          <w:wAfter w:w="101" w:type="dxa"/>
          <w:trHeight w:val="300"/>
        </w:trPr>
        <w:tc>
          <w:tcPr>
            <w:tcW w:w="1395" w:type="dxa"/>
            <w:vMerge/>
            <w:tcBorders>
              <w:top w:val="single" w:sz="4" w:space="0" w:color="auto"/>
              <w:left w:val="nil"/>
              <w:bottom w:val="double" w:sz="6" w:space="0" w:color="000000"/>
              <w:right w:val="nil"/>
            </w:tcBorders>
            <w:vAlign w:val="center"/>
            <w:hideMark/>
          </w:tcPr>
          <w:p w14:paraId="3417C13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276" w:type="dxa"/>
            <w:gridSpan w:val="2"/>
            <w:vMerge w:val="restart"/>
            <w:tcBorders>
              <w:top w:val="single" w:sz="4" w:space="0" w:color="auto"/>
              <w:left w:val="nil"/>
              <w:bottom w:val="double" w:sz="6" w:space="0" w:color="000000"/>
              <w:right w:val="nil"/>
            </w:tcBorders>
            <w:shd w:val="clear" w:color="auto" w:fill="auto"/>
            <w:noWrap/>
            <w:vAlign w:val="center"/>
            <w:hideMark/>
          </w:tcPr>
          <w:p w14:paraId="0E5C1BDF"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FEL</w:t>
            </w:r>
          </w:p>
        </w:tc>
        <w:tc>
          <w:tcPr>
            <w:tcW w:w="1899" w:type="dxa"/>
            <w:gridSpan w:val="2"/>
            <w:tcBorders>
              <w:top w:val="nil"/>
              <w:left w:val="nil"/>
              <w:bottom w:val="nil"/>
              <w:right w:val="nil"/>
            </w:tcBorders>
            <w:shd w:val="clear" w:color="auto" w:fill="auto"/>
            <w:noWrap/>
            <w:vAlign w:val="bottom"/>
            <w:hideMark/>
          </w:tcPr>
          <w:p w14:paraId="7EA5F90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MENOS DE 11 MESES</w:t>
            </w:r>
          </w:p>
        </w:tc>
        <w:tc>
          <w:tcPr>
            <w:tcW w:w="942" w:type="dxa"/>
            <w:gridSpan w:val="2"/>
            <w:tcBorders>
              <w:top w:val="nil"/>
              <w:left w:val="nil"/>
              <w:bottom w:val="nil"/>
              <w:right w:val="nil"/>
            </w:tcBorders>
            <w:shd w:val="clear" w:color="auto" w:fill="auto"/>
            <w:noWrap/>
            <w:vAlign w:val="bottom"/>
            <w:hideMark/>
          </w:tcPr>
          <w:p w14:paraId="404F522B"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4</w:t>
            </w:r>
          </w:p>
        </w:tc>
        <w:tc>
          <w:tcPr>
            <w:tcW w:w="753" w:type="dxa"/>
            <w:tcBorders>
              <w:top w:val="nil"/>
              <w:left w:val="nil"/>
              <w:bottom w:val="nil"/>
              <w:right w:val="nil"/>
            </w:tcBorders>
            <w:shd w:val="clear" w:color="auto" w:fill="auto"/>
            <w:noWrap/>
            <w:vAlign w:val="bottom"/>
            <w:hideMark/>
          </w:tcPr>
          <w:p w14:paraId="3E10002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16,67</w:t>
            </w:r>
          </w:p>
        </w:tc>
        <w:tc>
          <w:tcPr>
            <w:tcW w:w="942" w:type="dxa"/>
            <w:gridSpan w:val="2"/>
            <w:tcBorders>
              <w:top w:val="nil"/>
              <w:left w:val="nil"/>
              <w:bottom w:val="nil"/>
              <w:right w:val="nil"/>
            </w:tcBorders>
            <w:shd w:val="clear" w:color="auto" w:fill="auto"/>
            <w:noWrap/>
            <w:vAlign w:val="bottom"/>
            <w:hideMark/>
          </w:tcPr>
          <w:p w14:paraId="06E3C645"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2,00</w:t>
            </w:r>
          </w:p>
        </w:tc>
        <w:tc>
          <w:tcPr>
            <w:tcW w:w="687" w:type="dxa"/>
            <w:tcBorders>
              <w:top w:val="nil"/>
              <w:left w:val="nil"/>
              <w:bottom w:val="nil"/>
              <w:right w:val="nil"/>
            </w:tcBorders>
            <w:shd w:val="clear" w:color="auto" w:fill="auto"/>
            <w:noWrap/>
            <w:vAlign w:val="bottom"/>
            <w:hideMark/>
          </w:tcPr>
          <w:p w14:paraId="6B3A0B9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50</w:t>
            </w:r>
          </w:p>
        </w:tc>
        <w:tc>
          <w:tcPr>
            <w:tcW w:w="1040" w:type="dxa"/>
            <w:gridSpan w:val="2"/>
            <w:vMerge w:val="restart"/>
            <w:tcBorders>
              <w:top w:val="single" w:sz="4" w:space="0" w:color="auto"/>
              <w:left w:val="nil"/>
              <w:bottom w:val="double" w:sz="6" w:space="0" w:color="000000"/>
              <w:right w:val="nil"/>
            </w:tcBorders>
            <w:shd w:val="clear" w:color="auto" w:fill="auto"/>
            <w:noWrap/>
            <w:vAlign w:val="center"/>
            <w:hideMark/>
          </w:tcPr>
          <w:p w14:paraId="2CDADD52"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w:t>
            </w:r>
          </w:p>
        </w:tc>
      </w:tr>
      <w:tr w:rsidR="005E2485" w:rsidRPr="007D3499" w14:paraId="03418F08" w14:textId="77777777" w:rsidTr="0049478D">
        <w:trPr>
          <w:gridAfter w:val="1"/>
          <w:wAfter w:w="101" w:type="dxa"/>
          <w:trHeight w:val="300"/>
        </w:trPr>
        <w:tc>
          <w:tcPr>
            <w:tcW w:w="1395" w:type="dxa"/>
            <w:vMerge/>
            <w:tcBorders>
              <w:top w:val="single" w:sz="4" w:space="0" w:color="auto"/>
              <w:left w:val="nil"/>
              <w:bottom w:val="double" w:sz="6" w:space="0" w:color="000000"/>
              <w:right w:val="nil"/>
            </w:tcBorders>
            <w:vAlign w:val="center"/>
            <w:hideMark/>
          </w:tcPr>
          <w:p w14:paraId="5CC441D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276" w:type="dxa"/>
            <w:gridSpan w:val="2"/>
            <w:vMerge/>
            <w:tcBorders>
              <w:top w:val="single" w:sz="4" w:space="0" w:color="auto"/>
              <w:left w:val="nil"/>
              <w:bottom w:val="double" w:sz="6" w:space="0" w:color="000000"/>
              <w:right w:val="nil"/>
            </w:tcBorders>
            <w:vAlign w:val="center"/>
            <w:hideMark/>
          </w:tcPr>
          <w:p w14:paraId="701DD4E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437D83ED"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 A 2 ANOS</w:t>
            </w:r>
          </w:p>
        </w:tc>
        <w:tc>
          <w:tcPr>
            <w:tcW w:w="942" w:type="dxa"/>
            <w:gridSpan w:val="2"/>
            <w:tcBorders>
              <w:top w:val="nil"/>
              <w:left w:val="nil"/>
              <w:bottom w:val="nil"/>
              <w:right w:val="nil"/>
            </w:tcBorders>
            <w:shd w:val="clear" w:color="auto" w:fill="auto"/>
            <w:noWrap/>
            <w:vAlign w:val="bottom"/>
            <w:hideMark/>
          </w:tcPr>
          <w:p w14:paraId="413AE50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w:t>
            </w:r>
          </w:p>
        </w:tc>
        <w:tc>
          <w:tcPr>
            <w:tcW w:w="753" w:type="dxa"/>
            <w:tcBorders>
              <w:top w:val="nil"/>
              <w:left w:val="nil"/>
              <w:bottom w:val="nil"/>
              <w:right w:val="nil"/>
            </w:tcBorders>
            <w:shd w:val="clear" w:color="auto" w:fill="auto"/>
            <w:noWrap/>
            <w:vAlign w:val="bottom"/>
            <w:hideMark/>
          </w:tcPr>
          <w:p w14:paraId="0B72084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20,83</w:t>
            </w:r>
          </w:p>
        </w:tc>
        <w:tc>
          <w:tcPr>
            <w:tcW w:w="942" w:type="dxa"/>
            <w:gridSpan w:val="2"/>
            <w:tcBorders>
              <w:top w:val="nil"/>
              <w:left w:val="nil"/>
              <w:bottom w:val="nil"/>
              <w:right w:val="nil"/>
            </w:tcBorders>
            <w:shd w:val="clear" w:color="auto" w:fill="auto"/>
            <w:noWrap/>
            <w:vAlign w:val="bottom"/>
            <w:hideMark/>
          </w:tcPr>
          <w:p w14:paraId="30B45C7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0,00</w:t>
            </w:r>
          </w:p>
        </w:tc>
        <w:tc>
          <w:tcPr>
            <w:tcW w:w="687" w:type="dxa"/>
            <w:tcBorders>
              <w:top w:val="nil"/>
              <w:left w:val="nil"/>
              <w:bottom w:val="nil"/>
              <w:right w:val="nil"/>
            </w:tcBorders>
            <w:shd w:val="clear" w:color="auto" w:fill="auto"/>
            <w:noWrap/>
            <w:vAlign w:val="bottom"/>
            <w:hideMark/>
          </w:tcPr>
          <w:p w14:paraId="124D194E"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double" w:sz="6" w:space="0" w:color="000000"/>
              <w:right w:val="nil"/>
            </w:tcBorders>
            <w:vAlign w:val="center"/>
            <w:hideMark/>
          </w:tcPr>
          <w:p w14:paraId="32D07C69"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4C2F2C85" w14:textId="77777777" w:rsidTr="0049478D">
        <w:trPr>
          <w:gridAfter w:val="1"/>
          <w:wAfter w:w="101" w:type="dxa"/>
          <w:trHeight w:val="300"/>
        </w:trPr>
        <w:tc>
          <w:tcPr>
            <w:tcW w:w="1395" w:type="dxa"/>
            <w:vMerge/>
            <w:tcBorders>
              <w:top w:val="single" w:sz="4" w:space="0" w:color="auto"/>
              <w:left w:val="nil"/>
              <w:bottom w:val="double" w:sz="6" w:space="0" w:color="000000"/>
              <w:right w:val="nil"/>
            </w:tcBorders>
            <w:vAlign w:val="center"/>
            <w:hideMark/>
          </w:tcPr>
          <w:p w14:paraId="0518D2F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276" w:type="dxa"/>
            <w:gridSpan w:val="2"/>
            <w:vMerge/>
            <w:tcBorders>
              <w:top w:val="single" w:sz="4" w:space="0" w:color="auto"/>
              <w:left w:val="nil"/>
              <w:bottom w:val="double" w:sz="6" w:space="0" w:color="000000"/>
              <w:right w:val="nil"/>
            </w:tcBorders>
            <w:vAlign w:val="center"/>
            <w:hideMark/>
          </w:tcPr>
          <w:p w14:paraId="24612166"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3D4B1937"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 A 5 ANOS</w:t>
            </w:r>
          </w:p>
        </w:tc>
        <w:tc>
          <w:tcPr>
            <w:tcW w:w="942" w:type="dxa"/>
            <w:gridSpan w:val="2"/>
            <w:tcBorders>
              <w:top w:val="nil"/>
              <w:left w:val="nil"/>
              <w:bottom w:val="nil"/>
              <w:right w:val="nil"/>
            </w:tcBorders>
            <w:shd w:val="clear" w:color="auto" w:fill="auto"/>
            <w:noWrap/>
            <w:vAlign w:val="bottom"/>
            <w:hideMark/>
          </w:tcPr>
          <w:p w14:paraId="0513356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13</w:t>
            </w:r>
          </w:p>
        </w:tc>
        <w:tc>
          <w:tcPr>
            <w:tcW w:w="753" w:type="dxa"/>
            <w:tcBorders>
              <w:top w:val="nil"/>
              <w:left w:val="nil"/>
              <w:bottom w:val="nil"/>
              <w:right w:val="nil"/>
            </w:tcBorders>
            <w:shd w:val="clear" w:color="auto" w:fill="auto"/>
            <w:noWrap/>
            <w:vAlign w:val="bottom"/>
            <w:hideMark/>
          </w:tcPr>
          <w:p w14:paraId="4CF4671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54,17</w:t>
            </w:r>
          </w:p>
        </w:tc>
        <w:tc>
          <w:tcPr>
            <w:tcW w:w="942" w:type="dxa"/>
            <w:gridSpan w:val="2"/>
            <w:tcBorders>
              <w:top w:val="nil"/>
              <w:left w:val="nil"/>
              <w:bottom w:val="nil"/>
              <w:right w:val="nil"/>
            </w:tcBorders>
            <w:shd w:val="clear" w:color="auto" w:fill="auto"/>
            <w:noWrap/>
            <w:vAlign w:val="bottom"/>
            <w:hideMark/>
          </w:tcPr>
          <w:p w14:paraId="5724B44D"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2,00</w:t>
            </w:r>
          </w:p>
        </w:tc>
        <w:tc>
          <w:tcPr>
            <w:tcW w:w="687" w:type="dxa"/>
            <w:tcBorders>
              <w:top w:val="nil"/>
              <w:left w:val="nil"/>
              <w:bottom w:val="nil"/>
              <w:right w:val="nil"/>
            </w:tcBorders>
            <w:shd w:val="clear" w:color="auto" w:fill="auto"/>
            <w:noWrap/>
            <w:vAlign w:val="bottom"/>
            <w:hideMark/>
          </w:tcPr>
          <w:p w14:paraId="3625D5F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50</w:t>
            </w:r>
          </w:p>
        </w:tc>
        <w:tc>
          <w:tcPr>
            <w:tcW w:w="1040" w:type="dxa"/>
            <w:gridSpan w:val="2"/>
            <w:vMerge/>
            <w:tcBorders>
              <w:top w:val="single" w:sz="4" w:space="0" w:color="auto"/>
              <w:left w:val="nil"/>
              <w:bottom w:val="double" w:sz="6" w:space="0" w:color="000000"/>
              <w:right w:val="nil"/>
            </w:tcBorders>
            <w:vAlign w:val="center"/>
            <w:hideMark/>
          </w:tcPr>
          <w:p w14:paraId="648E8FCA"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227C7BC4" w14:textId="77777777" w:rsidTr="0049478D">
        <w:trPr>
          <w:gridAfter w:val="1"/>
          <w:wAfter w:w="101" w:type="dxa"/>
          <w:trHeight w:val="300"/>
        </w:trPr>
        <w:tc>
          <w:tcPr>
            <w:tcW w:w="1395" w:type="dxa"/>
            <w:vMerge/>
            <w:tcBorders>
              <w:top w:val="single" w:sz="4" w:space="0" w:color="auto"/>
              <w:left w:val="nil"/>
              <w:bottom w:val="double" w:sz="6" w:space="0" w:color="000000"/>
              <w:right w:val="nil"/>
            </w:tcBorders>
            <w:vAlign w:val="center"/>
            <w:hideMark/>
          </w:tcPr>
          <w:p w14:paraId="48CBD8FC"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276" w:type="dxa"/>
            <w:gridSpan w:val="2"/>
            <w:vMerge/>
            <w:tcBorders>
              <w:top w:val="single" w:sz="4" w:space="0" w:color="auto"/>
              <w:left w:val="nil"/>
              <w:bottom w:val="double" w:sz="6" w:space="0" w:color="000000"/>
              <w:right w:val="nil"/>
            </w:tcBorders>
            <w:vAlign w:val="center"/>
            <w:hideMark/>
          </w:tcPr>
          <w:p w14:paraId="4F50204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nil"/>
              <w:right w:val="nil"/>
            </w:tcBorders>
            <w:shd w:val="clear" w:color="auto" w:fill="auto"/>
            <w:noWrap/>
            <w:vAlign w:val="bottom"/>
            <w:hideMark/>
          </w:tcPr>
          <w:p w14:paraId="4FF215E2"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MAIS 5 ANOS</w:t>
            </w:r>
          </w:p>
        </w:tc>
        <w:tc>
          <w:tcPr>
            <w:tcW w:w="942" w:type="dxa"/>
            <w:gridSpan w:val="2"/>
            <w:tcBorders>
              <w:top w:val="nil"/>
              <w:left w:val="nil"/>
              <w:bottom w:val="nil"/>
              <w:right w:val="nil"/>
            </w:tcBorders>
            <w:shd w:val="clear" w:color="auto" w:fill="auto"/>
            <w:noWrap/>
            <w:vAlign w:val="bottom"/>
            <w:hideMark/>
          </w:tcPr>
          <w:p w14:paraId="153E68C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w:t>
            </w:r>
          </w:p>
        </w:tc>
        <w:tc>
          <w:tcPr>
            <w:tcW w:w="753" w:type="dxa"/>
            <w:tcBorders>
              <w:top w:val="nil"/>
              <w:left w:val="nil"/>
              <w:bottom w:val="nil"/>
              <w:right w:val="nil"/>
            </w:tcBorders>
            <w:shd w:val="clear" w:color="auto" w:fill="auto"/>
            <w:noWrap/>
            <w:vAlign w:val="bottom"/>
            <w:hideMark/>
          </w:tcPr>
          <w:p w14:paraId="16456BF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8,33</w:t>
            </w:r>
          </w:p>
        </w:tc>
        <w:tc>
          <w:tcPr>
            <w:tcW w:w="942" w:type="dxa"/>
            <w:gridSpan w:val="2"/>
            <w:tcBorders>
              <w:top w:val="nil"/>
              <w:left w:val="nil"/>
              <w:bottom w:val="nil"/>
              <w:right w:val="nil"/>
            </w:tcBorders>
            <w:shd w:val="clear" w:color="auto" w:fill="auto"/>
            <w:noWrap/>
            <w:vAlign w:val="bottom"/>
            <w:hideMark/>
          </w:tcPr>
          <w:p w14:paraId="004A9608"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0,00</w:t>
            </w:r>
          </w:p>
        </w:tc>
        <w:tc>
          <w:tcPr>
            <w:tcW w:w="687" w:type="dxa"/>
            <w:tcBorders>
              <w:top w:val="nil"/>
              <w:left w:val="nil"/>
              <w:bottom w:val="nil"/>
              <w:right w:val="nil"/>
            </w:tcBorders>
            <w:shd w:val="clear" w:color="auto" w:fill="auto"/>
            <w:noWrap/>
            <w:vAlign w:val="bottom"/>
            <w:hideMark/>
          </w:tcPr>
          <w:p w14:paraId="486A5B17"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0</w:t>
            </w:r>
          </w:p>
        </w:tc>
        <w:tc>
          <w:tcPr>
            <w:tcW w:w="1040" w:type="dxa"/>
            <w:gridSpan w:val="2"/>
            <w:vMerge/>
            <w:tcBorders>
              <w:top w:val="single" w:sz="4" w:space="0" w:color="auto"/>
              <w:left w:val="nil"/>
              <w:bottom w:val="double" w:sz="6" w:space="0" w:color="000000"/>
              <w:right w:val="nil"/>
            </w:tcBorders>
            <w:vAlign w:val="center"/>
            <w:hideMark/>
          </w:tcPr>
          <w:p w14:paraId="33356550"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r w:rsidR="005E2485" w:rsidRPr="007D3499" w14:paraId="76C66327" w14:textId="77777777" w:rsidTr="0049478D">
        <w:trPr>
          <w:gridAfter w:val="1"/>
          <w:wAfter w:w="101" w:type="dxa"/>
          <w:trHeight w:val="315"/>
        </w:trPr>
        <w:tc>
          <w:tcPr>
            <w:tcW w:w="1395" w:type="dxa"/>
            <w:vMerge/>
            <w:tcBorders>
              <w:top w:val="single" w:sz="4" w:space="0" w:color="auto"/>
              <w:left w:val="nil"/>
              <w:bottom w:val="double" w:sz="6" w:space="0" w:color="000000"/>
              <w:right w:val="nil"/>
            </w:tcBorders>
            <w:vAlign w:val="center"/>
            <w:hideMark/>
          </w:tcPr>
          <w:p w14:paraId="1CA4CF8B"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276" w:type="dxa"/>
            <w:gridSpan w:val="2"/>
            <w:vMerge/>
            <w:tcBorders>
              <w:top w:val="single" w:sz="4" w:space="0" w:color="auto"/>
              <w:left w:val="nil"/>
              <w:bottom w:val="double" w:sz="6" w:space="0" w:color="000000"/>
              <w:right w:val="nil"/>
            </w:tcBorders>
            <w:vAlign w:val="center"/>
            <w:hideMark/>
          </w:tcPr>
          <w:p w14:paraId="79BAC9F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c>
          <w:tcPr>
            <w:tcW w:w="1899" w:type="dxa"/>
            <w:gridSpan w:val="2"/>
            <w:tcBorders>
              <w:top w:val="nil"/>
              <w:left w:val="nil"/>
              <w:bottom w:val="double" w:sz="6" w:space="0" w:color="auto"/>
              <w:right w:val="nil"/>
            </w:tcBorders>
            <w:shd w:val="clear" w:color="auto" w:fill="auto"/>
            <w:noWrap/>
            <w:vAlign w:val="bottom"/>
            <w:hideMark/>
          </w:tcPr>
          <w:p w14:paraId="0DE29A44"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Total</w:t>
            </w:r>
          </w:p>
        </w:tc>
        <w:tc>
          <w:tcPr>
            <w:tcW w:w="942" w:type="dxa"/>
            <w:gridSpan w:val="2"/>
            <w:tcBorders>
              <w:top w:val="nil"/>
              <w:left w:val="nil"/>
              <w:bottom w:val="double" w:sz="6" w:space="0" w:color="auto"/>
              <w:right w:val="nil"/>
            </w:tcBorders>
            <w:shd w:val="clear" w:color="auto" w:fill="auto"/>
            <w:noWrap/>
            <w:vAlign w:val="bottom"/>
            <w:hideMark/>
          </w:tcPr>
          <w:p w14:paraId="4944E9A9"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24</w:t>
            </w:r>
          </w:p>
        </w:tc>
        <w:tc>
          <w:tcPr>
            <w:tcW w:w="753" w:type="dxa"/>
            <w:tcBorders>
              <w:top w:val="nil"/>
              <w:left w:val="nil"/>
              <w:bottom w:val="double" w:sz="6" w:space="0" w:color="auto"/>
              <w:right w:val="nil"/>
            </w:tcBorders>
            <w:shd w:val="clear" w:color="auto" w:fill="auto"/>
            <w:noWrap/>
            <w:vAlign w:val="bottom"/>
            <w:hideMark/>
          </w:tcPr>
          <w:p w14:paraId="73C4D2C1"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100,00</w:t>
            </w:r>
          </w:p>
        </w:tc>
        <w:tc>
          <w:tcPr>
            <w:tcW w:w="942" w:type="dxa"/>
            <w:gridSpan w:val="2"/>
            <w:tcBorders>
              <w:top w:val="nil"/>
              <w:left w:val="nil"/>
              <w:bottom w:val="double" w:sz="6" w:space="0" w:color="auto"/>
              <w:right w:val="nil"/>
            </w:tcBorders>
            <w:shd w:val="clear" w:color="auto" w:fill="auto"/>
            <w:noWrap/>
            <w:vAlign w:val="bottom"/>
            <w:hideMark/>
          </w:tcPr>
          <w:p w14:paraId="60D63890"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4,00</w:t>
            </w:r>
          </w:p>
        </w:tc>
        <w:tc>
          <w:tcPr>
            <w:tcW w:w="687" w:type="dxa"/>
            <w:tcBorders>
              <w:top w:val="nil"/>
              <w:left w:val="nil"/>
              <w:bottom w:val="double" w:sz="6" w:space="0" w:color="auto"/>
              <w:right w:val="nil"/>
            </w:tcBorders>
            <w:shd w:val="clear" w:color="auto" w:fill="auto"/>
            <w:noWrap/>
            <w:vAlign w:val="bottom"/>
            <w:hideMark/>
          </w:tcPr>
          <w:p w14:paraId="1544CF4C" w14:textId="77777777" w:rsidR="005E2485" w:rsidRPr="007D3499" w:rsidRDefault="005E2485" w:rsidP="00496DC5">
            <w:pPr>
              <w:spacing w:after="0" w:line="240" w:lineRule="auto"/>
              <w:jc w:val="center"/>
              <w:rPr>
                <w:rFonts w:ascii="Times New Roman" w:eastAsia="Times New Roman" w:hAnsi="Times New Roman" w:cs="Times New Roman"/>
                <w:color w:val="000000"/>
                <w:lang w:eastAsia="pt-BR"/>
              </w:rPr>
            </w:pPr>
            <w:r w:rsidRPr="007D3499">
              <w:rPr>
                <w:rFonts w:ascii="Times New Roman" w:eastAsia="Times New Roman" w:hAnsi="Times New Roman" w:cs="Times New Roman"/>
                <w:color w:val="000000"/>
                <w:lang w:eastAsia="pt-BR"/>
              </w:rPr>
              <w:t>100</w:t>
            </w:r>
          </w:p>
        </w:tc>
        <w:tc>
          <w:tcPr>
            <w:tcW w:w="1040" w:type="dxa"/>
            <w:gridSpan w:val="2"/>
            <w:vMerge/>
            <w:tcBorders>
              <w:top w:val="single" w:sz="4" w:space="0" w:color="auto"/>
              <w:left w:val="nil"/>
              <w:bottom w:val="double" w:sz="6" w:space="0" w:color="000000"/>
              <w:right w:val="nil"/>
            </w:tcBorders>
            <w:vAlign w:val="center"/>
            <w:hideMark/>
          </w:tcPr>
          <w:p w14:paraId="0BD14811" w14:textId="77777777" w:rsidR="005E2485" w:rsidRPr="007D3499" w:rsidRDefault="005E2485" w:rsidP="00496DC5">
            <w:pPr>
              <w:spacing w:after="0" w:line="240" w:lineRule="auto"/>
              <w:rPr>
                <w:rFonts w:ascii="Times New Roman" w:eastAsia="Times New Roman" w:hAnsi="Times New Roman" w:cs="Times New Roman"/>
                <w:color w:val="000000"/>
                <w:lang w:eastAsia="pt-BR"/>
              </w:rPr>
            </w:pPr>
          </w:p>
        </w:tc>
      </w:tr>
    </w:tbl>
    <w:p w14:paraId="33D6CB1A" w14:textId="3631504C" w:rsidR="005E2485" w:rsidRPr="007D3499" w:rsidRDefault="00AE557E" w:rsidP="005E2485">
      <w:pPr>
        <w:rPr>
          <w:rFonts w:ascii="Times New Roman" w:hAnsi="Times New Roman" w:cs="Times New Roman"/>
        </w:rPr>
      </w:pPr>
      <w:r>
        <w:rPr>
          <w:bCs/>
          <w:spacing w:val="2"/>
          <w:sz w:val="20"/>
        </w:rPr>
        <w:t>Fonte: SANTOS (2022)</w:t>
      </w:r>
    </w:p>
    <w:p w14:paraId="4C6B93BF" w14:textId="560FF13C" w:rsidR="00D54B64" w:rsidRPr="007D3499" w:rsidRDefault="00D54B64" w:rsidP="000B521E">
      <w:pPr>
        <w:pStyle w:val="NormalWeb"/>
        <w:shd w:val="clear" w:color="auto" w:fill="FFFFFF"/>
        <w:spacing w:before="0" w:beforeAutospacing="0" w:after="0" w:afterAutospacing="0" w:line="360" w:lineRule="auto"/>
        <w:jc w:val="both"/>
        <w:rPr>
          <w:b/>
          <w:color w:val="FF0000"/>
          <w:spacing w:val="2"/>
        </w:rPr>
      </w:pPr>
    </w:p>
    <w:p w14:paraId="3CA66563" w14:textId="5D7C13FA" w:rsidR="00D54B64" w:rsidRPr="000750F4" w:rsidRDefault="000032C3" w:rsidP="00A9243E">
      <w:pPr>
        <w:pStyle w:val="Estilo3"/>
      </w:pPr>
      <w:bookmarkStart w:id="121" w:name="_Toc111212414"/>
      <w:r>
        <w:t>5</w:t>
      </w:r>
      <w:r w:rsidR="005E2485" w:rsidRPr="007D3499">
        <w:t xml:space="preserve">.4.2 </w:t>
      </w:r>
      <w:r w:rsidR="00A46B6F" w:rsidRPr="007D3499">
        <w:t>Teste Qui-quadrado - consistência</w:t>
      </w:r>
      <w:bookmarkEnd w:id="121"/>
    </w:p>
    <w:p w14:paraId="0AAF0DD6" w14:textId="620A783B" w:rsidR="00450FBF" w:rsidRPr="000750F4" w:rsidRDefault="00450FBF" w:rsidP="000B521E">
      <w:pPr>
        <w:pStyle w:val="NormalWeb"/>
        <w:shd w:val="clear" w:color="auto" w:fill="FFFFFF"/>
        <w:spacing w:before="0" w:beforeAutospacing="0" w:after="0" w:afterAutospacing="0" w:line="360" w:lineRule="auto"/>
        <w:jc w:val="both"/>
        <w:rPr>
          <w:b/>
          <w:color w:val="FF0000"/>
          <w:spacing w:val="2"/>
        </w:rPr>
      </w:pPr>
    </w:p>
    <w:p w14:paraId="46B34F1E" w14:textId="6B285FAD" w:rsidR="005E2485" w:rsidRPr="000750F4" w:rsidRDefault="000032C3" w:rsidP="00A9243E">
      <w:pPr>
        <w:pStyle w:val="Estilo4"/>
      </w:pPr>
      <w:bookmarkStart w:id="122" w:name="_Toc111212415"/>
      <w:r>
        <w:t>5</w:t>
      </w:r>
      <w:r w:rsidR="005E2485" w:rsidRPr="000750F4">
        <w:t xml:space="preserve">.4.2.1 </w:t>
      </w:r>
      <w:r w:rsidR="005E2485" w:rsidRPr="000750F4">
        <w:rPr>
          <w:i/>
        </w:rPr>
        <w:t>Ancylostoma</w:t>
      </w:r>
      <w:r w:rsidR="005E2485" w:rsidRPr="000750F4">
        <w:t xml:space="preserve"> spp.</w:t>
      </w:r>
      <w:bookmarkEnd w:id="122"/>
    </w:p>
    <w:p w14:paraId="16EC3F93" w14:textId="77777777" w:rsidR="00A46B6F" w:rsidRPr="000750F4" w:rsidRDefault="00A46B6F" w:rsidP="000B521E">
      <w:pPr>
        <w:pStyle w:val="NormalWeb"/>
        <w:shd w:val="clear" w:color="auto" w:fill="FFFFFF"/>
        <w:spacing w:before="0" w:beforeAutospacing="0" w:after="0" w:afterAutospacing="0" w:line="360" w:lineRule="auto"/>
        <w:jc w:val="both"/>
        <w:rPr>
          <w:b/>
          <w:spacing w:val="2"/>
        </w:rPr>
      </w:pPr>
    </w:p>
    <w:p w14:paraId="70849454" w14:textId="0F8B87D8" w:rsidR="00450FBF" w:rsidRPr="000750F4" w:rsidRDefault="00450FBF" w:rsidP="00450FBF">
      <w:pPr>
        <w:pStyle w:val="NormalWeb"/>
        <w:shd w:val="clear" w:color="auto" w:fill="FFFFFF"/>
        <w:spacing w:before="0" w:beforeAutospacing="0" w:after="0" w:afterAutospacing="0" w:line="360" w:lineRule="auto"/>
        <w:ind w:firstLine="708"/>
        <w:jc w:val="both"/>
        <w:rPr>
          <w:color w:val="000000" w:themeColor="text1"/>
          <w:spacing w:val="2"/>
        </w:rPr>
      </w:pPr>
      <w:r w:rsidRPr="000750F4">
        <w:rPr>
          <w:color w:val="000000" w:themeColor="text1"/>
          <w:spacing w:val="2"/>
        </w:rPr>
        <w:t xml:space="preserve">Dos 14 cães positivos para </w:t>
      </w:r>
      <w:r w:rsidRPr="000750F4">
        <w:rPr>
          <w:i/>
          <w:color w:val="000000" w:themeColor="text1"/>
          <w:spacing w:val="2"/>
        </w:rPr>
        <w:t>Ancylostoma</w:t>
      </w:r>
      <w:r w:rsidRPr="000750F4">
        <w:rPr>
          <w:color w:val="000000" w:themeColor="text1"/>
          <w:spacing w:val="2"/>
        </w:rPr>
        <w:t xml:space="preserve"> spp., todos apresentaram fezes com consistência normal. Dos 27 cães negativos para o mesmo parasita, apenas 3 (11,11%) apresentaram diarreia. Dos 11 gatos positivos para </w:t>
      </w:r>
      <w:r w:rsidRPr="000750F4">
        <w:rPr>
          <w:i/>
          <w:color w:val="000000" w:themeColor="text1"/>
          <w:spacing w:val="2"/>
        </w:rPr>
        <w:t>Ancylostoma</w:t>
      </w:r>
      <w:r w:rsidRPr="000750F4">
        <w:rPr>
          <w:color w:val="000000" w:themeColor="text1"/>
          <w:spacing w:val="2"/>
        </w:rPr>
        <w:t xml:space="preserve"> spp., 6 (54,55%) apresentaram diarreia e 5 (45,45%) animais apresentara</w:t>
      </w:r>
      <w:r w:rsidR="002C0AA2">
        <w:rPr>
          <w:color w:val="000000" w:themeColor="text1"/>
          <w:spacing w:val="2"/>
        </w:rPr>
        <w:t>m fezes com consistência normal</w:t>
      </w:r>
      <w:r w:rsidR="00504BD4" w:rsidRPr="000750F4">
        <w:rPr>
          <w:spacing w:val="2"/>
        </w:rPr>
        <w:t>.</w:t>
      </w:r>
    </w:p>
    <w:p w14:paraId="6E83435E" w14:textId="210726B0" w:rsidR="005E2485" w:rsidRPr="000750F4" w:rsidRDefault="005E2485" w:rsidP="005E2485">
      <w:pPr>
        <w:pStyle w:val="NormalWeb"/>
        <w:shd w:val="clear" w:color="auto" w:fill="FFFFFF"/>
        <w:spacing w:before="0" w:beforeAutospacing="0" w:after="0" w:afterAutospacing="0" w:line="360" w:lineRule="auto"/>
        <w:jc w:val="both"/>
        <w:rPr>
          <w:color w:val="000000" w:themeColor="text1"/>
          <w:spacing w:val="2"/>
        </w:rPr>
      </w:pPr>
    </w:p>
    <w:p w14:paraId="562D0146" w14:textId="319B5254" w:rsidR="005E2485" w:rsidRPr="000750F4" w:rsidRDefault="000032C3" w:rsidP="00A9243E">
      <w:pPr>
        <w:pStyle w:val="Estilo4"/>
        <w:rPr>
          <w:i/>
        </w:rPr>
      </w:pPr>
      <w:bookmarkStart w:id="123" w:name="_Toc111212416"/>
      <w:r>
        <w:t>5</w:t>
      </w:r>
      <w:r w:rsidR="005E2485" w:rsidRPr="000750F4">
        <w:t xml:space="preserve">.4.2.2 </w:t>
      </w:r>
      <w:r w:rsidR="005E2485" w:rsidRPr="000750F4">
        <w:rPr>
          <w:i/>
        </w:rPr>
        <w:t xml:space="preserve">Trichuris </w:t>
      </w:r>
      <w:r w:rsidR="005E2485" w:rsidRPr="000750F4">
        <w:t>spp.</w:t>
      </w:r>
      <w:bookmarkEnd w:id="123"/>
    </w:p>
    <w:p w14:paraId="2A63EAA2" w14:textId="77777777" w:rsidR="005E2485" w:rsidRPr="000750F4" w:rsidRDefault="005E2485" w:rsidP="005E2485">
      <w:pPr>
        <w:pStyle w:val="NormalWeb"/>
        <w:shd w:val="clear" w:color="auto" w:fill="FFFFFF"/>
        <w:spacing w:before="0" w:beforeAutospacing="0" w:after="0" w:afterAutospacing="0" w:line="360" w:lineRule="auto"/>
        <w:jc w:val="both"/>
        <w:rPr>
          <w:color w:val="000000" w:themeColor="text1"/>
          <w:spacing w:val="2"/>
        </w:rPr>
      </w:pPr>
    </w:p>
    <w:p w14:paraId="3C181BF8" w14:textId="35B93C0A" w:rsidR="00450FBF" w:rsidRPr="000750F4" w:rsidRDefault="00784695" w:rsidP="00450FBF">
      <w:pPr>
        <w:pStyle w:val="NormalWeb"/>
        <w:shd w:val="clear" w:color="auto" w:fill="FFFFFF"/>
        <w:spacing w:before="0" w:beforeAutospacing="0" w:after="0" w:afterAutospacing="0" w:line="360" w:lineRule="auto"/>
        <w:ind w:firstLine="708"/>
        <w:jc w:val="both"/>
        <w:rPr>
          <w:color w:val="000000" w:themeColor="text1"/>
          <w:spacing w:val="2"/>
        </w:rPr>
      </w:pPr>
      <w:r w:rsidRPr="000750F4">
        <w:rPr>
          <w:color w:val="000000" w:themeColor="text1"/>
          <w:spacing w:val="2"/>
        </w:rPr>
        <w:t xml:space="preserve">Dos 8 cães positivos para </w:t>
      </w:r>
      <w:r w:rsidRPr="000750F4">
        <w:rPr>
          <w:i/>
          <w:color w:val="000000" w:themeColor="text1"/>
          <w:spacing w:val="2"/>
        </w:rPr>
        <w:t>Trichuris</w:t>
      </w:r>
      <w:r w:rsidRPr="000750F4">
        <w:rPr>
          <w:color w:val="000000" w:themeColor="text1"/>
          <w:spacing w:val="2"/>
        </w:rPr>
        <w:t xml:space="preserve"> spp., todos apresentaram fezes normais. Dos 33 cães negativos para o parasita, apenas 3</w:t>
      </w:r>
      <w:r w:rsidR="001376AD" w:rsidRPr="000750F4">
        <w:rPr>
          <w:color w:val="000000" w:themeColor="text1"/>
          <w:spacing w:val="2"/>
        </w:rPr>
        <w:t xml:space="preserve"> (9,09%)</w:t>
      </w:r>
      <w:r w:rsidRPr="000750F4">
        <w:rPr>
          <w:color w:val="000000" w:themeColor="text1"/>
          <w:spacing w:val="2"/>
        </w:rPr>
        <w:t xml:space="preserve"> apresentaram diarreia</w:t>
      </w:r>
      <w:r w:rsidR="001376AD" w:rsidRPr="000750F4">
        <w:rPr>
          <w:color w:val="000000" w:themeColor="text1"/>
          <w:spacing w:val="2"/>
        </w:rPr>
        <w:t>. Com relação aos gatos, não houve animal positivo. Dos 28 negativos, 13 (46,43%) apresentaram diarreia e 15 (53,57%) consis</w:t>
      </w:r>
      <w:r w:rsidR="002C0AA2">
        <w:rPr>
          <w:color w:val="000000" w:themeColor="text1"/>
          <w:spacing w:val="2"/>
        </w:rPr>
        <w:t>tência normal das fezes</w:t>
      </w:r>
      <w:r w:rsidR="00504BD4" w:rsidRPr="000750F4">
        <w:rPr>
          <w:spacing w:val="2"/>
        </w:rPr>
        <w:t>.</w:t>
      </w:r>
    </w:p>
    <w:p w14:paraId="604C07C0" w14:textId="1F595644" w:rsidR="005E2485" w:rsidRPr="000750F4" w:rsidRDefault="005E2485" w:rsidP="005E2485">
      <w:pPr>
        <w:pStyle w:val="NormalWeb"/>
        <w:shd w:val="clear" w:color="auto" w:fill="FFFFFF"/>
        <w:spacing w:before="0" w:beforeAutospacing="0" w:after="0" w:afterAutospacing="0" w:line="360" w:lineRule="auto"/>
        <w:jc w:val="both"/>
        <w:rPr>
          <w:color w:val="000000" w:themeColor="text1"/>
          <w:spacing w:val="2"/>
        </w:rPr>
      </w:pPr>
    </w:p>
    <w:p w14:paraId="414F42D9" w14:textId="4120FD03" w:rsidR="005E2485" w:rsidRPr="000750F4" w:rsidRDefault="000032C3" w:rsidP="00A9243E">
      <w:pPr>
        <w:pStyle w:val="Estilo4"/>
      </w:pPr>
      <w:bookmarkStart w:id="124" w:name="_Toc111212417"/>
      <w:r>
        <w:t>5</w:t>
      </w:r>
      <w:r w:rsidR="005E2485" w:rsidRPr="000750F4">
        <w:t xml:space="preserve">.4.2.3 </w:t>
      </w:r>
      <w:r w:rsidR="005E2485" w:rsidRPr="000750F4">
        <w:rPr>
          <w:i/>
        </w:rPr>
        <w:t>Toxocara</w:t>
      </w:r>
      <w:r w:rsidR="005E2485" w:rsidRPr="000750F4">
        <w:t xml:space="preserve"> spp.</w:t>
      </w:r>
      <w:bookmarkEnd w:id="124"/>
    </w:p>
    <w:p w14:paraId="68BD1434" w14:textId="674807A5" w:rsidR="001376AD" w:rsidRPr="000750F4" w:rsidRDefault="001376AD" w:rsidP="00450FBF">
      <w:pPr>
        <w:pStyle w:val="NormalWeb"/>
        <w:shd w:val="clear" w:color="auto" w:fill="FFFFFF"/>
        <w:spacing w:before="0" w:beforeAutospacing="0" w:after="0" w:afterAutospacing="0" w:line="360" w:lineRule="auto"/>
        <w:ind w:firstLine="708"/>
        <w:jc w:val="both"/>
        <w:rPr>
          <w:color w:val="000000" w:themeColor="text1"/>
          <w:spacing w:val="2"/>
        </w:rPr>
      </w:pPr>
      <w:r w:rsidRPr="000750F4">
        <w:rPr>
          <w:color w:val="000000" w:themeColor="text1"/>
          <w:spacing w:val="2"/>
        </w:rPr>
        <w:t>Dos 4 cães positivos para</w:t>
      </w:r>
      <w:r w:rsidRPr="000750F4">
        <w:rPr>
          <w:i/>
          <w:color w:val="000000" w:themeColor="text1"/>
          <w:spacing w:val="2"/>
        </w:rPr>
        <w:t xml:space="preserve"> Toxocara</w:t>
      </w:r>
      <w:r w:rsidRPr="000750F4">
        <w:rPr>
          <w:color w:val="000000" w:themeColor="text1"/>
          <w:spacing w:val="2"/>
        </w:rPr>
        <w:t xml:space="preserve"> spp., apenas 1 (25%) apresentou diarreia. Dos 37 cães negat</w:t>
      </w:r>
      <w:r w:rsidR="00030F8D" w:rsidRPr="000750F4">
        <w:rPr>
          <w:color w:val="000000" w:themeColor="text1"/>
          <w:spacing w:val="2"/>
        </w:rPr>
        <w:t xml:space="preserve">ivos para o mesmo parasito, 2 (5,41%) apresentaram diarreia. A respeito dos felinos, dos 8 gatos positivos para </w:t>
      </w:r>
      <w:r w:rsidR="00030F8D" w:rsidRPr="000750F4">
        <w:rPr>
          <w:i/>
          <w:color w:val="000000" w:themeColor="text1"/>
          <w:spacing w:val="2"/>
        </w:rPr>
        <w:t xml:space="preserve">Toxocara </w:t>
      </w:r>
      <w:r w:rsidR="00030F8D" w:rsidRPr="000750F4">
        <w:rPr>
          <w:color w:val="000000" w:themeColor="text1"/>
          <w:spacing w:val="2"/>
        </w:rPr>
        <w:t>spp., 5 (62,5%) apresentaram diarreia e 3 (37</w:t>
      </w:r>
      <w:r w:rsidR="002C0AA2">
        <w:rPr>
          <w:color w:val="000000" w:themeColor="text1"/>
          <w:spacing w:val="2"/>
        </w:rPr>
        <w:t>,5%) apresentaram fezes normais.</w:t>
      </w:r>
    </w:p>
    <w:p w14:paraId="7318CFE2" w14:textId="117D425C" w:rsidR="005E2485" w:rsidRPr="000750F4" w:rsidRDefault="005E2485" w:rsidP="005E2485">
      <w:pPr>
        <w:pStyle w:val="NormalWeb"/>
        <w:shd w:val="clear" w:color="auto" w:fill="FFFFFF"/>
        <w:spacing w:before="0" w:beforeAutospacing="0" w:after="0" w:afterAutospacing="0" w:line="360" w:lineRule="auto"/>
        <w:jc w:val="both"/>
        <w:rPr>
          <w:color w:val="000000" w:themeColor="text1"/>
          <w:spacing w:val="2"/>
        </w:rPr>
      </w:pPr>
    </w:p>
    <w:p w14:paraId="53A859FA" w14:textId="6BF84C95" w:rsidR="005E2485" w:rsidRPr="000750F4" w:rsidRDefault="000032C3" w:rsidP="00A9243E">
      <w:pPr>
        <w:pStyle w:val="Estilo4"/>
      </w:pPr>
      <w:bookmarkStart w:id="125" w:name="_Toc111212418"/>
      <w:r>
        <w:t>5</w:t>
      </w:r>
      <w:r w:rsidR="005E2485" w:rsidRPr="000750F4">
        <w:t xml:space="preserve">.4.2.4 </w:t>
      </w:r>
      <w:r w:rsidR="005E2485" w:rsidRPr="00A9243E">
        <w:rPr>
          <w:i/>
        </w:rPr>
        <w:t xml:space="preserve">Cystoisospora </w:t>
      </w:r>
      <w:r w:rsidR="005E2485" w:rsidRPr="000750F4">
        <w:t>spp.</w:t>
      </w:r>
      <w:bookmarkEnd w:id="125"/>
    </w:p>
    <w:p w14:paraId="0D676C09" w14:textId="77777777" w:rsidR="005E2485" w:rsidRPr="000750F4" w:rsidRDefault="005E2485" w:rsidP="005E2485">
      <w:pPr>
        <w:pStyle w:val="NormalWeb"/>
        <w:shd w:val="clear" w:color="auto" w:fill="FFFFFF"/>
        <w:spacing w:before="0" w:beforeAutospacing="0" w:after="0" w:afterAutospacing="0" w:line="360" w:lineRule="auto"/>
        <w:jc w:val="both"/>
        <w:rPr>
          <w:color w:val="000000" w:themeColor="text1"/>
          <w:spacing w:val="2"/>
        </w:rPr>
      </w:pPr>
    </w:p>
    <w:p w14:paraId="7D87E8D0" w14:textId="43A3D9D8" w:rsidR="005A6290" w:rsidRPr="004035B1" w:rsidRDefault="005A6290" w:rsidP="00450FBF">
      <w:pPr>
        <w:pStyle w:val="NormalWeb"/>
        <w:shd w:val="clear" w:color="auto" w:fill="FFFFFF"/>
        <w:spacing w:before="0" w:beforeAutospacing="0" w:after="0" w:afterAutospacing="0" w:line="360" w:lineRule="auto"/>
        <w:ind w:firstLine="708"/>
        <w:jc w:val="both"/>
        <w:rPr>
          <w:color w:val="FF0000"/>
          <w:spacing w:val="2"/>
        </w:rPr>
      </w:pPr>
      <w:r w:rsidRPr="000750F4">
        <w:rPr>
          <w:color w:val="000000" w:themeColor="text1"/>
          <w:spacing w:val="2"/>
        </w:rPr>
        <w:t xml:space="preserve">Dos 2 cães positivos para </w:t>
      </w:r>
      <w:r w:rsidRPr="000750F4">
        <w:rPr>
          <w:i/>
          <w:color w:val="000000" w:themeColor="text1"/>
          <w:spacing w:val="2"/>
        </w:rPr>
        <w:t xml:space="preserve">Cystoisospora </w:t>
      </w:r>
      <w:r w:rsidRPr="000750F4">
        <w:rPr>
          <w:color w:val="000000" w:themeColor="text1"/>
          <w:spacing w:val="2"/>
        </w:rPr>
        <w:t xml:space="preserve">spp., 1 (50%) apresentou diarreia e 1 (50%) com fezes normais. Dos 39 cães negativos, 2 (5,13%) apresentaram diarreia </w:t>
      </w:r>
      <w:r w:rsidR="008A3612" w:rsidRPr="000750F4">
        <w:rPr>
          <w:color w:val="000000" w:themeColor="text1"/>
          <w:spacing w:val="2"/>
        </w:rPr>
        <w:t xml:space="preserve">e 37 (94,87%) apresentaram fezes de consistência normal. </w:t>
      </w:r>
      <w:r w:rsidR="00A320C9" w:rsidRPr="000750F4">
        <w:rPr>
          <w:color w:val="000000" w:themeColor="text1"/>
          <w:spacing w:val="2"/>
        </w:rPr>
        <w:t xml:space="preserve">Dos 8 gatos positivos para </w:t>
      </w:r>
      <w:r w:rsidR="00A320C9" w:rsidRPr="000750F4">
        <w:rPr>
          <w:i/>
          <w:color w:val="000000" w:themeColor="text1"/>
          <w:spacing w:val="2"/>
        </w:rPr>
        <w:t>Cystoisospora</w:t>
      </w:r>
      <w:r w:rsidR="00A320C9" w:rsidRPr="000750F4">
        <w:rPr>
          <w:color w:val="000000" w:themeColor="text1"/>
          <w:spacing w:val="2"/>
        </w:rPr>
        <w:t xml:space="preserve"> spp., 3 (37,5%) apresentaram diarreia e 5 (63,5%) apresentaram fezes normais. Dos 20 gatos negativos, 10 (50%) apresentaram fezes normais e 10 (50%</w:t>
      </w:r>
      <w:r w:rsidR="002C0AA2">
        <w:rPr>
          <w:color w:val="000000" w:themeColor="text1"/>
          <w:spacing w:val="2"/>
        </w:rPr>
        <w:t>) apresentaram fezes diarreicas.</w:t>
      </w:r>
    </w:p>
    <w:p w14:paraId="003FA715" w14:textId="1034752E" w:rsidR="005E2485" w:rsidRPr="000750F4" w:rsidRDefault="005E2485" w:rsidP="005E2485">
      <w:pPr>
        <w:pStyle w:val="NormalWeb"/>
        <w:shd w:val="clear" w:color="auto" w:fill="FFFFFF"/>
        <w:spacing w:before="0" w:beforeAutospacing="0" w:after="0" w:afterAutospacing="0" w:line="360" w:lineRule="auto"/>
        <w:jc w:val="both"/>
        <w:rPr>
          <w:color w:val="000000" w:themeColor="text1"/>
          <w:spacing w:val="2"/>
        </w:rPr>
      </w:pPr>
    </w:p>
    <w:p w14:paraId="478019A3" w14:textId="65C27797" w:rsidR="005E2485" w:rsidRPr="000750F4" w:rsidRDefault="000032C3" w:rsidP="00A9243E">
      <w:pPr>
        <w:pStyle w:val="Estilo4"/>
      </w:pPr>
      <w:bookmarkStart w:id="126" w:name="_Toc111212419"/>
      <w:r>
        <w:t>5</w:t>
      </w:r>
      <w:r w:rsidR="005E2485" w:rsidRPr="000750F4">
        <w:t xml:space="preserve">.4.2.5 </w:t>
      </w:r>
      <w:r w:rsidR="005E2485" w:rsidRPr="000750F4">
        <w:rPr>
          <w:i/>
        </w:rPr>
        <w:t>Giardia</w:t>
      </w:r>
      <w:r w:rsidR="005E2485" w:rsidRPr="000750F4">
        <w:t xml:space="preserve"> spp.</w:t>
      </w:r>
      <w:bookmarkEnd w:id="126"/>
    </w:p>
    <w:p w14:paraId="004FA347" w14:textId="77777777" w:rsidR="00A46B6F" w:rsidRPr="000750F4" w:rsidRDefault="00A46B6F" w:rsidP="005E2485">
      <w:pPr>
        <w:pStyle w:val="NormalWeb"/>
        <w:shd w:val="clear" w:color="auto" w:fill="FFFFFF"/>
        <w:spacing w:before="0" w:beforeAutospacing="0" w:after="0" w:afterAutospacing="0" w:line="360" w:lineRule="auto"/>
        <w:jc w:val="both"/>
        <w:rPr>
          <w:b/>
          <w:color w:val="000000" w:themeColor="text1"/>
          <w:spacing w:val="2"/>
        </w:rPr>
      </w:pPr>
    </w:p>
    <w:p w14:paraId="46AA0ED9" w14:textId="0B07B15C" w:rsidR="008A3612" w:rsidRPr="000750F4" w:rsidRDefault="008A3612" w:rsidP="00450FBF">
      <w:pPr>
        <w:pStyle w:val="NormalWeb"/>
        <w:shd w:val="clear" w:color="auto" w:fill="FFFFFF"/>
        <w:spacing w:before="0" w:beforeAutospacing="0" w:after="0" w:afterAutospacing="0" w:line="360" w:lineRule="auto"/>
        <w:ind w:firstLine="708"/>
        <w:jc w:val="both"/>
        <w:rPr>
          <w:color w:val="000000" w:themeColor="text1"/>
          <w:spacing w:val="2"/>
        </w:rPr>
      </w:pPr>
      <w:r w:rsidRPr="000750F4">
        <w:rPr>
          <w:color w:val="000000" w:themeColor="text1"/>
          <w:spacing w:val="2"/>
        </w:rPr>
        <w:t xml:space="preserve">Dos 3 cães positivos para </w:t>
      </w:r>
      <w:r w:rsidRPr="000750F4">
        <w:rPr>
          <w:i/>
          <w:color w:val="000000" w:themeColor="text1"/>
          <w:spacing w:val="2"/>
        </w:rPr>
        <w:t>Giardia</w:t>
      </w:r>
      <w:r w:rsidR="0034071C" w:rsidRPr="000750F4">
        <w:rPr>
          <w:color w:val="000000" w:themeColor="text1"/>
          <w:spacing w:val="2"/>
        </w:rPr>
        <w:t xml:space="preserve"> </w:t>
      </w:r>
      <w:r w:rsidRPr="000750F4">
        <w:rPr>
          <w:color w:val="000000" w:themeColor="text1"/>
          <w:spacing w:val="2"/>
        </w:rPr>
        <w:t xml:space="preserve">spp., todos apresentaram fezes com consistência normal. Dos 38 cães negativos, 3 (7,89%) apresentaram diarreia e 35 (92,11%) apresentaram consistência normal. Dos 4 felinos positivos para </w:t>
      </w:r>
      <w:r w:rsidRPr="000750F4">
        <w:rPr>
          <w:i/>
          <w:color w:val="000000" w:themeColor="text1"/>
          <w:spacing w:val="2"/>
        </w:rPr>
        <w:t>Giardia</w:t>
      </w:r>
      <w:r w:rsidRPr="000750F4">
        <w:rPr>
          <w:color w:val="000000" w:themeColor="text1"/>
          <w:spacing w:val="2"/>
        </w:rPr>
        <w:t xml:space="preserve"> spp., 2 (50%) apresentaram consistência normal e 2 (50%) apresentaram diarreia. Dos 24 felinos negativos para o mesmo parasita, 11 (45,83%) apresentaram diarreia e 13 (</w:t>
      </w:r>
      <w:r w:rsidR="00A320C9" w:rsidRPr="000750F4">
        <w:rPr>
          <w:color w:val="000000" w:themeColor="text1"/>
          <w:spacing w:val="2"/>
        </w:rPr>
        <w:t>54,17%) apresentara</w:t>
      </w:r>
      <w:r w:rsidR="002C0AA2">
        <w:rPr>
          <w:color w:val="000000" w:themeColor="text1"/>
          <w:spacing w:val="2"/>
        </w:rPr>
        <w:t>m fezes com consistência normal.</w:t>
      </w:r>
    </w:p>
    <w:p w14:paraId="5DB4C7C5" w14:textId="77777777" w:rsidR="00A46B6F" w:rsidRPr="000750F4" w:rsidRDefault="00A46B6F" w:rsidP="00450FBF">
      <w:pPr>
        <w:pStyle w:val="NormalWeb"/>
        <w:shd w:val="clear" w:color="auto" w:fill="FFFFFF"/>
        <w:spacing w:before="0" w:beforeAutospacing="0" w:after="0" w:afterAutospacing="0" w:line="360" w:lineRule="auto"/>
        <w:ind w:firstLine="708"/>
        <w:jc w:val="both"/>
        <w:rPr>
          <w:color w:val="000000" w:themeColor="text1"/>
          <w:spacing w:val="2"/>
        </w:rPr>
      </w:pPr>
    </w:p>
    <w:p w14:paraId="0A37891A" w14:textId="4B8F90DA" w:rsidR="00A46B6F" w:rsidRPr="000750F4" w:rsidRDefault="00A46B6F" w:rsidP="00450FBF">
      <w:pPr>
        <w:pStyle w:val="NormalWeb"/>
        <w:shd w:val="clear" w:color="auto" w:fill="FFFFFF"/>
        <w:spacing w:before="0" w:beforeAutospacing="0" w:after="0" w:afterAutospacing="0" w:line="360" w:lineRule="auto"/>
        <w:ind w:firstLine="708"/>
        <w:jc w:val="both"/>
        <w:rPr>
          <w:color w:val="000000" w:themeColor="text1"/>
          <w:spacing w:val="2"/>
        </w:rPr>
      </w:pPr>
      <w:r w:rsidRPr="000750F4">
        <w:rPr>
          <w:color w:val="000000" w:themeColor="text1"/>
          <w:spacing w:val="2"/>
        </w:rPr>
        <w:t>Com relação ao teste Qui-quadrado, não houve diferenção significativa entre a infecção parasitária e a consistência das amostras.</w:t>
      </w:r>
    </w:p>
    <w:p w14:paraId="4A1F3F4B" w14:textId="3EFA8584" w:rsidR="00A46B6F" w:rsidRPr="000750F4" w:rsidRDefault="00A46B6F" w:rsidP="00D55944">
      <w:pPr>
        <w:pStyle w:val="NormalWeb"/>
        <w:shd w:val="clear" w:color="auto" w:fill="FFFFFF"/>
        <w:spacing w:before="0" w:beforeAutospacing="0" w:after="0" w:afterAutospacing="0" w:line="360" w:lineRule="auto"/>
        <w:jc w:val="both"/>
        <w:rPr>
          <w:color w:val="000000" w:themeColor="text1"/>
          <w:spacing w:val="2"/>
        </w:rPr>
      </w:pPr>
    </w:p>
    <w:p w14:paraId="779F852E" w14:textId="77777777" w:rsidR="00A46B6F" w:rsidRPr="000750F4" w:rsidRDefault="00A46B6F" w:rsidP="00450FBF">
      <w:pPr>
        <w:pStyle w:val="NormalWeb"/>
        <w:shd w:val="clear" w:color="auto" w:fill="FFFFFF"/>
        <w:spacing w:before="0" w:beforeAutospacing="0" w:after="0" w:afterAutospacing="0" w:line="360" w:lineRule="auto"/>
        <w:ind w:firstLine="708"/>
        <w:jc w:val="both"/>
        <w:rPr>
          <w:color w:val="000000" w:themeColor="text1"/>
          <w:spacing w:val="2"/>
        </w:rPr>
      </w:pPr>
    </w:p>
    <w:p w14:paraId="51FF38FA" w14:textId="09DB1242" w:rsidR="000E1913" w:rsidRPr="000750F4" w:rsidRDefault="000032C3" w:rsidP="00A9243E">
      <w:pPr>
        <w:pStyle w:val="Estilo3"/>
      </w:pPr>
      <w:bookmarkStart w:id="127" w:name="_Toc111212420"/>
      <w:r>
        <w:t>5</w:t>
      </w:r>
      <w:r w:rsidR="000E1913" w:rsidRPr="000750F4">
        <w:t xml:space="preserve">.4.3 </w:t>
      </w:r>
      <w:r w:rsidR="00A46B6F" w:rsidRPr="000750F4">
        <w:t>Teste Qui quadrado - sexo</w:t>
      </w:r>
      <w:bookmarkEnd w:id="127"/>
    </w:p>
    <w:p w14:paraId="4739B420" w14:textId="77777777" w:rsidR="000E1913" w:rsidRPr="000750F4" w:rsidRDefault="000E1913" w:rsidP="000E1913">
      <w:pPr>
        <w:pStyle w:val="NormalWeb"/>
        <w:shd w:val="clear" w:color="auto" w:fill="FFFFFF"/>
        <w:spacing w:before="0" w:beforeAutospacing="0" w:after="0" w:afterAutospacing="0" w:line="360" w:lineRule="auto"/>
        <w:jc w:val="both"/>
        <w:rPr>
          <w:b/>
          <w:color w:val="FF0000"/>
          <w:spacing w:val="2"/>
        </w:rPr>
      </w:pPr>
    </w:p>
    <w:p w14:paraId="0D5022C5" w14:textId="7CDAACFF" w:rsidR="00496DC5" w:rsidRPr="000032C3" w:rsidRDefault="000032C3" w:rsidP="00A9243E">
      <w:pPr>
        <w:pStyle w:val="Estilo4"/>
      </w:pPr>
      <w:bookmarkStart w:id="128" w:name="_Toc111212421"/>
      <w:r w:rsidRPr="000032C3">
        <w:t>5</w:t>
      </w:r>
      <w:r w:rsidR="000E1913" w:rsidRPr="000032C3">
        <w:t xml:space="preserve">.4.3.1 </w:t>
      </w:r>
      <w:r w:rsidR="000E1913" w:rsidRPr="000032C3">
        <w:rPr>
          <w:i/>
        </w:rPr>
        <w:t>Ancylostoma</w:t>
      </w:r>
      <w:r w:rsidR="000E1913" w:rsidRPr="000032C3">
        <w:t xml:space="preserve"> spp.</w:t>
      </w:r>
      <w:bookmarkEnd w:id="128"/>
    </w:p>
    <w:p w14:paraId="3DC53923" w14:textId="1487E3B6" w:rsidR="00A46B6F" w:rsidRPr="000750F4" w:rsidRDefault="00496DC5" w:rsidP="00B64C44">
      <w:pPr>
        <w:pStyle w:val="NormalWeb"/>
        <w:shd w:val="clear" w:color="auto" w:fill="FFFFFF"/>
        <w:spacing w:before="0" w:beforeAutospacing="0" w:after="0" w:afterAutospacing="0" w:line="360" w:lineRule="auto"/>
        <w:jc w:val="both"/>
        <w:rPr>
          <w:spacing w:val="2"/>
        </w:rPr>
      </w:pPr>
      <w:r w:rsidRPr="000750F4">
        <w:rPr>
          <w:b/>
          <w:color w:val="FF0000"/>
          <w:spacing w:val="2"/>
          <w:sz w:val="36"/>
          <w:szCs w:val="36"/>
        </w:rPr>
        <w:tab/>
      </w:r>
      <w:r w:rsidRPr="000750F4">
        <w:rPr>
          <w:spacing w:val="2"/>
        </w:rPr>
        <w:t xml:space="preserve">Dos 14 cães positivos para </w:t>
      </w:r>
      <w:r w:rsidRPr="000750F4">
        <w:rPr>
          <w:i/>
          <w:spacing w:val="2"/>
        </w:rPr>
        <w:t xml:space="preserve">Ancylostoma </w:t>
      </w:r>
      <w:r w:rsidRPr="000750F4">
        <w:rPr>
          <w:spacing w:val="2"/>
        </w:rPr>
        <w:t xml:space="preserve">spp., 6 (42,86%) eram machos e 8 (57,14%) eram fêmeas. Dos 27 cães </w:t>
      </w:r>
      <w:r w:rsidR="000E1913" w:rsidRPr="000750F4">
        <w:rPr>
          <w:spacing w:val="2"/>
        </w:rPr>
        <w:t>nega</w:t>
      </w:r>
      <w:r w:rsidRPr="000750F4">
        <w:rPr>
          <w:spacing w:val="2"/>
        </w:rPr>
        <w:t xml:space="preserve">tivos, </w:t>
      </w:r>
      <w:r w:rsidR="000E1913" w:rsidRPr="000750F4">
        <w:rPr>
          <w:spacing w:val="2"/>
        </w:rPr>
        <w:t xml:space="preserve">13 (48,15%) eram fêmeas e 14 (51,85%) eram machos. Dos 28 gatos estudados, um deles não teve o sexo identificado. Destes, 11 gatos foram positivos para o parasita, sendo 5 (45,45%) fêmeas e 6 (54,55%) machos. Os felinos negativos para </w:t>
      </w:r>
      <w:r w:rsidR="000E1913" w:rsidRPr="000750F4">
        <w:rPr>
          <w:i/>
          <w:spacing w:val="2"/>
        </w:rPr>
        <w:t>Ancylostoma</w:t>
      </w:r>
      <w:r w:rsidR="000E1913" w:rsidRPr="000750F4">
        <w:rPr>
          <w:spacing w:val="2"/>
        </w:rPr>
        <w:t xml:space="preserve"> spp., foram 16, sendo que 9 (56,25%) eram </w:t>
      </w:r>
      <w:r w:rsidR="00504BD4" w:rsidRPr="000750F4">
        <w:rPr>
          <w:spacing w:val="2"/>
        </w:rPr>
        <w:t xml:space="preserve">machos e </w:t>
      </w:r>
      <w:r w:rsidR="002C0AA2">
        <w:rPr>
          <w:spacing w:val="2"/>
        </w:rPr>
        <w:t>6 (33,75%) eram fêmeas (Tabela 9</w:t>
      </w:r>
      <w:r w:rsidR="00504BD4" w:rsidRPr="000750F4">
        <w:rPr>
          <w:spacing w:val="2"/>
        </w:rPr>
        <w:t>).</w:t>
      </w:r>
    </w:p>
    <w:p w14:paraId="551E5232" w14:textId="49751A57" w:rsidR="000E1913" w:rsidRPr="000032C3" w:rsidRDefault="002F43B1" w:rsidP="00A9243E">
      <w:pPr>
        <w:pStyle w:val="Estilo4"/>
      </w:pPr>
      <w:bookmarkStart w:id="129" w:name="_Toc111212422"/>
      <w:r>
        <w:t>5</w:t>
      </w:r>
      <w:r w:rsidR="000E1913" w:rsidRPr="000032C3">
        <w:t xml:space="preserve">.4.3.2 </w:t>
      </w:r>
      <w:r w:rsidR="000E1913" w:rsidRPr="000032C3">
        <w:rPr>
          <w:i/>
        </w:rPr>
        <w:t xml:space="preserve">Trichuris </w:t>
      </w:r>
      <w:r w:rsidR="000E1913" w:rsidRPr="000032C3">
        <w:t>spp.</w:t>
      </w:r>
      <w:bookmarkEnd w:id="129"/>
    </w:p>
    <w:p w14:paraId="522DBE1E" w14:textId="77777777" w:rsidR="00A46B6F" w:rsidRPr="000750F4" w:rsidRDefault="00A46B6F" w:rsidP="000E1913">
      <w:pPr>
        <w:pStyle w:val="NormalWeb"/>
        <w:shd w:val="clear" w:color="auto" w:fill="FFFFFF"/>
        <w:spacing w:before="0" w:beforeAutospacing="0" w:after="0" w:afterAutospacing="0" w:line="360" w:lineRule="auto"/>
        <w:jc w:val="both"/>
        <w:rPr>
          <w:b/>
          <w:i/>
          <w:spacing w:val="2"/>
        </w:rPr>
      </w:pPr>
    </w:p>
    <w:p w14:paraId="1F8D00E0" w14:textId="22D570CF" w:rsidR="000E1913" w:rsidRPr="000750F4" w:rsidRDefault="000E1913" w:rsidP="00B64C44">
      <w:pPr>
        <w:pStyle w:val="NormalWeb"/>
        <w:shd w:val="clear" w:color="auto" w:fill="FFFFFF"/>
        <w:spacing w:before="0" w:beforeAutospacing="0" w:after="0" w:afterAutospacing="0" w:line="360" w:lineRule="auto"/>
        <w:jc w:val="both"/>
        <w:rPr>
          <w:spacing w:val="2"/>
        </w:rPr>
      </w:pPr>
      <w:r w:rsidRPr="000750F4">
        <w:rPr>
          <w:spacing w:val="2"/>
        </w:rPr>
        <w:tab/>
        <w:t xml:space="preserve">Dos 41 cães avaliados, 8 foram positivos para </w:t>
      </w:r>
      <w:r w:rsidRPr="000750F4">
        <w:rPr>
          <w:i/>
          <w:spacing w:val="2"/>
        </w:rPr>
        <w:t>Trichuris</w:t>
      </w:r>
      <w:r w:rsidRPr="000750F4">
        <w:rPr>
          <w:spacing w:val="2"/>
        </w:rPr>
        <w:t xml:space="preserve"> spp. Destes, 6 (75%) eram machos e 2 (25%) eram fêmeas. Outros 33 cães foram avaliados como negativos para o parasita, sendo que 17 (51,51%) eram machos e 16 (</w:t>
      </w:r>
      <w:r w:rsidR="003B012D" w:rsidRPr="000750F4">
        <w:rPr>
          <w:spacing w:val="2"/>
        </w:rPr>
        <w:t xml:space="preserve">48,49%) eram fêmeas. </w:t>
      </w:r>
    </w:p>
    <w:p w14:paraId="71556AFF" w14:textId="1BF95B4D" w:rsidR="003B012D" w:rsidRPr="000750F4" w:rsidRDefault="003B012D" w:rsidP="00B64C44">
      <w:pPr>
        <w:pStyle w:val="NormalWeb"/>
        <w:shd w:val="clear" w:color="auto" w:fill="FFFFFF"/>
        <w:spacing w:before="0" w:beforeAutospacing="0" w:after="0" w:afterAutospacing="0" w:line="360" w:lineRule="auto"/>
        <w:jc w:val="both"/>
        <w:rPr>
          <w:spacing w:val="2"/>
        </w:rPr>
      </w:pPr>
      <w:r w:rsidRPr="000750F4">
        <w:rPr>
          <w:spacing w:val="2"/>
        </w:rPr>
        <w:tab/>
        <w:t>Com relação aos gatos, nenhum animal foi positivo para</w:t>
      </w:r>
      <w:r w:rsidRPr="000750F4">
        <w:rPr>
          <w:i/>
          <w:spacing w:val="2"/>
        </w:rPr>
        <w:t xml:space="preserve"> Trichuris</w:t>
      </w:r>
      <w:r w:rsidRPr="000750F4">
        <w:rPr>
          <w:spacing w:val="2"/>
        </w:rPr>
        <w:t xml:space="preserve"> spp. e dentre os 27 animais negativos, 12 (44,44%) eram fêmeas</w:t>
      </w:r>
      <w:r w:rsidR="00504BD4" w:rsidRPr="000750F4">
        <w:rPr>
          <w:spacing w:val="2"/>
        </w:rPr>
        <w:t xml:space="preserve"> e 15</w:t>
      </w:r>
      <w:r w:rsidR="002C0AA2">
        <w:rPr>
          <w:spacing w:val="2"/>
        </w:rPr>
        <w:t xml:space="preserve"> (55,56%) eram machos</w:t>
      </w:r>
      <w:r w:rsidR="00504BD4" w:rsidRPr="000750F4">
        <w:rPr>
          <w:spacing w:val="2"/>
        </w:rPr>
        <w:t>.</w:t>
      </w:r>
    </w:p>
    <w:p w14:paraId="72A3B73A" w14:textId="0DB91E44" w:rsidR="003B012D" w:rsidRPr="000750F4" w:rsidRDefault="003B012D" w:rsidP="00B64C44">
      <w:pPr>
        <w:pStyle w:val="NormalWeb"/>
        <w:shd w:val="clear" w:color="auto" w:fill="FFFFFF"/>
        <w:spacing w:before="0" w:beforeAutospacing="0" w:after="0" w:afterAutospacing="0" w:line="360" w:lineRule="auto"/>
        <w:jc w:val="both"/>
        <w:rPr>
          <w:spacing w:val="2"/>
        </w:rPr>
      </w:pPr>
    </w:p>
    <w:p w14:paraId="3FE36CE6" w14:textId="77777777" w:rsidR="00A46B6F" w:rsidRPr="000750F4" w:rsidRDefault="00A46B6F" w:rsidP="00B64C44">
      <w:pPr>
        <w:pStyle w:val="NormalWeb"/>
        <w:shd w:val="clear" w:color="auto" w:fill="FFFFFF"/>
        <w:spacing w:before="0" w:beforeAutospacing="0" w:after="0" w:afterAutospacing="0" w:line="360" w:lineRule="auto"/>
        <w:jc w:val="both"/>
        <w:rPr>
          <w:spacing w:val="2"/>
        </w:rPr>
      </w:pPr>
    </w:p>
    <w:p w14:paraId="11CAC34A" w14:textId="32E4224D" w:rsidR="003B012D" w:rsidRPr="000032C3" w:rsidRDefault="002F43B1" w:rsidP="00A9243E">
      <w:pPr>
        <w:pStyle w:val="Estilo4"/>
      </w:pPr>
      <w:bookmarkStart w:id="130" w:name="_Toc111212423"/>
      <w:r>
        <w:t>5</w:t>
      </w:r>
      <w:r w:rsidR="003B012D" w:rsidRPr="000032C3">
        <w:t xml:space="preserve">.4.3.3 </w:t>
      </w:r>
      <w:r w:rsidR="003B012D" w:rsidRPr="000032C3">
        <w:rPr>
          <w:i/>
        </w:rPr>
        <w:t>Toxocara</w:t>
      </w:r>
      <w:r w:rsidR="003B012D" w:rsidRPr="000032C3">
        <w:t xml:space="preserve"> spp.</w:t>
      </w:r>
      <w:bookmarkEnd w:id="130"/>
    </w:p>
    <w:p w14:paraId="12D591E4" w14:textId="77777777" w:rsidR="00A46B6F" w:rsidRPr="000750F4" w:rsidRDefault="00A46B6F" w:rsidP="00B64C44">
      <w:pPr>
        <w:pStyle w:val="NormalWeb"/>
        <w:shd w:val="clear" w:color="auto" w:fill="FFFFFF"/>
        <w:spacing w:before="0" w:beforeAutospacing="0" w:after="0" w:afterAutospacing="0" w:line="360" w:lineRule="auto"/>
        <w:jc w:val="both"/>
        <w:rPr>
          <w:b/>
          <w:spacing w:val="2"/>
        </w:rPr>
      </w:pPr>
    </w:p>
    <w:p w14:paraId="0C4CCBCF" w14:textId="190ED8B0" w:rsidR="003B012D" w:rsidRPr="000750F4" w:rsidRDefault="003B012D" w:rsidP="00B64C44">
      <w:pPr>
        <w:pStyle w:val="NormalWeb"/>
        <w:shd w:val="clear" w:color="auto" w:fill="FFFFFF"/>
        <w:spacing w:before="0" w:beforeAutospacing="0" w:after="0" w:afterAutospacing="0" w:line="360" w:lineRule="auto"/>
        <w:jc w:val="both"/>
        <w:rPr>
          <w:spacing w:val="2"/>
        </w:rPr>
      </w:pPr>
      <w:r w:rsidRPr="000750F4">
        <w:rPr>
          <w:b/>
          <w:spacing w:val="2"/>
        </w:rPr>
        <w:tab/>
      </w:r>
      <w:r w:rsidR="001F25ED" w:rsidRPr="000750F4">
        <w:rPr>
          <w:spacing w:val="2"/>
        </w:rPr>
        <w:t xml:space="preserve">Dos 41 cães estudados, 4 foram positivos para </w:t>
      </w:r>
      <w:r w:rsidR="001F25ED" w:rsidRPr="000750F4">
        <w:rPr>
          <w:i/>
          <w:spacing w:val="2"/>
        </w:rPr>
        <w:t>Toxocara</w:t>
      </w:r>
      <w:r w:rsidR="001F25ED" w:rsidRPr="000750F4">
        <w:rPr>
          <w:spacing w:val="2"/>
        </w:rPr>
        <w:t xml:space="preserve"> spp., sendo que 1 (25%) destes era macho e 3 (75%) fêmeas. Dos 37 cães negativos, 16 (43,24%) foram fêmeas e 21 (56,76%) eram machos.</w:t>
      </w:r>
    </w:p>
    <w:p w14:paraId="699B84E4" w14:textId="1DFF1908" w:rsidR="001F25ED" w:rsidRPr="000750F4" w:rsidRDefault="001F25ED" w:rsidP="00B64C44">
      <w:pPr>
        <w:pStyle w:val="NormalWeb"/>
        <w:shd w:val="clear" w:color="auto" w:fill="FFFFFF"/>
        <w:spacing w:before="0" w:beforeAutospacing="0" w:after="0" w:afterAutospacing="0" w:line="360" w:lineRule="auto"/>
        <w:jc w:val="both"/>
        <w:rPr>
          <w:spacing w:val="2"/>
        </w:rPr>
      </w:pPr>
      <w:r w:rsidRPr="000750F4">
        <w:rPr>
          <w:spacing w:val="2"/>
        </w:rPr>
        <w:tab/>
        <w:t>A respeito dos gatos, 8 foram positivos para</w:t>
      </w:r>
      <w:r w:rsidRPr="000750F4">
        <w:rPr>
          <w:i/>
          <w:spacing w:val="2"/>
        </w:rPr>
        <w:t xml:space="preserve"> Toxocara </w:t>
      </w:r>
      <w:r w:rsidRPr="000750F4">
        <w:rPr>
          <w:spacing w:val="2"/>
        </w:rPr>
        <w:t>spp. Destes, 2 (25%) eram fêmeas e 6 (75%) eram machos. Quanto aos 19 animais negativos para o parasita, 10 (52,63%) eram fêmeas e 9 (47,37%) eram mach</w:t>
      </w:r>
      <w:r w:rsidR="002C0AA2">
        <w:rPr>
          <w:spacing w:val="2"/>
        </w:rPr>
        <w:t>os</w:t>
      </w:r>
      <w:r w:rsidR="00504BD4" w:rsidRPr="000750F4">
        <w:rPr>
          <w:spacing w:val="2"/>
        </w:rPr>
        <w:t>.</w:t>
      </w:r>
    </w:p>
    <w:p w14:paraId="3A302FCD" w14:textId="65A68DA2" w:rsidR="001F25ED" w:rsidRPr="000750F4" w:rsidRDefault="001F25ED" w:rsidP="00B64C44">
      <w:pPr>
        <w:pStyle w:val="NormalWeb"/>
        <w:shd w:val="clear" w:color="auto" w:fill="FFFFFF"/>
        <w:spacing w:before="0" w:beforeAutospacing="0" w:after="0" w:afterAutospacing="0" w:line="360" w:lineRule="auto"/>
        <w:jc w:val="both"/>
        <w:rPr>
          <w:spacing w:val="2"/>
        </w:rPr>
      </w:pPr>
    </w:p>
    <w:p w14:paraId="264AA59B" w14:textId="77777777" w:rsidR="00A46B6F" w:rsidRPr="002F43B1" w:rsidRDefault="00A46B6F" w:rsidP="00B64C44">
      <w:pPr>
        <w:pStyle w:val="NormalWeb"/>
        <w:shd w:val="clear" w:color="auto" w:fill="FFFFFF"/>
        <w:spacing w:before="0" w:beforeAutospacing="0" w:after="0" w:afterAutospacing="0" w:line="360" w:lineRule="auto"/>
        <w:jc w:val="both"/>
        <w:rPr>
          <w:spacing w:val="2"/>
        </w:rPr>
      </w:pPr>
    </w:p>
    <w:p w14:paraId="757DB33C" w14:textId="614142D0" w:rsidR="001F25ED" w:rsidRPr="002F43B1" w:rsidRDefault="002F43B1" w:rsidP="00A9243E">
      <w:pPr>
        <w:pStyle w:val="Estilo4"/>
      </w:pPr>
      <w:bookmarkStart w:id="131" w:name="_Toc111212424"/>
      <w:r w:rsidRPr="002F43B1">
        <w:t>5</w:t>
      </w:r>
      <w:r w:rsidR="001F25ED" w:rsidRPr="002F43B1">
        <w:t xml:space="preserve">.4.3.4 </w:t>
      </w:r>
      <w:r w:rsidR="001F25ED" w:rsidRPr="002F43B1">
        <w:rPr>
          <w:i/>
        </w:rPr>
        <w:t>Cystoisospora</w:t>
      </w:r>
      <w:r w:rsidR="001F25ED" w:rsidRPr="002F43B1">
        <w:t xml:space="preserve"> spp.</w:t>
      </w:r>
      <w:bookmarkEnd w:id="131"/>
    </w:p>
    <w:p w14:paraId="11E47FD7" w14:textId="06090525" w:rsidR="006C0052" w:rsidRPr="000750F4" w:rsidRDefault="006C0052" w:rsidP="001F25ED">
      <w:pPr>
        <w:pStyle w:val="NormalWeb"/>
        <w:shd w:val="clear" w:color="auto" w:fill="FFFFFF"/>
        <w:spacing w:before="0" w:beforeAutospacing="0" w:after="0" w:afterAutospacing="0" w:line="360" w:lineRule="auto"/>
        <w:jc w:val="both"/>
        <w:rPr>
          <w:b/>
          <w:spacing w:val="2"/>
        </w:rPr>
      </w:pPr>
    </w:p>
    <w:p w14:paraId="23170C19" w14:textId="53430DAB" w:rsidR="006C0052" w:rsidRPr="000750F4" w:rsidRDefault="006C0052" w:rsidP="006C0052">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Dos 41 cães estudados, apenas 2 foram positivos para </w:t>
      </w:r>
      <w:r w:rsidRPr="000750F4">
        <w:rPr>
          <w:i/>
          <w:spacing w:val="2"/>
        </w:rPr>
        <w:t>Cystoisospora</w:t>
      </w:r>
      <w:r w:rsidRPr="000750F4">
        <w:rPr>
          <w:spacing w:val="2"/>
        </w:rPr>
        <w:t xml:space="preserve"> spp. Destes, todos foram machos. Com relação aos 39 cães negativos, 20 (51,28%) eram machos e 19 (48,72%) eram fêmeas.</w:t>
      </w:r>
    </w:p>
    <w:p w14:paraId="4E704039" w14:textId="3A10650D" w:rsidR="006C0052" w:rsidRPr="000750F4" w:rsidRDefault="006C0052" w:rsidP="001F25ED">
      <w:pPr>
        <w:pStyle w:val="NormalWeb"/>
        <w:shd w:val="clear" w:color="auto" w:fill="FFFFFF"/>
        <w:spacing w:before="0" w:beforeAutospacing="0" w:after="0" w:afterAutospacing="0" w:line="360" w:lineRule="auto"/>
        <w:jc w:val="both"/>
        <w:rPr>
          <w:spacing w:val="2"/>
        </w:rPr>
      </w:pPr>
      <w:r w:rsidRPr="000750F4">
        <w:rPr>
          <w:spacing w:val="2"/>
        </w:rPr>
        <w:tab/>
        <w:t xml:space="preserve">Ao avaliar os felinos, 7 foram positivos para </w:t>
      </w:r>
      <w:r w:rsidRPr="000750F4">
        <w:rPr>
          <w:i/>
          <w:spacing w:val="2"/>
        </w:rPr>
        <w:t>Cystoisospora</w:t>
      </w:r>
      <w:r w:rsidRPr="000750F4">
        <w:rPr>
          <w:spacing w:val="2"/>
        </w:rPr>
        <w:t>, sendo que destes que 3 (42,86%) eram fêmeas e 4 (57,14%) eram machos. Dos 39 gatos negativos, 19 (48,71%) eram f</w:t>
      </w:r>
      <w:r w:rsidR="00504BD4" w:rsidRPr="000750F4">
        <w:rPr>
          <w:spacing w:val="2"/>
        </w:rPr>
        <w:t>êmeas e 20 (51,29%) eram machos.</w:t>
      </w:r>
    </w:p>
    <w:p w14:paraId="4194689A" w14:textId="77777777" w:rsidR="001F25ED" w:rsidRPr="000750F4" w:rsidRDefault="001F25ED" w:rsidP="00B64C44">
      <w:pPr>
        <w:pStyle w:val="NormalWeb"/>
        <w:shd w:val="clear" w:color="auto" w:fill="FFFFFF"/>
        <w:spacing w:before="0" w:beforeAutospacing="0" w:after="0" w:afterAutospacing="0" w:line="360" w:lineRule="auto"/>
        <w:jc w:val="both"/>
        <w:rPr>
          <w:spacing w:val="2"/>
        </w:rPr>
      </w:pPr>
    </w:p>
    <w:p w14:paraId="18BFF39E" w14:textId="77777777" w:rsidR="00A46B6F" w:rsidRPr="000750F4" w:rsidRDefault="00A46B6F" w:rsidP="00B64C44">
      <w:pPr>
        <w:pStyle w:val="NormalWeb"/>
        <w:shd w:val="clear" w:color="auto" w:fill="FFFFFF"/>
        <w:spacing w:before="0" w:beforeAutospacing="0" w:after="0" w:afterAutospacing="0" w:line="360" w:lineRule="auto"/>
        <w:jc w:val="both"/>
        <w:rPr>
          <w:spacing w:val="2"/>
        </w:rPr>
      </w:pPr>
    </w:p>
    <w:p w14:paraId="6C64FDE0" w14:textId="3911B6B2" w:rsidR="001F25ED" w:rsidRPr="002F43B1" w:rsidRDefault="002F43B1" w:rsidP="00A9243E">
      <w:pPr>
        <w:pStyle w:val="Estilo4"/>
      </w:pPr>
      <w:bookmarkStart w:id="132" w:name="_Toc111212425"/>
      <w:r>
        <w:t>5</w:t>
      </w:r>
      <w:r w:rsidR="001F25ED" w:rsidRPr="002F43B1">
        <w:t xml:space="preserve">.4.3.5 </w:t>
      </w:r>
      <w:r w:rsidR="001F25ED" w:rsidRPr="00A9243E">
        <w:rPr>
          <w:i/>
        </w:rPr>
        <w:t>Giardia</w:t>
      </w:r>
      <w:r w:rsidR="00A46B6F" w:rsidRPr="00A9243E">
        <w:rPr>
          <w:i/>
        </w:rPr>
        <w:t xml:space="preserve"> duodenalis</w:t>
      </w:r>
      <w:bookmarkEnd w:id="132"/>
    </w:p>
    <w:p w14:paraId="152584DD" w14:textId="0AFA4A54" w:rsidR="00D77377" w:rsidRPr="000750F4" w:rsidRDefault="00D77377" w:rsidP="000B521E">
      <w:pPr>
        <w:pStyle w:val="NormalWeb"/>
        <w:shd w:val="clear" w:color="auto" w:fill="FFFFFF"/>
        <w:spacing w:before="0" w:beforeAutospacing="0" w:after="0" w:afterAutospacing="0" w:line="360" w:lineRule="auto"/>
        <w:jc w:val="both"/>
        <w:rPr>
          <w:b/>
          <w:spacing w:val="2"/>
        </w:rPr>
      </w:pPr>
    </w:p>
    <w:p w14:paraId="3F022B3E" w14:textId="5A14F36F" w:rsidR="006C0052" w:rsidRPr="000750F4" w:rsidRDefault="006C0052" w:rsidP="000B521E">
      <w:pPr>
        <w:pStyle w:val="NormalWeb"/>
        <w:shd w:val="clear" w:color="auto" w:fill="FFFFFF"/>
        <w:spacing w:before="0" w:beforeAutospacing="0" w:after="0" w:afterAutospacing="0" w:line="360" w:lineRule="auto"/>
        <w:jc w:val="both"/>
        <w:rPr>
          <w:spacing w:val="2"/>
        </w:rPr>
      </w:pPr>
      <w:r w:rsidRPr="000750F4">
        <w:rPr>
          <w:b/>
          <w:spacing w:val="2"/>
        </w:rPr>
        <w:tab/>
      </w:r>
      <w:r w:rsidRPr="000750F4">
        <w:rPr>
          <w:spacing w:val="2"/>
        </w:rPr>
        <w:t xml:space="preserve">Dos 41 cães avaliados, 3 foram positivos para </w:t>
      </w:r>
      <w:r w:rsidRPr="000750F4">
        <w:rPr>
          <w:i/>
          <w:spacing w:val="2"/>
        </w:rPr>
        <w:t>Giardia</w:t>
      </w:r>
      <w:r w:rsidR="00A01C72" w:rsidRPr="000750F4">
        <w:rPr>
          <w:spacing w:val="2"/>
        </w:rPr>
        <w:t xml:space="preserve"> </w:t>
      </w:r>
      <w:r w:rsidR="00A01C72" w:rsidRPr="000750F4">
        <w:rPr>
          <w:i/>
          <w:spacing w:val="2"/>
        </w:rPr>
        <w:t>duodenalis,</w:t>
      </w:r>
      <w:r w:rsidRPr="000750F4">
        <w:rPr>
          <w:spacing w:val="2"/>
        </w:rPr>
        <w:t xml:space="preserve"> </w:t>
      </w:r>
      <w:r w:rsidR="00A01C72" w:rsidRPr="000750F4">
        <w:rPr>
          <w:spacing w:val="2"/>
        </w:rPr>
        <w:t>d</w:t>
      </w:r>
      <w:r w:rsidRPr="000750F4">
        <w:rPr>
          <w:spacing w:val="2"/>
        </w:rPr>
        <w:t>estes, 2 (66,67%) foram fêmeas e 1 (33,33%) macho. Com relação aos 38 cães negativos, 20 (52,74%) eram machos e 18 (47,36%) fêmeas.</w:t>
      </w:r>
    </w:p>
    <w:p w14:paraId="40367307" w14:textId="4ABDE860" w:rsidR="006C0052" w:rsidRPr="000750F4" w:rsidRDefault="006C0052" w:rsidP="000B521E">
      <w:pPr>
        <w:pStyle w:val="NormalWeb"/>
        <w:shd w:val="clear" w:color="auto" w:fill="FFFFFF"/>
        <w:spacing w:before="0" w:beforeAutospacing="0" w:after="0" w:afterAutospacing="0" w:line="360" w:lineRule="auto"/>
        <w:jc w:val="both"/>
        <w:rPr>
          <w:spacing w:val="2"/>
        </w:rPr>
      </w:pPr>
      <w:r w:rsidRPr="000750F4">
        <w:rPr>
          <w:spacing w:val="2"/>
        </w:rPr>
        <w:tab/>
        <w:t xml:space="preserve">Quanto aos felinos, 4 foram positivos para </w:t>
      </w:r>
      <w:r w:rsidR="00A01C72" w:rsidRPr="000750F4">
        <w:rPr>
          <w:i/>
          <w:spacing w:val="2"/>
        </w:rPr>
        <w:t>Giardia</w:t>
      </w:r>
      <w:r w:rsidR="00A01C72" w:rsidRPr="000750F4">
        <w:rPr>
          <w:spacing w:val="2"/>
        </w:rPr>
        <w:t xml:space="preserve"> </w:t>
      </w:r>
      <w:r w:rsidR="00A01C72" w:rsidRPr="000750F4">
        <w:rPr>
          <w:i/>
          <w:spacing w:val="2"/>
        </w:rPr>
        <w:t>duodenalis,</w:t>
      </w:r>
      <w:r w:rsidR="00A01C72" w:rsidRPr="000750F4">
        <w:rPr>
          <w:spacing w:val="2"/>
        </w:rPr>
        <w:t xml:space="preserve"> </w:t>
      </w:r>
      <w:r w:rsidRPr="000750F4">
        <w:rPr>
          <w:spacing w:val="2"/>
        </w:rPr>
        <w:t>Destes, 2 (50%) foram fêmeas e 2(50%) machos.</w:t>
      </w:r>
      <w:r w:rsidR="00504BD4" w:rsidRPr="000750F4">
        <w:rPr>
          <w:spacing w:val="2"/>
        </w:rPr>
        <w:t xml:space="preserve"> Dos 23 gatos negativos para</w:t>
      </w:r>
      <w:r w:rsidRPr="000750F4">
        <w:rPr>
          <w:spacing w:val="2"/>
        </w:rPr>
        <w:t xml:space="preserve"> o parasita, 10 (43,48%) eram fêmeas e 13 (56,52%) </w:t>
      </w:r>
      <w:r w:rsidR="00AE557E">
        <w:rPr>
          <w:spacing w:val="2"/>
        </w:rPr>
        <w:t>machos (Tabela 10</w:t>
      </w:r>
      <w:r w:rsidR="00504BD4" w:rsidRPr="000750F4">
        <w:rPr>
          <w:spacing w:val="2"/>
        </w:rPr>
        <w:t>).</w:t>
      </w:r>
    </w:p>
    <w:p w14:paraId="54340EA3" w14:textId="4A0AD84E" w:rsidR="008873AF" w:rsidRDefault="000602C4" w:rsidP="000B521E">
      <w:pPr>
        <w:pStyle w:val="NormalWeb"/>
        <w:shd w:val="clear" w:color="auto" w:fill="FFFFFF"/>
        <w:spacing w:before="0" w:beforeAutospacing="0" w:after="0" w:afterAutospacing="0" w:line="360" w:lineRule="auto"/>
        <w:jc w:val="both"/>
        <w:rPr>
          <w:spacing w:val="2"/>
        </w:rPr>
      </w:pPr>
      <w:r w:rsidRPr="000750F4">
        <w:rPr>
          <w:spacing w:val="2"/>
        </w:rPr>
        <w:tab/>
        <w:t xml:space="preserve"> </w:t>
      </w:r>
    </w:p>
    <w:p w14:paraId="1D18F8F6" w14:textId="585F45B3" w:rsidR="00AE557E" w:rsidRPr="000750F4" w:rsidRDefault="00AE557E" w:rsidP="00AE557E">
      <w:pPr>
        <w:pStyle w:val="Legenda"/>
        <w:rPr>
          <w:spacing w:val="2"/>
        </w:rPr>
      </w:pPr>
      <w:bookmarkStart w:id="133" w:name="_Toc111038287"/>
      <w:r>
        <w:t xml:space="preserve">Tabela </w:t>
      </w:r>
      <w:r w:rsidR="00C2257D">
        <w:fldChar w:fldCharType="begin"/>
      </w:r>
      <w:r w:rsidR="00C2257D">
        <w:instrText xml:space="preserve"> SEQ Tabela \* ARABIC </w:instrText>
      </w:r>
      <w:r w:rsidR="00C2257D">
        <w:fldChar w:fldCharType="separate"/>
      </w:r>
      <w:r>
        <w:rPr>
          <w:noProof/>
        </w:rPr>
        <w:t>10</w:t>
      </w:r>
      <w:r w:rsidR="00C2257D">
        <w:rPr>
          <w:noProof/>
        </w:rPr>
        <w:fldChar w:fldCharType="end"/>
      </w:r>
      <w:r>
        <w:t xml:space="preserve">. </w:t>
      </w:r>
      <w:r w:rsidRPr="00BD5982">
        <w:t>Análise das infecç</w:t>
      </w:r>
      <w:r>
        <w:t xml:space="preserve">ões </w:t>
      </w:r>
      <w:r w:rsidRPr="002C0AA2">
        <w:t xml:space="preserve">parasitarias e </w:t>
      </w:r>
      <w:bookmarkEnd w:id="133"/>
      <w:r w:rsidR="004F73C9" w:rsidRPr="002C0AA2">
        <w:t>sexo</w:t>
      </w:r>
    </w:p>
    <w:tbl>
      <w:tblPr>
        <w:tblW w:w="8029" w:type="dxa"/>
        <w:tblInd w:w="55" w:type="dxa"/>
        <w:tblCellMar>
          <w:left w:w="70" w:type="dxa"/>
          <w:right w:w="70" w:type="dxa"/>
        </w:tblCellMar>
        <w:tblLook w:val="04A0" w:firstRow="1" w:lastRow="0" w:firstColumn="1" w:lastColumn="0" w:noHBand="0" w:noVBand="1"/>
      </w:tblPr>
      <w:tblGrid>
        <w:gridCol w:w="1420"/>
        <w:gridCol w:w="849"/>
        <w:gridCol w:w="1180"/>
        <w:gridCol w:w="469"/>
        <w:gridCol w:w="1391"/>
        <w:gridCol w:w="751"/>
        <w:gridCol w:w="909"/>
        <w:gridCol w:w="1060"/>
      </w:tblGrid>
      <w:tr w:rsidR="00A066FE" w:rsidRPr="000750F4" w14:paraId="69438EAF" w14:textId="77777777" w:rsidTr="00AE557E">
        <w:trPr>
          <w:trHeight w:val="315"/>
        </w:trPr>
        <w:tc>
          <w:tcPr>
            <w:tcW w:w="1420" w:type="dxa"/>
            <w:vMerge w:val="restart"/>
            <w:tcBorders>
              <w:top w:val="double" w:sz="6" w:space="0" w:color="auto"/>
              <w:left w:val="nil"/>
              <w:bottom w:val="single" w:sz="4" w:space="0" w:color="auto"/>
              <w:right w:val="nil"/>
            </w:tcBorders>
            <w:shd w:val="clear" w:color="auto" w:fill="auto"/>
            <w:noWrap/>
            <w:vAlign w:val="center"/>
            <w:hideMark/>
          </w:tcPr>
          <w:p w14:paraId="52DE8269" w14:textId="77777777" w:rsidR="00A066FE" w:rsidRPr="000750F4" w:rsidRDefault="00A066FE"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Parasita</w:t>
            </w:r>
          </w:p>
        </w:tc>
        <w:tc>
          <w:tcPr>
            <w:tcW w:w="849" w:type="dxa"/>
            <w:vMerge w:val="restart"/>
            <w:tcBorders>
              <w:top w:val="double" w:sz="6" w:space="0" w:color="auto"/>
              <w:left w:val="nil"/>
              <w:bottom w:val="single" w:sz="4" w:space="0" w:color="auto"/>
              <w:right w:val="nil"/>
            </w:tcBorders>
            <w:shd w:val="clear" w:color="auto" w:fill="auto"/>
            <w:noWrap/>
            <w:vAlign w:val="center"/>
            <w:hideMark/>
          </w:tcPr>
          <w:p w14:paraId="3D3DC7AB" w14:textId="77777777" w:rsidR="00A066FE" w:rsidRPr="000750F4" w:rsidRDefault="00A066FE"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Espécie</w:t>
            </w:r>
          </w:p>
        </w:tc>
        <w:tc>
          <w:tcPr>
            <w:tcW w:w="1180" w:type="dxa"/>
            <w:vMerge w:val="restart"/>
            <w:tcBorders>
              <w:top w:val="double" w:sz="6" w:space="0" w:color="auto"/>
              <w:left w:val="nil"/>
              <w:bottom w:val="single" w:sz="4" w:space="0" w:color="auto"/>
              <w:right w:val="nil"/>
            </w:tcBorders>
            <w:shd w:val="clear" w:color="auto" w:fill="auto"/>
            <w:noWrap/>
            <w:vAlign w:val="center"/>
            <w:hideMark/>
          </w:tcPr>
          <w:p w14:paraId="0621B694" w14:textId="77777777" w:rsidR="00A066FE" w:rsidRPr="000750F4" w:rsidRDefault="00A066FE"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Sexo</w:t>
            </w:r>
          </w:p>
        </w:tc>
        <w:tc>
          <w:tcPr>
            <w:tcW w:w="1860" w:type="dxa"/>
            <w:gridSpan w:val="2"/>
            <w:tcBorders>
              <w:top w:val="double" w:sz="6" w:space="0" w:color="auto"/>
              <w:left w:val="nil"/>
              <w:bottom w:val="single" w:sz="4" w:space="0" w:color="auto"/>
              <w:right w:val="nil"/>
            </w:tcBorders>
            <w:shd w:val="clear" w:color="auto" w:fill="auto"/>
            <w:noWrap/>
            <w:vAlign w:val="bottom"/>
            <w:hideMark/>
          </w:tcPr>
          <w:p w14:paraId="5665FBDE" w14:textId="77777777" w:rsidR="00A066FE" w:rsidRPr="000750F4" w:rsidRDefault="00A066FE"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Negativo</w:t>
            </w:r>
          </w:p>
        </w:tc>
        <w:tc>
          <w:tcPr>
            <w:tcW w:w="1660" w:type="dxa"/>
            <w:gridSpan w:val="2"/>
            <w:tcBorders>
              <w:top w:val="double" w:sz="6" w:space="0" w:color="auto"/>
              <w:left w:val="nil"/>
              <w:bottom w:val="single" w:sz="4" w:space="0" w:color="auto"/>
              <w:right w:val="nil"/>
            </w:tcBorders>
            <w:shd w:val="clear" w:color="auto" w:fill="auto"/>
            <w:noWrap/>
            <w:vAlign w:val="bottom"/>
            <w:hideMark/>
          </w:tcPr>
          <w:p w14:paraId="217C6504" w14:textId="77777777" w:rsidR="00A066FE" w:rsidRPr="000750F4" w:rsidRDefault="00A066FE"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Positivo</w:t>
            </w:r>
          </w:p>
        </w:tc>
        <w:tc>
          <w:tcPr>
            <w:tcW w:w="1060" w:type="dxa"/>
            <w:vMerge w:val="restart"/>
            <w:tcBorders>
              <w:top w:val="double" w:sz="6" w:space="0" w:color="auto"/>
              <w:left w:val="nil"/>
              <w:bottom w:val="single" w:sz="4" w:space="0" w:color="auto"/>
              <w:right w:val="nil"/>
            </w:tcBorders>
            <w:shd w:val="clear" w:color="auto" w:fill="auto"/>
            <w:noWrap/>
            <w:vAlign w:val="center"/>
            <w:hideMark/>
          </w:tcPr>
          <w:p w14:paraId="3C3C1D79" w14:textId="77777777" w:rsidR="00A066FE" w:rsidRPr="000750F4" w:rsidRDefault="00A066FE"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Valor de p</w:t>
            </w:r>
          </w:p>
        </w:tc>
      </w:tr>
      <w:tr w:rsidR="00A066FE" w:rsidRPr="000750F4" w14:paraId="6208BB0A" w14:textId="77777777" w:rsidTr="00AE557E">
        <w:trPr>
          <w:trHeight w:val="300"/>
        </w:trPr>
        <w:tc>
          <w:tcPr>
            <w:tcW w:w="1420" w:type="dxa"/>
            <w:vMerge/>
            <w:tcBorders>
              <w:top w:val="double" w:sz="6" w:space="0" w:color="auto"/>
              <w:left w:val="nil"/>
              <w:bottom w:val="single" w:sz="4" w:space="0" w:color="auto"/>
              <w:right w:val="nil"/>
            </w:tcBorders>
            <w:vAlign w:val="center"/>
            <w:hideMark/>
          </w:tcPr>
          <w:p w14:paraId="5FC5C6B5" w14:textId="77777777" w:rsidR="00A066FE" w:rsidRPr="000750F4" w:rsidRDefault="00A066FE" w:rsidP="00A066FE">
            <w:pPr>
              <w:spacing w:after="0" w:line="240" w:lineRule="auto"/>
              <w:rPr>
                <w:rFonts w:ascii="Times New Roman" w:eastAsia="Times New Roman" w:hAnsi="Times New Roman" w:cs="Times New Roman"/>
                <w:b/>
                <w:bCs/>
                <w:color w:val="000000"/>
                <w:lang w:eastAsia="pt-BR"/>
              </w:rPr>
            </w:pPr>
          </w:p>
        </w:tc>
        <w:tc>
          <w:tcPr>
            <w:tcW w:w="849" w:type="dxa"/>
            <w:vMerge/>
            <w:tcBorders>
              <w:top w:val="double" w:sz="6" w:space="0" w:color="auto"/>
              <w:left w:val="nil"/>
              <w:bottom w:val="single" w:sz="4" w:space="0" w:color="auto"/>
              <w:right w:val="nil"/>
            </w:tcBorders>
            <w:vAlign w:val="center"/>
            <w:hideMark/>
          </w:tcPr>
          <w:p w14:paraId="4165069D" w14:textId="77777777" w:rsidR="00A066FE" w:rsidRPr="000750F4" w:rsidRDefault="00A066FE" w:rsidP="00A066FE">
            <w:pPr>
              <w:spacing w:after="0" w:line="240" w:lineRule="auto"/>
              <w:rPr>
                <w:rFonts w:ascii="Times New Roman" w:eastAsia="Times New Roman" w:hAnsi="Times New Roman" w:cs="Times New Roman"/>
                <w:b/>
                <w:bCs/>
                <w:color w:val="000000"/>
                <w:lang w:eastAsia="pt-BR"/>
              </w:rPr>
            </w:pPr>
          </w:p>
        </w:tc>
        <w:tc>
          <w:tcPr>
            <w:tcW w:w="1180" w:type="dxa"/>
            <w:vMerge/>
            <w:tcBorders>
              <w:top w:val="double" w:sz="6" w:space="0" w:color="auto"/>
              <w:left w:val="nil"/>
              <w:bottom w:val="single" w:sz="4" w:space="0" w:color="auto"/>
              <w:right w:val="nil"/>
            </w:tcBorders>
            <w:vAlign w:val="center"/>
            <w:hideMark/>
          </w:tcPr>
          <w:p w14:paraId="5BBB8E59" w14:textId="77777777" w:rsidR="00A066FE" w:rsidRPr="000750F4" w:rsidRDefault="00A066FE" w:rsidP="00A066FE">
            <w:pPr>
              <w:spacing w:after="0" w:line="240" w:lineRule="auto"/>
              <w:rPr>
                <w:rFonts w:ascii="Times New Roman" w:eastAsia="Times New Roman" w:hAnsi="Times New Roman" w:cs="Times New Roman"/>
                <w:b/>
                <w:bCs/>
                <w:color w:val="000000"/>
                <w:lang w:eastAsia="pt-BR"/>
              </w:rPr>
            </w:pPr>
          </w:p>
        </w:tc>
        <w:tc>
          <w:tcPr>
            <w:tcW w:w="469" w:type="dxa"/>
            <w:tcBorders>
              <w:top w:val="nil"/>
              <w:left w:val="nil"/>
              <w:bottom w:val="single" w:sz="4" w:space="0" w:color="auto"/>
              <w:right w:val="nil"/>
            </w:tcBorders>
            <w:shd w:val="clear" w:color="auto" w:fill="auto"/>
            <w:noWrap/>
            <w:vAlign w:val="bottom"/>
            <w:hideMark/>
          </w:tcPr>
          <w:p w14:paraId="4550D9F4" w14:textId="11764F7C" w:rsidR="00A066FE" w:rsidRPr="000750F4" w:rsidRDefault="00C24DFC"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1391" w:type="dxa"/>
            <w:tcBorders>
              <w:top w:val="nil"/>
              <w:left w:val="nil"/>
              <w:bottom w:val="single" w:sz="4" w:space="0" w:color="auto"/>
              <w:right w:val="nil"/>
            </w:tcBorders>
            <w:shd w:val="clear" w:color="auto" w:fill="auto"/>
            <w:noWrap/>
            <w:vAlign w:val="bottom"/>
            <w:hideMark/>
          </w:tcPr>
          <w:p w14:paraId="49C63584" w14:textId="77777777" w:rsidR="00A066FE" w:rsidRPr="000750F4" w:rsidRDefault="00A066FE"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c>
          <w:tcPr>
            <w:tcW w:w="751" w:type="dxa"/>
            <w:tcBorders>
              <w:top w:val="nil"/>
              <w:left w:val="nil"/>
              <w:bottom w:val="single" w:sz="4" w:space="0" w:color="auto"/>
              <w:right w:val="nil"/>
            </w:tcBorders>
            <w:shd w:val="clear" w:color="auto" w:fill="auto"/>
            <w:noWrap/>
            <w:vAlign w:val="bottom"/>
            <w:hideMark/>
          </w:tcPr>
          <w:p w14:paraId="53FFD48E" w14:textId="2FA03C5B" w:rsidR="00A066FE" w:rsidRPr="000750F4" w:rsidRDefault="00CA3A84"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909" w:type="dxa"/>
            <w:tcBorders>
              <w:top w:val="nil"/>
              <w:left w:val="nil"/>
              <w:bottom w:val="single" w:sz="4" w:space="0" w:color="auto"/>
              <w:right w:val="nil"/>
            </w:tcBorders>
            <w:shd w:val="clear" w:color="auto" w:fill="auto"/>
            <w:noWrap/>
            <w:vAlign w:val="bottom"/>
            <w:hideMark/>
          </w:tcPr>
          <w:p w14:paraId="188A2FFE" w14:textId="77777777" w:rsidR="00A066FE" w:rsidRPr="000750F4" w:rsidRDefault="00A066FE" w:rsidP="00A066FE">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c>
          <w:tcPr>
            <w:tcW w:w="1060" w:type="dxa"/>
            <w:vMerge/>
            <w:tcBorders>
              <w:top w:val="double" w:sz="6" w:space="0" w:color="auto"/>
              <w:left w:val="nil"/>
              <w:bottom w:val="single" w:sz="4" w:space="0" w:color="auto"/>
              <w:right w:val="nil"/>
            </w:tcBorders>
            <w:vAlign w:val="center"/>
            <w:hideMark/>
          </w:tcPr>
          <w:p w14:paraId="085FE60A" w14:textId="77777777" w:rsidR="00A066FE" w:rsidRPr="000750F4" w:rsidRDefault="00A066FE" w:rsidP="00A066FE">
            <w:pPr>
              <w:spacing w:after="0" w:line="240" w:lineRule="auto"/>
              <w:rPr>
                <w:rFonts w:ascii="Times New Roman" w:eastAsia="Times New Roman" w:hAnsi="Times New Roman" w:cs="Times New Roman"/>
                <w:b/>
                <w:bCs/>
                <w:color w:val="000000"/>
                <w:lang w:eastAsia="pt-BR"/>
              </w:rPr>
            </w:pPr>
          </w:p>
        </w:tc>
      </w:tr>
      <w:tr w:rsidR="00A066FE" w:rsidRPr="000750F4" w14:paraId="023F5062" w14:textId="77777777" w:rsidTr="00AE557E">
        <w:trPr>
          <w:trHeight w:val="300"/>
        </w:trPr>
        <w:tc>
          <w:tcPr>
            <w:tcW w:w="1420" w:type="dxa"/>
            <w:vMerge w:val="restart"/>
            <w:tcBorders>
              <w:top w:val="single" w:sz="4" w:space="0" w:color="auto"/>
              <w:left w:val="nil"/>
              <w:bottom w:val="single" w:sz="4" w:space="0" w:color="000000"/>
              <w:right w:val="nil"/>
            </w:tcBorders>
            <w:shd w:val="clear" w:color="auto" w:fill="auto"/>
            <w:noWrap/>
            <w:vAlign w:val="center"/>
            <w:hideMark/>
          </w:tcPr>
          <w:p w14:paraId="03FC4B53" w14:textId="1EF5DC59" w:rsidR="00A066FE" w:rsidRPr="000750F4" w:rsidRDefault="00A066FE" w:rsidP="00A066FE">
            <w:pPr>
              <w:spacing w:after="0" w:line="240" w:lineRule="auto"/>
              <w:jc w:val="center"/>
              <w:rPr>
                <w:rFonts w:ascii="Times New Roman" w:eastAsia="Times New Roman" w:hAnsi="Times New Roman" w:cs="Times New Roman"/>
                <w:b/>
                <w:color w:val="000000"/>
                <w:lang w:eastAsia="pt-BR"/>
              </w:rPr>
            </w:pPr>
            <w:r w:rsidRPr="000750F4">
              <w:rPr>
                <w:rFonts w:ascii="Times New Roman" w:eastAsia="Times New Roman" w:hAnsi="Times New Roman" w:cs="Times New Roman"/>
                <w:b/>
                <w:i/>
                <w:color w:val="000000"/>
                <w:lang w:eastAsia="pt-BR"/>
              </w:rPr>
              <w:t>Ancylostoma</w:t>
            </w:r>
            <w:r w:rsidRPr="000750F4">
              <w:rPr>
                <w:rFonts w:ascii="Times New Roman" w:eastAsia="Times New Roman" w:hAnsi="Times New Roman" w:cs="Times New Roman"/>
                <w:b/>
                <w:color w:val="000000"/>
                <w:lang w:eastAsia="pt-BR"/>
              </w:rPr>
              <w:t xml:space="preserve"> spp.</w:t>
            </w:r>
          </w:p>
        </w:tc>
        <w:tc>
          <w:tcPr>
            <w:tcW w:w="849" w:type="dxa"/>
            <w:vMerge w:val="restart"/>
            <w:tcBorders>
              <w:top w:val="single" w:sz="4" w:space="0" w:color="auto"/>
              <w:left w:val="nil"/>
              <w:bottom w:val="single" w:sz="4" w:space="0" w:color="000000"/>
              <w:right w:val="nil"/>
            </w:tcBorders>
            <w:shd w:val="clear" w:color="auto" w:fill="auto"/>
            <w:noWrap/>
            <w:vAlign w:val="center"/>
            <w:hideMark/>
          </w:tcPr>
          <w:p w14:paraId="00E256B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1180" w:type="dxa"/>
            <w:tcBorders>
              <w:top w:val="single" w:sz="4" w:space="0" w:color="auto"/>
              <w:left w:val="nil"/>
              <w:bottom w:val="nil"/>
              <w:right w:val="nil"/>
            </w:tcBorders>
            <w:shd w:val="clear" w:color="auto" w:fill="auto"/>
            <w:noWrap/>
            <w:vAlign w:val="bottom"/>
            <w:hideMark/>
          </w:tcPr>
          <w:p w14:paraId="062580BA"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single" w:sz="4" w:space="0" w:color="auto"/>
              <w:left w:val="nil"/>
              <w:bottom w:val="nil"/>
              <w:right w:val="nil"/>
            </w:tcBorders>
            <w:shd w:val="clear" w:color="auto" w:fill="auto"/>
            <w:noWrap/>
            <w:vAlign w:val="bottom"/>
            <w:hideMark/>
          </w:tcPr>
          <w:p w14:paraId="67C815A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13</w:t>
            </w:r>
          </w:p>
        </w:tc>
        <w:tc>
          <w:tcPr>
            <w:tcW w:w="1391" w:type="dxa"/>
            <w:tcBorders>
              <w:top w:val="single" w:sz="4" w:space="0" w:color="auto"/>
              <w:left w:val="nil"/>
              <w:bottom w:val="nil"/>
              <w:right w:val="nil"/>
            </w:tcBorders>
            <w:shd w:val="clear" w:color="auto" w:fill="auto"/>
            <w:noWrap/>
            <w:vAlign w:val="bottom"/>
            <w:hideMark/>
          </w:tcPr>
          <w:p w14:paraId="01F42C03"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48,1481</w:t>
            </w:r>
          </w:p>
        </w:tc>
        <w:tc>
          <w:tcPr>
            <w:tcW w:w="751" w:type="dxa"/>
            <w:tcBorders>
              <w:top w:val="single" w:sz="4" w:space="0" w:color="auto"/>
              <w:left w:val="nil"/>
              <w:bottom w:val="nil"/>
              <w:right w:val="nil"/>
            </w:tcBorders>
            <w:shd w:val="clear" w:color="auto" w:fill="auto"/>
            <w:noWrap/>
            <w:vAlign w:val="bottom"/>
            <w:hideMark/>
          </w:tcPr>
          <w:p w14:paraId="0F4913A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w:t>
            </w:r>
          </w:p>
        </w:tc>
        <w:tc>
          <w:tcPr>
            <w:tcW w:w="909" w:type="dxa"/>
            <w:tcBorders>
              <w:top w:val="single" w:sz="4" w:space="0" w:color="auto"/>
              <w:left w:val="nil"/>
              <w:bottom w:val="nil"/>
              <w:right w:val="nil"/>
            </w:tcBorders>
            <w:shd w:val="clear" w:color="auto" w:fill="auto"/>
            <w:noWrap/>
            <w:vAlign w:val="bottom"/>
            <w:hideMark/>
          </w:tcPr>
          <w:p w14:paraId="0183E017"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42,86</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3B38847C"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0,747</w:t>
            </w:r>
          </w:p>
        </w:tc>
      </w:tr>
      <w:tr w:rsidR="00A066FE" w:rsidRPr="000750F4" w14:paraId="6F1EE293"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51FB7B8B"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37BF6954"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4538803A"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239BFA34"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14</w:t>
            </w:r>
          </w:p>
        </w:tc>
        <w:tc>
          <w:tcPr>
            <w:tcW w:w="1391" w:type="dxa"/>
            <w:tcBorders>
              <w:top w:val="nil"/>
              <w:left w:val="nil"/>
              <w:bottom w:val="nil"/>
              <w:right w:val="nil"/>
            </w:tcBorders>
            <w:shd w:val="clear" w:color="auto" w:fill="auto"/>
            <w:noWrap/>
            <w:vAlign w:val="bottom"/>
            <w:hideMark/>
          </w:tcPr>
          <w:p w14:paraId="31DA5B2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51,8519</w:t>
            </w:r>
          </w:p>
        </w:tc>
        <w:tc>
          <w:tcPr>
            <w:tcW w:w="751" w:type="dxa"/>
            <w:tcBorders>
              <w:top w:val="nil"/>
              <w:left w:val="nil"/>
              <w:bottom w:val="nil"/>
              <w:right w:val="nil"/>
            </w:tcBorders>
            <w:shd w:val="clear" w:color="auto" w:fill="auto"/>
            <w:noWrap/>
            <w:vAlign w:val="bottom"/>
            <w:hideMark/>
          </w:tcPr>
          <w:p w14:paraId="20E7E533"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8</w:t>
            </w:r>
          </w:p>
        </w:tc>
        <w:tc>
          <w:tcPr>
            <w:tcW w:w="909" w:type="dxa"/>
            <w:tcBorders>
              <w:top w:val="nil"/>
              <w:left w:val="nil"/>
              <w:bottom w:val="nil"/>
              <w:right w:val="nil"/>
            </w:tcBorders>
            <w:shd w:val="clear" w:color="auto" w:fill="auto"/>
            <w:noWrap/>
            <w:vAlign w:val="bottom"/>
            <w:hideMark/>
          </w:tcPr>
          <w:p w14:paraId="7B509CE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57,14</w:t>
            </w:r>
          </w:p>
        </w:tc>
        <w:tc>
          <w:tcPr>
            <w:tcW w:w="1060" w:type="dxa"/>
            <w:vMerge/>
            <w:tcBorders>
              <w:top w:val="single" w:sz="4" w:space="0" w:color="auto"/>
              <w:left w:val="nil"/>
              <w:bottom w:val="single" w:sz="4" w:space="0" w:color="000000"/>
              <w:right w:val="nil"/>
            </w:tcBorders>
            <w:vAlign w:val="center"/>
            <w:hideMark/>
          </w:tcPr>
          <w:p w14:paraId="5EA15AA2"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2915ACB6"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0EE7068F"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4FF357AB"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single" w:sz="4" w:space="0" w:color="auto"/>
              <w:right w:val="nil"/>
            </w:tcBorders>
            <w:shd w:val="clear" w:color="auto" w:fill="auto"/>
            <w:noWrap/>
            <w:vAlign w:val="bottom"/>
            <w:hideMark/>
          </w:tcPr>
          <w:p w14:paraId="45770C0B"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single" w:sz="4" w:space="0" w:color="auto"/>
              <w:right w:val="nil"/>
            </w:tcBorders>
            <w:shd w:val="clear" w:color="auto" w:fill="auto"/>
            <w:noWrap/>
            <w:vAlign w:val="bottom"/>
            <w:hideMark/>
          </w:tcPr>
          <w:p w14:paraId="0315E26F"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27</w:t>
            </w:r>
          </w:p>
        </w:tc>
        <w:tc>
          <w:tcPr>
            <w:tcW w:w="1391" w:type="dxa"/>
            <w:tcBorders>
              <w:top w:val="nil"/>
              <w:left w:val="nil"/>
              <w:bottom w:val="single" w:sz="4" w:space="0" w:color="auto"/>
              <w:right w:val="nil"/>
            </w:tcBorders>
            <w:shd w:val="clear" w:color="auto" w:fill="auto"/>
            <w:noWrap/>
            <w:vAlign w:val="bottom"/>
            <w:hideMark/>
          </w:tcPr>
          <w:p w14:paraId="799C670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751" w:type="dxa"/>
            <w:tcBorders>
              <w:top w:val="nil"/>
              <w:left w:val="nil"/>
              <w:bottom w:val="single" w:sz="4" w:space="0" w:color="auto"/>
              <w:right w:val="nil"/>
            </w:tcBorders>
            <w:shd w:val="clear" w:color="auto" w:fill="auto"/>
            <w:noWrap/>
            <w:vAlign w:val="bottom"/>
            <w:hideMark/>
          </w:tcPr>
          <w:p w14:paraId="00298C4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14</w:t>
            </w:r>
          </w:p>
        </w:tc>
        <w:tc>
          <w:tcPr>
            <w:tcW w:w="909" w:type="dxa"/>
            <w:tcBorders>
              <w:top w:val="nil"/>
              <w:left w:val="nil"/>
              <w:bottom w:val="single" w:sz="4" w:space="0" w:color="auto"/>
              <w:right w:val="nil"/>
            </w:tcBorders>
            <w:shd w:val="clear" w:color="auto" w:fill="auto"/>
            <w:noWrap/>
            <w:vAlign w:val="bottom"/>
            <w:hideMark/>
          </w:tcPr>
          <w:p w14:paraId="54F75FA0"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1060" w:type="dxa"/>
            <w:vMerge/>
            <w:tcBorders>
              <w:top w:val="single" w:sz="4" w:space="0" w:color="auto"/>
              <w:left w:val="nil"/>
              <w:bottom w:val="single" w:sz="4" w:space="0" w:color="000000"/>
              <w:right w:val="nil"/>
            </w:tcBorders>
            <w:vAlign w:val="center"/>
            <w:hideMark/>
          </w:tcPr>
          <w:p w14:paraId="311C632E"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7602726C"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3F8F8328"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val="restart"/>
            <w:tcBorders>
              <w:top w:val="nil"/>
              <w:left w:val="nil"/>
              <w:bottom w:val="single" w:sz="4" w:space="0" w:color="000000"/>
              <w:right w:val="nil"/>
            </w:tcBorders>
            <w:shd w:val="clear" w:color="auto" w:fill="auto"/>
            <w:noWrap/>
            <w:vAlign w:val="center"/>
            <w:hideMark/>
          </w:tcPr>
          <w:p w14:paraId="7FA7627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1180" w:type="dxa"/>
            <w:tcBorders>
              <w:top w:val="nil"/>
              <w:left w:val="nil"/>
              <w:bottom w:val="nil"/>
              <w:right w:val="nil"/>
            </w:tcBorders>
            <w:shd w:val="clear" w:color="auto" w:fill="auto"/>
            <w:noWrap/>
            <w:vAlign w:val="bottom"/>
            <w:hideMark/>
          </w:tcPr>
          <w:p w14:paraId="5379F76D"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nil"/>
              <w:left w:val="nil"/>
              <w:bottom w:val="nil"/>
              <w:right w:val="nil"/>
            </w:tcBorders>
            <w:shd w:val="clear" w:color="auto" w:fill="auto"/>
            <w:noWrap/>
            <w:vAlign w:val="bottom"/>
            <w:hideMark/>
          </w:tcPr>
          <w:p w14:paraId="0915FC4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w:t>
            </w:r>
          </w:p>
        </w:tc>
        <w:tc>
          <w:tcPr>
            <w:tcW w:w="1391" w:type="dxa"/>
            <w:tcBorders>
              <w:top w:val="nil"/>
              <w:left w:val="nil"/>
              <w:bottom w:val="nil"/>
              <w:right w:val="nil"/>
            </w:tcBorders>
            <w:shd w:val="clear" w:color="auto" w:fill="auto"/>
            <w:noWrap/>
            <w:vAlign w:val="bottom"/>
            <w:hideMark/>
          </w:tcPr>
          <w:p w14:paraId="2B7BBD95"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43,75</w:t>
            </w:r>
          </w:p>
        </w:tc>
        <w:tc>
          <w:tcPr>
            <w:tcW w:w="751" w:type="dxa"/>
            <w:tcBorders>
              <w:top w:val="nil"/>
              <w:left w:val="nil"/>
              <w:bottom w:val="nil"/>
              <w:right w:val="nil"/>
            </w:tcBorders>
            <w:shd w:val="clear" w:color="auto" w:fill="auto"/>
            <w:noWrap/>
            <w:vAlign w:val="bottom"/>
            <w:hideMark/>
          </w:tcPr>
          <w:p w14:paraId="4524C0C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w:t>
            </w:r>
          </w:p>
        </w:tc>
        <w:tc>
          <w:tcPr>
            <w:tcW w:w="909" w:type="dxa"/>
            <w:tcBorders>
              <w:top w:val="nil"/>
              <w:left w:val="nil"/>
              <w:bottom w:val="nil"/>
              <w:right w:val="nil"/>
            </w:tcBorders>
            <w:shd w:val="clear" w:color="auto" w:fill="auto"/>
            <w:noWrap/>
            <w:vAlign w:val="bottom"/>
            <w:hideMark/>
          </w:tcPr>
          <w:p w14:paraId="2E04E00C"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45,45</w:t>
            </w:r>
          </w:p>
        </w:tc>
        <w:tc>
          <w:tcPr>
            <w:tcW w:w="1060" w:type="dxa"/>
            <w:vMerge w:val="restart"/>
            <w:tcBorders>
              <w:top w:val="nil"/>
              <w:left w:val="nil"/>
              <w:bottom w:val="single" w:sz="4" w:space="0" w:color="000000"/>
              <w:right w:val="nil"/>
            </w:tcBorders>
            <w:shd w:val="clear" w:color="auto" w:fill="auto"/>
            <w:noWrap/>
            <w:vAlign w:val="center"/>
            <w:hideMark/>
          </w:tcPr>
          <w:p w14:paraId="0C13FDF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0,712</w:t>
            </w:r>
          </w:p>
        </w:tc>
      </w:tr>
      <w:tr w:rsidR="00A066FE" w:rsidRPr="000750F4" w14:paraId="6903AD00"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56EC91F1"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single" w:sz="4" w:space="0" w:color="000000"/>
              <w:right w:val="nil"/>
            </w:tcBorders>
            <w:vAlign w:val="center"/>
            <w:hideMark/>
          </w:tcPr>
          <w:p w14:paraId="4CA7BC5E"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59F2389D"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3C72D067"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w:t>
            </w:r>
          </w:p>
        </w:tc>
        <w:tc>
          <w:tcPr>
            <w:tcW w:w="1391" w:type="dxa"/>
            <w:tcBorders>
              <w:top w:val="nil"/>
              <w:left w:val="nil"/>
              <w:bottom w:val="nil"/>
              <w:right w:val="nil"/>
            </w:tcBorders>
            <w:shd w:val="clear" w:color="auto" w:fill="auto"/>
            <w:noWrap/>
            <w:vAlign w:val="bottom"/>
            <w:hideMark/>
          </w:tcPr>
          <w:p w14:paraId="1BB1D271"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56,25</w:t>
            </w:r>
          </w:p>
        </w:tc>
        <w:tc>
          <w:tcPr>
            <w:tcW w:w="751" w:type="dxa"/>
            <w:tcBorders>
              <w:top w:val="nil"/>
              <w:left w:val="nil"/>
              <w:bottom w:val="nil"/>
              <w:right w:val="nil"/>
            </w:tcBorders>
            <w:shd w:val="clear" w:color="auto" w:fill="auto"/>
            <w:noWrap/>
            <w:vAlign w:val="bottom"/>
            <w:hideMark/>
          </w:tcPr>
          <w:p w14:paraId="0FE2F66C"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w:t>
            </w:r>
          </w:p>
        </w:tc>
        <w:tc>
          <w:tcPr>
            <w:tcW w:w="909" w:type="dxa"/>
            <w:tcBorders>
              <w:top w:val="nil"/>
              <w:left w:val="nil"/>
              <w:bottom w:val="nil"/>
              <w:right w:val="nil"/>
            </w:tcBorders>
            <w:shd w:val="clear" w:color="auto" w:fill="auto"/>
            <w:noWrap/>
            <w:vAlign w:val="bottom"/>
            <w:hideMark/>
          </w:tcPr>
          <w:p w14:paraId="111437A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54,55</w:t>
            </w:r>
          </w:p>
        </w:tc>
        <w:tc>
          <w:tcPr>
            <w:tcW w:w="1060" w:type="dxa"/>
            <w:vMerge/>
            <w:tcBorders>
              <w:top w:val="nil"/>
              <w:left w:val="nil"/>
              <w:bottom w:val="single" w:sz="4" w:space="0" w:color="000000"/>
              <w:right w:val="nil"/>
            </w:tcBorders>
            <w:vAlign w:val="center"/>
            <w:hideMark/>
          </w:tcPr>
          <w:p w14:paraId="4FA78770"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51FCA044"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4D10C69F"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single" w:sz="4" w:space="0" w:color="000000"/>
              <w:right w:val="nil"/>
            </w:tcBorders>
            <w:vAlign w:val="center"/>
            <w:hideMark/>
          </w:tcPr>
          <w:p w14:paraId="17A091A3"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single" w:sz="4" w:space="0" w:color="auto"/>
              <w:right w:val="nil"/>
            </w:tcBorders>
            <w:shd w:val="clear" w:color="auto" w:fill="auto"/>
            <w:noWrap/>
            <w:vAlign w:val="bottom"/>
            <w:hideMark/>
          </w:tcPr>
          <w:p w14:paraId="05FFE5D2"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single" w:sz="4" w:space="0" w:color="auto"/>
              <w:right w:val="nil"/>
            </w:tcBorders>
            <w:shd w:val="clear" w:color="auto" w:fill="auto"/>
            <w:noWrap/>
            <w:vAlign w:val="bottom"/>
            <w:hideMark/>
          </w:tcPr>
          <w:p w14:paraId="45206754"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16</w:t>
            </w:r>
          </w:p>
        </w:tc>
        <w:tc>
          <w:tcPr>
            <w:tcW w:w="1391" w:type="dxa"/>
            <w:tcBorders>
              <w:top w:val="nil"/>
              <w:left w:val="nil"/>
              <w:bottom w:val="single" w:sz="4" w:space="0" w:color="auto"/>
              <w:right w:val="nil"/>
            </w:tcBorders>
            <w:shd w:val="clear" w:color="auto" w:fill="auto"/>
            <w:noWrap/>
            <w:vAlign w:val="bottom"/>
            <w:hideMark/>
          </w:tcPr>
          <w:p w14:paraId="0728EAA5"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751" w:type="dxa"/>
            <w:tcBorders>
              <w:top w:val="nil"/>
              <w:left w:val="nil"/>
              <w:bottom w:val="single" w:sz="4" w:space="0" w:color="auto"/>
              <w:right w:val="nil"/>
            </w:tcBorders>
            <w:shd w:val="clear" w:color="auto" w:fill="auto"/>
            <w:noWrap/>
            <w:vAlign w:val="bottom"/>
            <w:hideMark/>
          </w:tcPr>
          <w:p w14:paraId="47BE6959"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11</w:t>
            </w:r>
          </w:p>
        </w:tc>
        <w:tc>
          <w:tcPr>
            <w:tcW w:w="909" w:type="dxa"/>
            <w:tcBorders>
              <w:top w:val="nil"/>
              <w:left w:val="nil"/>
              <w:bottom w:val="nil"/>
              <w:right w:val="nil"/>
            </w:tcBorders>
            <w:shd w:val="clear" w:color="auto" w:fill="auto"/>
            <w:noWrap/>
            <w:vAlign w:val="bottom"/>
            <w:hideMark/>
          </w:tcPr>
          <w:p w14:paraId="6EDC5804"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nil"/>
              <w:left w:val="nil"/>
              <w:bottom w:val="single" w:sz="4" w:space="0" w:color="000000"/>
              <w:right w:val="nil"/>
            </w:tcBorders>
            <w:vAlign w:val="center"/>
            <w:hideMark/>
          </w:tcPr>
          <w:p w14:paraId="162985BF"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23CE38C5" w14:textId="77777777" w:rsidTr="00AE557E">
        <w:trPr>
          <w:trHeight w:val="300"/>
        </w:trPr>
        <w:tc>
          <w:tcPr>
            <w:tcW w:w="1420" w:type="dxa"/>
            <w:vMerge w:val="restart"/>
            <w:tcBorders>
              <w:top w:val="single" w:sz="4" w:space="0" w:color="auto"/>
              <w:left w:val="nil"/>
              <w:bottom w:val="single" w:sz="4" w:space="0" w:color="000000"/>
              <w:right w:val="nil"/>
            </w:tcBorders>
            <w:shd w:val="clear" w:color="auto" w:fill="auto"/>
            <w:noWrap/>
            <w:vAlign w:val="center"/>
            <w:hideMark/>
          </w:tcPr>
          <w:p w14:paraId="639D2D2A" w14:textId="5912F4AF" w:rsidR="00A066FE" w:rsidRPr="000750F4" w:rsidRDefault="00A066FE" w:rsidP="00A066FE">
            <w:pPr>
              <w:spacing w:after="0" w:line="240" w:lineRule="auto"/>
              <w:jc w:val="center"/>
              <w:rPr>
                <w:rFonts w:ascii="Times New Roman" w:eastAsia="Times New Roman" w:hAnsi="Times New Roman" w:cs="Times New Roman"/>
                <w:b/>
                <w:color w:val="000000"/>
                <w:lang w:eastAsia="pt-BR"/>
              </w:rPr>
            </w:pPr>
            <w:r w:rsidRPr="000750F4">
              <w:rPr>
                <w:rFonts w:ascii="Times New Roman" w:eastAsia="Times New Roman" w:hAnsi="Times New Roman" w:cs="Times New Roman"/>
                <w:b/>
                <w:i/>
                <w:color w:val="000000"/>
                <w:lang w:eastAsia="pt-BR"/>
              </w:rPr>
              <w:t>Trichuris</w:t>
            </w:r>
            <w:r w:rsidRPr="000750F4">
              <w:rPr>
                <w:rFonts w:ascii="Times New Roman" w:eastAsia="Times New Roman" w:hAnsi="Times New Roman" w:cs="Times New Roman"/>
                <w:b/>
                <w:color w:val="000000"/>
                <w:lang w:eastAsia="pt-BR"/>
              </w:rPr>
              <w:t xml:space="preserve"> spp.</w:t>
            </w:r>
          </w:p>
        </w:tc>
        <w:tc>
          <w:tcPr>
            <w:tcW w:w="849" w:type="dxa"/>
            <w:vMerge w:val="restart"/>
            <w:tcBorders>
              <w:top w:val="single" w:sz="4" w:space="0" w:color="auto"/>
              <w:left w:val="nil"/>
              <w:bottom w:val="single" w:sz="4" w:space="0" w:color="000000"/>
              <w:right w:val="nil"/>
            </w:tcBorders>
            <w:shd w:val="clear" w:color="auto" w:fill="auto"/>
            <w:noWrap/>
            <w:vAlign w:val="center"/>
            <w:hideMark/>
          </w:tcPr>
          <w:p w14:paraId="1FDA83A5"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1180" w:type="dxa"/>
            <w:tcBorders>
              <w:top w:val="single" w:sz="4" w:space="0" w:color="auto"/>
              <w:left w:val="nil"/>
              <w:bottom w:val="nil"/>
              <w:right w:val="nil"/>
            </w:tcBorders>
            <w:shd w:val="clear" w:color="auto" w:fill="auto"/>
            <w:noWrap/>
            <w:vAlign w:val="bottom"/>
            <w:hideMark/>
          </w:tcPr>
          <w:p w14:paraId="1CF90D30"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single" w:sz="4" w:space="0" w:color="auto"/>
              <w:left w:val="nil"/>
              <w:bottom w:val="nil"/>
              <w:right w:val="nil"/>
            </w:tcBorders>
            <w:shd w:val="clear" w:color="auto" w:fill="auto"/>
            <w:noWrap/>
            <w:vAlign w:val="bottom"/>
            <w:hideMark/>
          </w:tcPr>
          <w:p w14:paraId="197B9F6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17</w:t>
            </w:r>
          </w:p>
        </w:tc>
        <w:tc>
          <w:tcPr>
            <w:tcW w:w="1391" w:type="dxa"/>
            <w:tcBorders>
              <w:top w:val="single" w:sz="4" w:space="0" w:color="auto"/>
              <w:left w:val="nil"/>
              <w:bottom w:val="nil"/>
              <w:right w:val="nil"/>
            </w:tcBorders>
            <w:shd w:val="clear" w:color="auto" w:fill="auto"/>
            <w:noWrap/>
            <w:vAlign w:val="bottom"/>
            <w:hideMark/>
          </w:tcPr>
          <w:p w14:paraId="369F691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51,5152</w:t>
            </w:r>
          </w:p>
        </w:tc>
        <w:tc>
          <w:tcPr>
            <w:tcW w:w="751" w:type="dxa"/>
            <w:tcBorders>
              <w:top w:val="single" w:sz="4" w:space="0" w:color="auto"/>
              <w:left w:val="nil"/>
              <w:bottom w:val="nil"/>
              <w:right w:val="nil"/>
            </w:tcBorders>
            <w:shd w:val="clear" w:color="auto" w:fill="auto"/>
            <w:noWrap/>
            <w:vAlign w:val="bottom"/>
            <w:hideMark/>
          </w:tcPr>
          <w:p w14:paraId="1C8F916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909" w:type="dxa"/>
            <w:tcBorders>
              <w:top w:val="single" w:sz="4" w:space="0" w:color="auto"/>
              <w:left w:val="nil"/>
              <w:bottom w:val="nil"/>
              <w:right w:val="nil"/>
            </w:tcBorders>
            <w:shd w:val="clear" w:color="auto" w:fill="auto"/>
            <w:noWrap/>
            <w:vAlign w:val="bottom"/>
            <w:hideMark/>
          </w:tcPr>
          <w:p w14:paraId="4ACA653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25</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519A341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0.249¹</w:t>
            </w:r>
          </w:p>
        </w:tc>
      </w:tr>
      <w:tr w:rsidR="00A066FE" w:rsidRPr="000750F4" w14:paraId="7042BFA2"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39649730"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6308DA10"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65A2788B"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24F75972"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16</w:t>
            </w:r>
          </w:p>
        </w:tc>
        <w:tc>
          <w:tcPr>
            <w:tcW w:w="1391" w:type="dxa"/>
            <w:tcBorders>
              <w:top w:val="nil"/>
              <w:left w:val="nil"/>
              <w:bottom w:val="nil"/>
              <w:right w:val="nil"/>
            </w:tcBorders>
            <w:shd w:val="clear" w:color="auto" w:fill="auto"/>
            <w:noWrap/>
            <w:vAlign w:val="bottom"/>
            <w:hideMark/>
          </w:tcPr>
          <w:p w14:paraId="402F21F0"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48,4848</w:t>
            </w:r>
          </w:p>
        </w:tc>
        <w:tc>
          <w:tcPr>
            <w:tcW w:w="751" w:type="dxa"/>
            <w:tcBorders>
              <w:top w:val="nil"/>
              <w:left w:val="nil"/>
              <w:bottom w:val="nil"/>
              <w:right w:val="nil"/>
            </w:tcBorders>
            <w:shd w:val="clear" w:color="auto" w:fill="auto"/>
            <w:noWrap/>
            <w:vAlign w:val="bottom"/>
            <w:hideMark/>
          </w:tcPr>
          <w:p w14:paraId="6B35BE84"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w:t>
            </w:r>
          </w:p>
        </w:tc>
        <w:tc>
          <w:tcPr>
            <w:tcW w:w="909" w:type="dxa"/>
            <w:tcBorders>
              <w:top w:val="nil"/>
              <w:left w:val="nil"/>
              <w:bottom w:val="nil"/>
              <w:right w:val="nil"/>
            </w:tcBorders>
            <w:shd w:val="clear" w:color="auto" w:fill="auto"/>
            <w:noWrap/>
            <w:vAlign w:val="bottom"/>
            <w:hideMark/>
          </w:tcPr>
          <w:p w14:paraId="07DAAEFD"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75</w:t>
            </w:r>
          </w:p>
        </w:tc>
        <w:tc>
          <w:tcPr>
            <w:tcW w:w="1060" w:type="dxa"/>
            <w:vMerge/>
            <w:tcBorders>
              <w:top w:val="single" w:sz="4" w:space="0" w:color="auto"/>
              <w:left w:val="nil"/>
              <w:bottom w:val="single" w:sz="4" w:space="0" w:color="000000"/>
              <w:right w:val="nil"/>
            </w:tcBorders>
            <w:vAlign w:val="center"/>
            <w:hideMark/>
          </w:tcPr>
          <w:p w14:paraId="6B77DC13"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0B2CD073"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4BBE97EC"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69D70C21"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single" w:sz="4" w:space="0" w:color="auto"/>
              <w:right w:val="nil"/>
            </w:tcBorders>
            <w:shd w:val="clear" w:color="auto" w:fill="auto"/>
            <w:noWrap/>
            <w:vAlign w:val="bottom"/>
            <w:hideMark/>
          </w:tcPr>
          <w:p w14:paraId="79F92E31"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single" w:sz="4" w:space="0" w:color="auto"/>
              <w:right w:val="nil"/>
            </w:tcBorders>
            <w:shd w:val="clear" w:color="auto" w:fill="auto"/>
            <w:noWrap/>
            <w:vAlign w:val="bottom"/>
            <w:hideMark/>
          </w:tcPr>
          <w:p w14:paraId="676E16B1"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33</w:t>
            </w:r>
          </w:p>
        </w:tc>
        <w:tc>
          <w:tcPr>
            <w:tcW w:w="1391" w:type="dxa"/>
            <w:tcBorders>
              <w:top w:val="nil"/>
              <w:left w:val="nil"/>
              <w:bottom w:val="single" w:sz="4" w:space="0" w:color="auto"/>
              <w:right w:val="nil"/>
            </w:tcBorders>
            <w:shd w:val="clear" w:color="auto" w:fill="auto"/>
            <w:noWrap/>
            <w:vAlign w:val="bottom"/>
            <w:hideMark/>
          </w:tcPr>
          <w:p w14:paraId="05697F1D"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751" w:type="dxa"/>
            <w:tcBorders>
              <w:top w:val="nil"/>
              <w:left w:val="nil"/>
              <w:bottom w:val="single" w:sz="4" w:space="0" w:color="auto"/>
              <w:right w:val="nil"/>
            </w:tcBorders>
            <w:shd w:val="clear" w:color="auto" w:fill="auto"/>
            <w:noWrap/>
            <w:vAlign w:val="bottom"/>
            <w:hideMark/>
          </w:tcPr>
          <w:p w14:paraId="3B3E23D9"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8</w:t>
            </w:r>
          </w:p>
        </w:tc>
        <w:tc>
          <w:tcPr>
            <w:tcW w:w="909" w:type="dxa"/>
            <w:tcBorders>
              <w:top w:val="nil"/>
              <w:left w:val="nil"/>
              <w:bottom w:val="single" w:sz="4" w:space="0" w:color="auto"/>
              <w:right w:val="nil"/>
            </w:tcBorders>
            <w:shd w:val="clear" w:color="auto" w:fill="auto"/>
            <w:noWrap/>
            <w:vAlign w:val="bottom"/>
            <w:hideMark/>
          </w:tcPr>
          <w:p w14:paraId="59F20B0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359E0B85"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6C6A5E3B"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51458B2A"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val="restart"/>
            <w:tcBorders>
              <w:top w:val="nil"/>
              <w:left w:val="nil"/>
              <w:bottom w:val="single" w:sz="4" w:space="0" w:color="000000"/>
              <w:right w:val="nil"/>
            </w:tcBorders>
            <w:shd w:val="clear" w:color="auto" w:fill="auto"/>
            <w:noWrap/>
            <w:vAlign w:val="center"/>
            <w:hideMark/>
          </w:tcPr>
          <w:p w14:paraId="73F8BDB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1180" w:type="dxa"/>
            <w:tcBorders>
              <w:top w:val="nil"/>
              <w:left w:val="nil"/>
              <w:bottom w:val="nil"/>
              <w:right w:val="nil"/>
            </w:tcBorders>
            <w:shd w:val="clear" w:color="auto" w:fill="auto"/>
            <w:noWrap/>
            <w:vAlign w:val="bottom"/>
            <w:hideMark/>
          </w:tcPr>
          <w:p w14:paraId="28933887"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nil"/>
              <w:left w:val="nil"/>
              <w:bottom w:val="nil"/>
              <w:right w:val="nil"/>
            </w:tcBorders>
            <w:shd w:val="clear" w:color="auto" w:fill="auto"/>
            <w:noWrap/>
            <w:vAlign w:val="bottom"/>
            <w:hideMark/>
          </w:tcPr>
          <w:p w14:paraId="32EC501C"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12</w:t>
            </w:r>
          </w:p>
        </w:tc>
        <w:tc>
          <w:tcPr>
            <w:tcW w:w="1391" w:type="dxa"/>
            <w:tcBorders>
              <w:top w:val="nil"/>
              <w:left w:val="nil"/>
              <w:bottom w:val="nil"/>
              <w:right w:val="nil"/>
            </w:tcBorders>
            <w:shd w:val="clear" w:color="auto" w:fill="auto"/>
            <w:noWrap/>
            <w:vAlign w:val="bottom"/>
            <w:hideMark/>
          </w:tcPr>
          <w:p w14:paraId="2ECA1D70"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44,4444</w:t>
            </w:r>
          </w:p>
        </w:tc>
        <w:tc>
          <w:tcPr>
            <w:tcW w:w="751" w:type="dxa"/>
            <w:tcBorders>
              <w:top w:val="nil"/>
              <w:left w:val="nil"/>
              <w:bottom w:val="nil"/>
              <w:right w:val="nil"/>
            </w:tcBorders>
            <w:shd w:val="clear" w:color="auto" w:fill="auto"/>
            <w:noWrap/>
            <w:vAlign w:val="bottom"/>
            <w:hideMark/>
          </w:tcPr>
          <w:p w14:paraId="1AD80E4F"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909" w:type="dxa"/>
            <w:tcBorders>
              <w:top w:val="nil"/>
              <w:left w:val="nil"/>
              <w:bottom w:val="nil"/>
              <w:right w:val="nil"/>
            </w:tcBorders>
            <w:shd w:val="clear" w:color="auto" w:fill="auto"/>
            <w:noWrap/>
            <w:vAlign w:val="bottom"/>
            <w:hideMark/>
          </w:tcPr>
          <w:p w14:paraId="6DA99E2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val="restart"/>
            <w:tcBorders>
              <w:top w:val="nil"/>
              <w:left w:val="nil"/>
              <w:bottom w:val="single" w:sz="4" w:space="0" w:color="000000"/>
              <w:right w:val="nil"/>
            </w:tcBorders>
            <w:shd w:val="clear" w:color="auto" w:fill="auto"/>
            <w:noWrap/>
            <w:vAlign w:val="center"/>
            <w:hideMark/>
          </w:tcPr>
          <w:p w14:paraId="1F251383"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A066FE" w:rsidRPr="000750F4" w14:paraId="7BA6F9D6"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47ADEEE0"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single" w:sz="4" w:space="0" w:color="000000"/>
              <w:right w:val="nil"/>
            </w:tcBorders>
            <w:vAlign w:val="center"/>
            <w:hideMark/>
          </w:tcPr>
          <w:p w14:paraId="76B1E15C"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211F8C65"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5259CFD7"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15</w:t>
            </w:r>
          </w:p>
        </w:tc>
        <w:tc>
          <w:tcPr>
            <w:tcW w:w="1391" w:type="dxa"/>
            <w:tcBorders>
              <w:top w:val="nil"/>
              <w:left w:val="nil"/>
              <w:bottom w:val="nil"/>
              <w:right w:val="nil"/>
            </w:tcBorders>
            <w:shd w:val="clear" w:color="auto" w:fill="auto"/>
            <w:noWrap/>
            <w:vAlign w:val="bottom"/>
            <w:hideMark/>
          </w:tcPr>
          <w:p w14:paraId="5A873A14"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55,5556</w:t>
            </w:r>
          </w:p>
        </w:tc>
        <w:tc>
          <w:tcPr>
            <w:tcW w:w="751" w:type="dxa"/>
            <w:tcBorders>
              <w:top w:val="nil"/>
              <w:left w:val="nil"/>
              <w:bottom w:val="nil"/>
              <w:right w:val="nil"/>
            </w:tcBorders>
            <w:shd w:val="clear" w:color="auto" w:fill="auto"/>
            <w:noWrap/>
            <w:vAlign w:val="bottom"/>
            <w:hideMark/>
          </w:tcPr>
          <w:p w14:paraId="10CBFC57"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909" w:type="dxa"/>
            <w:tcBorders>
              <w:top w:val="nil"/>
              <w:left w:val="nil"/>
              <w:bottom w:val="nil"/>
              <w:right w:val="nil"/>
            </w:tcBorders>
            <w:shd w:val="clear" w:color="auto" w:fill="auto"/>
            <w:noWrap/>
            <w:vAlign w:val="bottom"/>
            <w:hideMark/>
          </w:tcPr>
          <w:p w14:paraId="7C9C5EB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tcBorders>
              <w:top w:val="nil"/>
              <w:left w:val="nil"/>
              <w:bottom w:val="single" w:sz="4" w:space="0" w:color="000000"/>
              <w:right w:val="nil"/>
            </w:tcBorders>
            <w:vAlign w:val="center"/>
            <w:hideMark/>
          </w:tcPr>
          <w:p w14:paraId="15EB36EE"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7F837B8C"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4FCB7B7B"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single" w:sz="4" w:space="0" w:color="000000"/>
              <w:right w:val="nil"/>
            </w:tcBorders>
            <w:vAlign w:val="center"/>
            <w:hideMark/>
          </w:tcPr>
          <w:p w14:paraId="4C4CF75F"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single" w:sz="4" w:space="0" w:color="auto"/>
              <w:right w:val="nil"/>
            </w:tcBorders>
            <w:shd w:val="clear" w:color="auto" w:fill="auto"/>
            <w:noWrap/>
            <w:vAlign w:val="bottom"/>
            <w:hideMark/>
          </w:tcPr>
          <w:p w14:paraId="3FBAE19C"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single" w:sz="4" w:space="0" w:color="auto"/>
              <w:right w:val="nil"/>
            </w:tcBorders>
            <w:shd w:val="clear" w:color="auto" w:fill="auto"/>
            <w:noWrap/>
            <w:vAlign w:val="bottom"/>
            <w:hideMark/>
          </w:tcPr>
          <w:p w14:paraId="7F6DFF4D"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27</w:t>
            </w:r>
          </w:p>
        </w:tc>
        <w:tc>
          <w:tcPr>
            <w:tcW w:w="1391" w:type="dxa"/>
            <w:tcBorders>
              <w:top w:val="nil"/>
              <w:left w:val="nil"/>
              <w:bottom w:val="single" w:sz="4" w:space="0" w:color="auto"/>
              <w:right w:val="nil"/>
            </w:tcBorders>
            <w:shd w:val="clear" w:color="auto" w:fill="auto"/>
            <w:noWrap/>
            <w:vAlign w:val="bottom"/>
            <w:hideMark/>
          </w:tcPr>
          <w:p w14:paraId="39E820D0"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751" w:type="dxa"/>
            <w:tcBorders>
              <w:top w:val="nil"/>
              <w:left w:val="nil"/>
              <w:bottom w:val="single" w:sz="4" w:space="0" w:color="auto"/>
              <w:right w:val="nil"/>
            </w:tcBorders>
            <w:shd w:val="clear" w:color="auto" w:fill="auto"/>
            <w:noWrap/>
            <w:vAlign w:val="bottom"/>
            <w:hideMark/>
          </w:tcPr>
          <w:p w14:paraId="193F9E5C"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909" w:type="dxa"/>
            <w:tcBorders>
              <w:top w:val="nil"/>
              <w:left w:val="nil"/>
              <w:bottom w:val="single" w:sz="4" w:space="0" w:color="auto"/>
              <w:right w:val="nil"/>
            </w:tcBorders>
            <w:shd w:val="clear" w:color="auto" w:fill="auto"/>
            <w:noWrap/>
            <w:vAlign w:val="bottom"/>
            <w:hideMark/>
          </w:tcPr>
          <w:p w14:paraId="38AAFE3F"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tcBorders>
              <w:top w:val="nil"/>
              <w:left w:val="nil"/>
              <w:bottom w:val="single" w:sz="4" w:space="0" w:color="000000"/>
              <w:right w:val="nil"/>
            </w:tcBorders>
            <w:vAlign w:val="center"/>
            <w:hideMark/>
          </w:tcPr>
          <w:p w14:paraId="12E89407"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7D7B9B44" w14:textId="77777777" w:rsidTr="00AE557E">
        <w:trPr>
          <w:trHeight w:val="300"/>
        </w:trPr>
        <w:tc>
          <w:tcPr>
            <w:tcW w:w="1420" w:type="dxa"/>
            <w:vMerge w:val="restart"/>
            <w:tcBorders>
              <w:top w:val="single" w:sz="4" w:space="0" w:color="auto"/>
              <w:left w:val="nil"/>
              <w:bottom w:val="single" w:sz="4" w:space="0" w:color="000000"/>
              <w:right w:val="nil"/>
            </w:tcBorders>
            <w:shd w:val="clear" w:color="auto" w:fill="auto"/>
            <w:noWrap/>
            <w:vAlign w:val="center"/>
            <w:hideMark/>
          </w:tcPr>
          <w:p w14:paraId="7227B419" w14:textId="3FD3A1CE" w:rsidR="00A066FE" w:rsidRPr="000750F4" w:rsidRDefault="00A066FE" w:rsidP="00A066FE">
            <w:pPr>
              <w:spacing w:after="0" w:line="240" w:lineRule="auto"/>
              <w:jc w:val="center"/>
              <w:rPr>
                <w:rFonts w:ascii="Times New Roman" w:eastAsia="Times New Roman" w:hAnsi="Times New Roman" w:cs="Times New Roman"/>
                <w:b/>
                <w:color w:val="000000"/>
                <w:lang w:eastAsia="pt-BR"/>
              </w:rPr>
            </w:pPr>
            <w:r w:rsidRPr="000750F4">
              <w:rPr>
                <w:rFonts w:ascii="Times New Roman" w:eastAsia="Times New Roman" w:hAnsi="Times New Roman" w:cs="Times New Roman"/>
                <w:b/>
                <w:i/>
                <w:color w:val="000000"/>
                <w:lang w:eastAsia="pt-BR"/>
              </w:rPr>
              <w:t>Toxocara</w:t>
            </w:r>
            <w:r w:rsidR="005D54C1" w:rsidRPr="000750F4">
              <w:rPr>
                <w:rFonts w:ascii="Times New Roman" w:eastAsia="Times New Roman" w:hAnsi="Times New Roman" w:cs="Times New Roman"/>
                <w:b/>
                <w:color w:val="000000"/>
                <w:lang w:eastAsia="pt-BR"/>
              </w:rPr>
              <w:t xml:space="preserve"> spp.</w:t>
            </w:r>
          </w:p>
        </w:tc>
        <w:tc>
          <w:tcPr>
            <w:tcW w:w="849" w:type="dxa"/>
            <w:vMerge w:val="restart"/>
            <w:tcBorders>
              <w:top w:val="single" w:sz="4" w:space="0" w:color="auto"/>
              <w:left w:val="nil"/>
              <w:bottom w:val="single" w:sz="4" w:space="0" w:color="000000"/>
              <w:right w:val="nil"/>
            </w:tcBorders>
            <w:shd w:val="clear" w:color="auto" w:fill="auto"/>
            <w:noWrap/>
            <w:vAlign w:val="center"/>
            <w:hideMark/>
          </w:tcPr>
          <w:p w14:paraId="7835283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1180" w:type="dxa"/>
            <w:tcBorders>
              <w:top w:val="single" w:sz="4" w:space="0" w:color="auto"/>
              <w:left w:val="nil"/>
              <w:bottom w:val="nil"/>
              <w:right w:val="nil"/>
            </w:tcBorders>
            <w:shd w:val="clear" w:color="auto" w:fill="auto"/>
            <w:noWrap/>
            <w:vAlign w:val="bottom"/>
            <w:hideMark/>
          </w:tcPr>
          <w:p w14:paraId="2A5530BC"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single" w:sz="4" w:space="0" w:color="auto"/>
              <w:left w:val="nil"/>
              <w:bottom w:val="nil"/>
              <w:right w:val="nil"/>
            </w:tcBorders>
            <w:shd w:val="clear" w:color="auto" w:fill="auto"/>
            <w:noWrap/>
            <w:vAlign w:val="bottom"/>
            <w:hideMark/>
          </w:tcPr>
          <w:p w14:paraId="213B52EC"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16</w:t>
            </w:r>
          </w:p>
        </w:tc>
        <w:tc>
          <w:tcPr>
            <w:tcW w:w="1391" w:type="dxa"/>
            <w:tcBorders>
              <w:top w:val="nil"/>
              <w:left w:val="nil"/>
              <w:bottom w:val="nil"/>
              <w:right w:val="nil"/>
            </w:tcBorders>
            <w:shd w:val="clear" w:color="auto" w:fill="auto"/>
            <w:noWrap/>
            <w:vAlign w:val="bottom"/>
            <w:hideMark/>
          </w:tcPr>
          <w:p w14:paraId="7BE8EB2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43,2432</w:t>
            </w:r>
          </w:p>
        </w:tc>
        <w:tc>
          <w:tcPr>
            <w:tcW w:w="751" w:type="dxa"/>
            <w:tcBorders>
              <w:top w:val="single" w:sz="4" w:space="0" w:color="auto"/>
              <w:left w:val="nil"/>
              <w:bottom w:val="nil"/>
              <w:right w:val="nil"/>
            </w:tcBorders>
            <w:shd w:val="clear" w:color="auto" w:fill="auto"/>
            <w:noWrap/>
            <w:vAlign w:val="bottom"/>
            <w:hideMark/>
          </w:tcPr>
          <w:p w14:paraId="3192BCB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909" w:type="dxa"/>
            <w:tcBorders>
              <w:top w:val="nil"/>
              <w:left w:val="nil"/>
              <w:bottom w:val="nil"/>
              <w:right w:val="nil"/>
            </w:tcBorders>
            <w:shd w:val="clear" w:color="auto" w:fill="auto"/>
            <w:noWrap/>
            <w:vAlign w:val="bottom"/>
            <w:hideMark/>
          </w:tcPr>
          <w:p w14:paraId="655FA30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75</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20FF4EB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A066FE" w:rsidRPr="000750F4" w14:paraId="079193F4"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0A008946"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519F08C9"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5D20F65D"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5498247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21</w:t>
            </w:r>
          </w:p>
        </w:tc>
        <w:tc>
          <w:tcPr>
            <w:tcW w:w="1391" w:type="dxa"/>
            <w:tcBorders>
              <w:top w:val="nil"/>
              <w:left w:val="nil"/>
              <w:bottom w:val="nil"/>
              <w:right w:val="nil"/>
            </w:tcBorders>
            <w:shd w:val="clear" w:color="auto" w:fill="auto"/>
            <w:noWrap/>
            <w:vAlign w:val="bottom"/>
            <w:hideMark/>
          </w:tcPr>
          <w:p w14:paraId="6BBC3C3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56,7568</w:t>
            </w:r>
          </w:p>
        </w:tc>
        <w:tc>
          <w:tcPr>
            <w:tcW w:w="751" w:type="dxa"/>
            <w:tcBorders>
              <w:top w:val="nil"/>
              <w:left w:val="nil"/>
              <w:bottom w:val="nil"/>
              <w:right w:val="nil"/>
            </w:tcBorders>
            <w:shd w:val="clear" w:color="auto" w:fill="auto"/>
            <w:noWrap/>
            <w:vAlign w:val="bottom"/>
            <w:hideMark/>
          </w:tcPr>
          <w:p w14:paraId="2F5F6A1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w:t>
            </w:r>
          </w:p>
        </w:tc>
        <w:tc>
          <w:tcPr>
            <w:tcW w:w="909" w:type="dxa"/>
            <w:tcBorders>
              <w:top w:val="nil"/>
              <w:left w:val="nil"/>
              <w:bottom w:val="nil"/>
              <w:right w:val="nil"/>
            </w:tcBorders>
            <w:shd w:val="clear" w:color="auto" w:fill="auto"/>
            <w:noWrap/>
            <w:vAlign w:val="bottom"/>
            <w:hideMark/>
          </w:tcPr>
          <w:p w14:paraId="7A75D94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25</w:t>
            </w:r>
          </w:p>
        </w:tc>
        <w:tc>
          <w:tcPr>
            <w:tcW w:w="1060" w:type="dxa"/>
            <w:vMerge/>
            <w:tcBorders>
              <w:top w:val="single" w:sz="4" w:space="0" w:color="auto"/>
              <w:left w:val="nil"/>
              <w:bottom w:val="single" w:sz="4" w:space="0" w:color="000000"/>
              <w:right w:val="nil"/>
            </w:tcBorders>
            <w:vAlign w:val="center"/>
            <w:hideMark/>
          </w:tcPr>
          <w:p w14:paraId="161D92B3"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0D2949E5"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76E5B095"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64B44621"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single" w:sz="4" w:space="0" w:color="auto"/>
              <w:right w:val="nil"/>
            </w:tcBorders>
            <w:shd w:val="clear" w:color="auto" w:fill="auto"/>
            <w:noWrap/>
            <w:vAlign w:val="bottom"/>
            <w:hideMark/>
          </w:tcPr>
          <w:p w14:paraId="72F33F85"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single" w:sz="4" w:space="0" w:color="auto"/>
              <w:right w:val="nil"/>
            </w:tcBorders>
            <w:shd w:val="clear" w:color="auto" w:fill="auto"/>
            <w:noWrap/>
            <w:vAlign w:val="bottom"/>
            <w:hideMark/>
          </w:tcPr>
          <w:p w14:paraId="78D8C1D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37</w:t>
            </w:r>
          </w:p>
        </w:tc>
        <w:tc>
          <w:tcPr>
            <w:tcW w:w="1391" w:type="dxa"/>
            <w:tcBorders>
              <w:top w:val="nil"/>
              <w:left w:val="nil"/>
              <w:bottom w:val="single" w:sz="4" w:space="0" w:color="auto"/>
              <w:right w:val="nil"/>
            </w:tcBorders>
            <w:shd w:val="clear" w:color="auto" w:fill="auto"/>
            <w:noWrap/>
            <w:vAlign w:val="bottom"/>
            <w:hideMark/>
          </w:tcPr>
          <w:p w14:paraId="2E91E805"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751" w:type="dxa"/>
            <w:tcBorders>
              <w:top w:val="nil"/>
              <w:left w:val="nil"/>
              <w:bottom w:val="single" w:sz="4" w:space="0" w:color="auto"/>
              <w:right w:val="nil"/>
            </w:tcBorders>
            <w:shd w:val="clear" w:color="auto" w:fill="auto"/>
            <w:noWrap/>
            <w:vAlign w:val="bottom"/>
            <w:hideMark/>
          </w:tcPr>
          <w:p w14:paraId="2E7ECC3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w:t>
            </w:r>
          </w:p>
        </w:tc>
        <w:tc>
          <w:tcPr>
            <w:tcW w:w="909" w:type="dxa"/>
            <w:tcBorders>
              <w:top w:val="nil"/>
              <w:left w:val="nil"/>
              <w:bottom w:val="single" w:sz="4" w:space="0" w:color="auto"/>
              <w:right w:val="nil"/>
            </w:tcBorders>
            <w:shd w:val="clear" w:color="auto" w:fill="auto"/>
            <w:noWrap/>
            <w:vAlign w:val="bottom"/>
            <w:hideMark/>
          </w:tcPr>
          <w:p w14:paraId="516DA0B1"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75BA750C"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55749C32"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04048553"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val="restart"/>
            <w:tcBorders>
              <w:top w:val="nil"/>
              <w:left w:val="nil"/>
              <w:bottom w:val="single" w:sz="4" w:space="0" w:color="000000"/>
              <w:right w:val="nil"/>
            </w:tcBorders>
            <w:shd w:val="clear" w:color="auto" w:fill="auto"/>
            <w:noWrap/>
            <w:vAlign w:val="center"/>
            <w:hideMark/>
          </w:tcPr>
          <w:p w14:paraId="3C7B7E4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1180" w:type="dxa"/>
            <w:tcBorders>
              <w:top w:val="nil"/>
              <w:left w:val="nil"/>
              <w:bottom w:val="nil"/>
              <w:right w:val="nil"/>
            </w:tcBorders>
            <w:shd w:val="clear" w:color="auto" w:fill="auto"/>
            <w:noWrap/>
            <w:vAlign w:val="bottom"/>
            <w:hideMark/>
          </w:tcPr>
          <w:p w14:paraId="68A8E57A"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nil"/>
              <w:left w:val="nil"/>
              <w:bottom w:val="nil"/>
              <w:right w:val="nil"/>
            </w:tcBorders>
            <w:shd w:val="clear" w:color="auto" w:fill="auto"/>
            <w:noWrap/>
            <w:vAlign w:val="bottom"/>
            <w:hideMark/>
          </w:tcPr>
          <w:p w14:paraId="3278582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w:t>
            </w:r>
          </w:p>
        </w:tc>
        <w:tc>
          <w:tcPr>
            <w:tcW w:w="1391" w:type="dxa"/>
            <w:tcBorders>
              <w:top w:val="nil"/>
              <w:left w:val="nil"/>
              <w:bottom w:val="nil"/>
              <w:right w:val="nil"/>
            </w:tcBorders>
            <w:shd w:val="clear" w:color="auto" w:fill="auto"/>
            <w:noWrap/>
            <w:vAlign w:val="bottom"/>
            <w:hideMark/>
          </w:tcPr>
          <w:p w14:paraId="4DDBB4E7"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52,632</w:t>
            </w:r>
          </w:p>
        </w:tc>
        <w:tc>
          <w:tcPr>
            <w:tcW w:w="751" w:type="dxa"/>
            <w:tcBorders>
              <w:top w:val="nil"/>
              <w:left w:val="nil"/>
              <w:bottom w:val="nil"/>
              <w:right w:val="nil"/>
            </w:tcBorders>
            <w:shd w:val="clear" w:color="auto" w:fill="auto"/>
            <w:noWrap/>
            <w:vAlign w:val="bottom"/>
            <w:hideMark/>
          </w:tcPr>
          <w:p w14:paraId="00B7D3B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909" w:type="dxa"/>
            <w:tcBorders>
              <w:top w:val="nil"/>
              <w:left w:val="nil"/>
              <w:bottom w:val="nil"/>
              <w:right w:val="nil"/>
            </w:tcBorders>
            <w:shd w:val="clear" w:color="auto" w:fill="auto"/>
            <w:noWrap/>
            <w:vAlign w:val="bottom"/>
            <w:hideMark/>
          </w:tcPr>
          <w:p w14:paraId="2742E0FD"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25</w:t>
            </w:r>
          </w:p>
        </w:tc>
        <w:tc>
          <w:tcPr>
            <w:tcW w:w="1060" w:type="dxa"/>
            <w:vMerge w:val="restart"/>
            <w:tcBorders>
              <w:top w:val="nil"/>
              <w:left w:val="nil"/>
              <w:bottom w:val="single" w:sz="4" w:space="0" w:color="000000"/>
              <w:right w:val="nil"/>
            </w:tcBorders>
            <w:shd w:val="clear" w:color="auto" w:fill="auto"/>
            <w:noWrap/>
            <w:vAlign w:val="center"/>
            <w:hideMark/>
          </w:tcPr>
          <w:p w14:paraId="4BBE0FE5"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A066FE" w:rsidRPr="000750F4" w14:paraId="1A42B045"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7598FDC8"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single" w:sz="4" w:space="0" w:color="000000"/>
              <w:right w:val="nil"/>
            </w:tcBorders>
            <w:vAlign w:val="center"/>
            <w:hideMark/>
          </w:tcPr>
          <w:p w14:paraId="094CD6C6"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63D819CF"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7462F6A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w:t>
            </w:r>
          </w:p>
        </w:tc>
        <w:tc>
          <w:tcPr>
            <w:tcW w:w="1391" w:type="dxa"/>
            <w:tcBorders>
              <w:top w:val="nil"/>
              <w:left w:val="nil"/>
              <w:bottom w:val="nil"/>
              <w:right w:val="nil"/>
            </w:tcBorders>
            <w:shd w:val="clear" w:color="auto" w:fill="auto"/>
            <w:noWrap/>
            <w:vAlign w:val="bottom"/>
            <w:hideMark/>
          </w:tcPr>
          <w:p w14:paraId="139D90C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47,368</w:t>
            </w:r>
          </w:p>
        </w:tc>
        <w:tc>
          <w:tcPr>
            <w:tcW w:w="751" w:type="dxa"/>
            <w:tcBorders>
              <w:top w:val="nil"/>
              <w:left w:val="nil"/>
              <w:bottom w:val="nil"/>
              <w:right w:val="nil"/>
            </w:tcBorders>
            <w:shd w:val="clear" w:color="auto" w:fill="auto"/>
            <w:noWrap/>
            <w:vAlign w:val="bottom"/>
            <w:hideMark/>
          </w:tcPr>
          <w:p w14:paraId="1EC804F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w:t>
            </w:r>
          </w:p>
        </w:tc>
        <w:tc>
          <w:tcPr>
            <w:tcW w:w="909" w:type="dxa"/>
            <w:tcBorders>
              <w:top w:val="nil"/>
              <w:left w:val="nil"/>
              <w:bottom w:val="nil"/>
              <w:right w:val="nil"/>
            </w:tcBorders>
            <w:shd w:val="clear" w:color="auto" w:fill="auto"/>
            <w:noWrap/>
            <w:vAlign w:val="bottom"/>
            <w:hideMark/>
          </w:tcPr>
          <w:p w14:paraId="7A73A6C2"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75</w:t>
            </w:r>
          </w:p>
        </w:tc>
        <w:tc>
          <w:tcPr>
            <w:tcW w:w="1060" w:type="dxa"/>
            <w:vMerge/>
            <w:tcBorders>
              <w:top w:val="nil"/>
              <w:left w:val="nil"/>
              <w:bottom w:val="single" w:sz="4" w:space="0" w:color="000000"/>
              <w:right w:val="nil"/>
            </w:tcBorders>
            <w:vAlign w:val="center"/>
            <w:hideMark/>
          </w:tcPr>
          <w:p w14:paraId="41D16CAB"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0E3040E8"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0B70F9DF"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single" w:sz="4" w:space="0" w:color="000000"/>
              <w:right w:val="nil"/>
            </w:tcBorders>
            <w:vAlign w:val="center"/>
            <w:hideMark/>
          </w:tcPr>
          <w:p w14:paraId="082E9956"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single" w:sz="4" w:space="0" w:color="auto"/>
              <w:right w:val="nil"/>
            </w:tcBorders>
            <w:shd w:val="clear" w:color="auto" w:fill="auto"/>
            <w:noWrap/>
            <w:vAlign w:val="bottom"/>
            <w:hideMark/>
          </w:tcPr>
          <w:p w14:paraId="7EBD29FE"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single" w:sz="4" w:space="0" w:color="auto"/>
              <w:right w:val="nil"/>
            </w:tcBorders>
            <w:shd w:val="clear" w:color="auto" w:fill="auto"/>
            <w:noWrap/>
            <w:vAlign w:val="bottom"/>
            <w:hideMark/>
          </w:tcPr>
          <w:p w14:paraId="3A00E67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19</w:t>
            </w:r>
          </w:p>
        </w:tc>
        <w:tc>
          <w:tcPr>
            <w:tcW w:w="1391" w:type="dxa"/>
            <w:tcBorders>
              <w:top w:val="nil"/>
              <w:left w:val="nil"/>
              <w:bottom w:val="single" w:sz="4" w:space="0" w:color="auto"/>
              <w:right w:val="nil"/>
            </w:tcBorders>
            <w:shd w:val="clear" w:color="auto" w:fill="auto"/>
            <w:noWrap/>
            <w:vAlign w:val="bottom"/>
            <w:hideMark/>
          </w:tcPr>
          <w:p w14:paraId="4F9734E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100,000</w:t>
            </w:r>
          </w:p>
        </w:tc>
        <w:tc>
          <w:tcPr>
            <w:tcW w:w="751" w:type="dxa"/>
            <w:tcBorders>
              <w:top w:val="nil"/>
              <w:left w:val="nil"/>
              <w:bottom w:val="single" w:sz="4" w:space="0" w:color="auto"/>
              <w:right w:val="nil"/>
            </w:tcBorders>
            <w:shd w:val="clear" w:color="auto" w:fill="auto"/>
            <w:noWrap/>
            <w:vAlign w:val="bottom"/>
            <w:hideMark/>
          </w:tcPr>
          <w:p w14:paraId="76D6816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8</w:t>
            </w:r>
          </w:p>
        </w:tc>
        <w:tc>
          <w:tcPr>
            <w:tcW w:w="909" w:type="dxa"/>
            <w:tcBorders>
              <w:top w:val="nil"/>
              <w:left w:val="nil"/>
              <w:bottom w:val="single" w:sz="4" w:space="0" w:color="auto"/>
              <w:right w:val="nil"/>
            </w:tcBorders>
            <w:shd w:val="clear" w:color="auto" w:fill="auto"/>
            <w:noWrap/>
            <w:vAlign w:val="bottom"/>
            <w:hideMark/>
          </w:tcPr>
          <w:p w14:paraId="1E2F1853"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nil"/>
              <w:left w:val="nil"/>
              <w:bottom w:val="single" w:sz="4" w:space="0" w:color="000000"/>
              <w:right w:val="nil"/>
            </w:tcBorders>
            <w:vAlign w:val="center"/>
            <w:hideMark/>
          </w:tcPr>
          <w:p w14:paraId="0FC4DBC8"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7DD9E4E1" w14:textId="77777777" w:rsidTr="00AE557E">
        <w:trPr>
          <w:trHeight w:val="300"/>
        </w:trPr>
        <w:tc>
          <w:tcPr>
            <w:tcW w:w="1420" w:type="dxa"/>
            <w:vMerge w:val="restart"/>
            <w:tcBorders>
              <w:top w:val="single" w:sz="4" w:space="0" w:color="auto"/>
              <w:left w:val="nil"/>
              <w:bottom w:val="single" w:sz="4" w:space="0" w:color="000000"/>
              <w:right w:val="nil"/>
            </w:tcBorders>
            <w:shd w:val="clear" w:color="auto" w:fill="auto"/>
            <w:noWrap/>
            <w:vAlign w:val="center"/>
            <w:hideMark/>
          </w:tcPr>
          <w:p w14:paraId="6C36AF10" w14:textId="34F32112" w:rsidR="00A066FE" w:rsidRPr="000750F4" w:rsidRDefault="00A066FE" w:rsidP="00A066FE">
            <w:pPr>
              <w:spacing w:after="0" w:line="240" w:lineRule="auto"/>
              <w:jc w:val="center"/>
              <w:rPr>
                <w:rFonts w:ascii="Times New Roman" w:eastAsia="Times New Roman" w:hAnsi="Times New Roman" w:cs="Times New Roman"/>
                <w:b/>
                <w:color w:val="000000"/>
                <w:lang w:eastAsia="pt-BR"/>
              </w:rPr>
            </w:pPr>
            <w:r w:rsidRPr="000750F4">
              <w:rPr>
                <w:rFonts w:ascii="Times New Roman" w:eastAsia="Times New Roman" w:hAnsi="Times New Roman" w:cs="Times New Roman"/>
                <w:b/>
                <w:i/>
                <w:color w:val="000000"/>
                <w:lang w:eastAsia="pt-BR"/>
              </w:rPr>
              <w:t>Cystoisospora</w:t>
            </w:r>
            <w:r w:rsidR="005D54C1" w:rsidRPr="000750F4">
              <w:rPr>
                <w:rFonts w:ascii="Times New Roman" w:eastAsia="Times New Roman" w:hAnsi="Times New Roman" w:cs="Times New Roman"/>
                <w:b/>
                <w:color w:val="000000"/>
                <w:lang w:eastAsia="pt-BR"/>
              </w:rPr>
              <w:t xml:space="preserve"> spp.</w:t>
            </w:r>
          </w:p>
        </w:tc>
        <w:tc>
          <w:tcPr>
            <w:tcW w:w="849" w:type="dxa"/>
            <w:vMerge w:val="restart"/>
            <w:tcBorders>
              <w:top w:val="single" w:sz="4" w:space="0" w:color="auto"/>
              <w:left w:val="nil"/>
              <w:bottom w:val="single" w:sz="4" w:space="0" w:color="000000"/>
              <w:right w:val="nil"/>
            </w:tcBorders>
            <w:shd w:val="clear" w:color="auto" w:fill="auto"/>
            <w:noWrap/>
            <w:vAlign w:val="center"/>
            <w:hideMark/>
          </w:tcPr>
          <w:p w14:paraId="08E6EE27"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1180" w:type="dxa"/>
            <w:tcBorders>
              <w:top w:val="single" w:sz="4" w:space="0" w:color="auto"/>
              <w:left w:val="nil"/>
              <w:bottom w:val="nil"/>
              <w:right w:val="nil"/>
            </w:tcBorders>
            <w:shd w:val="clear" w:color="auto" w:fill="auto"/>
            <w:noWrap/>
            <w:vAlign w:val="bottom"/>
            <w:hideMark/>
          </w:tcPr>
          <w:p w14:paraId="1E4B12E1"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single" w:sz="4" w:space="0" w:color="auto"/>
              <w:left w:val="nil"/>
              <w:bottom w:val="nil"/>
              <w:right w:val="nil"/>
            </w:tcBorders>
            <w:shd w:val="clear" w:color="auto" w:fill="auto"/>
            <w:noWrap/>
            <w:vAlign w:val="bottom"/>
            <w:hideMark/>
          </w:tcPr>
          <w:p w14:paraId="41200AD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19</w:t>
            </w:r>
          </w:p>
        </w:tc>
        <w:tc>
          <w:tcPr>
            <w:tcW w:w="1391" w:type="dxa"/>
            <w:tcBorders>
              <w:top w:val="nil"/>
              <w:left w:val="nil"/>
              <w:bottom w:val="nil"/>
              <w:right w:val="nil"/>
            </w:tcBorders>
            <w:shd w:val="clear" w:color="auto" w:fill="auto"/>
            <w:noWrap/>
            <w:vAlign w:val="bottom"/>
            <w:hideMark/>
          </w:tcPr>
          <w:p w14:paraId="054DCB4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48,7179</w:t>
            </w:r>
          </w:p>
        </w:tc>
        <w:tc>
          <w:tcPr>
            <w:tcW w:w="751" w:type="dxa"/>
            <w:tcBorders>
              <w:top w:val="single" w:sz="4" w:space="0" w:color="auto"/>
              <w:left w:val="nil"/>
              <w:bottom w:val="nil"/>
              <w:right w:val="nil"/>
            </w:tcBorders>
            <w:shd w:val="clear" w:color="auto" w:fill="auto"/>
            <w:noWrap/>
            <w:vAlign w:val="bottom"/>
            <w:hideMark/>
          </w:tcPr>
          <w:p w14:paraId="147C3A7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909" w:type="dxa"/>
            <w:tcBorders>
              <w:top w:val="nil"/>
              <w:left w:val="nil"/>
              <w:bottom w:val="nil"/>
              <w:right w:val="nil"/>
            </w:tcBorders>
            <w:shd w:val="clear" w:color="auto" w:fill="auto"/>
            <w:noWrap/>
            <w:vAlign w:val="bottom"/>
            <w:hideMark/>
          </w:tcPr>
          <w:p w14:paraId="7CDB8845"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0D07C33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A066FE" w:rsidRPr="000750F4" w14:paraId="10F8AA77"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2B2E9742"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356D7AB2"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4408CF96"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21108DED"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20</w:t>
            </w:r>
          </w:p>
        </w:tc>
        <w:tc>
          <w:tcPr>
            <w:tcW w:w="1391" w:type="dxa"/>
            <w:tcBorders>
              <w:top w:val="nil"/>
              <w:left w:val="nil"/>
              <w:bottom w:val="nil"/>
              <w:right w:val="nil"/>
            </w:tcBorders>
            <w:shd w:val="clear" w:color="auto" w:fill="auto"/>
            <w:noWrap/>
            <w:vAlign w:val="bottom"/>
            <w:hideMark/>
          </w:tcPr>
          <w:p w14:paraId="13218E2C"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51,2821</w:t>
            </w:r>
          </w:p>
        </w:tc>
        <w:tc>
          <w:tcPr>
            <w:tcW w:w="751" w:type="dxa"/>
            <w:tcBorders>
              <w:top w:val="nil"/>
              <w:left w:val="nil"/>
              <w:bottom w:val="nil"/>
              <w:right w:val="nil"/>
            </w:tcBorders>
            <w:shd w:val="clear" w:color="auto" w:fill="auto"/>
            <w:noWrap/>
            <w:vAlign w:val="bottom"/>
            <w:hideMark/>
          </w:tcPr>
          <w:p w14:paraId="0957F5F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909" w:type="dxa"/>
            <w:tcBorders>
              <w:top w:val="nil"/>
              <w:left w:val="nil"/>
              <w:bottom w:val="nil"/>
              <w:right w:val="nil"/>
            </w:tcBorders>
            <w:shd w:val="clear" w:color="auto" w:fill="auto"/>
            <w:noWrap/>
            <w:vAlign w:val="bottom"/>
            <w:hideMark/>
          </w:tcPr>
          <w:p w14:paraId="0E84DA1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19B00691"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57244A85"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2EB05D24"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3EF1F39D"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single" w:sz="4" w:space="0" w:color="auto"/>
              <w:right w:val="nil"/>
            </w:tcBorders>
            <w:shd w:val="clear" w:color="auto" w:fill="auto"/>
            <w:noWrap/>
            <w:vAlign w:val="bottom"/>
            <w:hideMark/>
          </w:tcPr>
          <w:p w14:paraId="631B9717"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single" w:sz="4" w:space="0" w:color="auto"/>
              <w:right w:val="nil"/>
            </w:tcBorders>
            <w:shd w:val="clear" w:color="auto" w:fill="auto"/>
            <w:noWrap/>
            <w:vAlign w:val="bottom"/>
            <w:hideMark/>
          </w:tcPr>
          <w:p w14:paraId="34802B04"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39</w:t>
            </w:r>
          </w:p>
        </w:tc>
        <w:tc>
          <w:tcPr>
            <w:tcW w:w="1391" w:type="dxa"/>
            <w:tcBorders>
              <w:top w:val="nil"/>
              <w:left w:val="nil"/>
              <w:bottom w:val="single" w:sz="4" w:space="0" w:color="auto"/>
              <w:right w:val="nil"/>
            </w:tcBorders>
            <w:shd w:val="clear" w:color="auto" w:fill="auto"/>
            <w:noWrap/>
            <w:vAlign w:val="bottom"/>
            <w:hideMark/>
          </w:tcPr>
          <w:p w14:paraId="33FF143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751" w:type="dxa"/>
            <w:tcBorders>
              <w:top w:val="nil"/>
              <w:left w:val="nil"/>
              <w:bottom w:val="single" w:sz="4" w:space="0" w:color="auto"/>
              <w:right w:val="nil"/>
            </w:tcBorders>
            <w:shd w:val="clear" w:color="auto" w:fill="auto"/>
            <w:noWrap/>
            <w:vAlign w:val="bottom"/>
            <w:hideMark/>
          </w:tcPr>
          <w:p w14:paraId="5BB8558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909" w:type="dxa"/>
            <w:tcBorders>
              <w:top w:val="nil"/>
              <w:left w:val="nil"/>
              <w:bottom w:val="single" w:sz="4" w:space="0" w:color="auto"/>
              <w:right w:val="nil"/>
            </w:tcBorders>
            <w:shd w:val="clear" w:color="auto" w:fill="auto"/>
            <w:noWrap/>
            <w:vAlign w:val="bottom"/>
            <w:hideMark/>
          </w:tcPr>
          <w:p w14:paraId="49B709E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0E045457"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304C37D5"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264BC402"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val="restart"/>
            <w:tcBorders>
              <w:top w:val="nil"/>
              <w:left w:val="nil"/>
              <w:bottom w:val="single" w:sz="4" w:space="0" w:color="000000"/>
              <w:right w:val="nil"/>
            </w:tcBorders>
            <w:shd w:val="clear" w:color="auto" w:fill="auto"/>
            <w:noWrap/>
            <w:vAlign w:val="center"/>
            <w:hideMark/>
          </w:tcPr>
          <w:p w14:paraId="43AB459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1180" w:type="dxa"/>
            <w:tcBorders>
              <w:top w:val="nil"/>
              <w:left w:val="nil"/>
              <w:bottom w:val="nil"/>
              <w:right w:val="nil"/>
            </w:tcBorders>
            <w:shd w:val="clear" w:color="auto" w:fill="auto"/>
            <w:noWrap/>
            <w:vAlign w:val="bottom"/>
            <w:hideMark/>
          </w:tcPr>
          <w:p w14:paraId="1C996290"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nil"/>
              <w:left w:val="nil"/>
              <w:bottom w:val="nil"/>
              <w:right w:val="nil"/>
            </w:tcBorders>
            <w:shd w:val="clear" w:color="auto" w:fill="auto"/>
            <w:noWrap/>
            <w:vAlign w:val="bottom"/>
            <w:hideMark/>
          </w:tcPr>
          <w:p w14:paraId="4366E45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w:t>
            </w:r>
          </w:p>
        </w:tc>
        <w:tc>
          <w:tcPr>
            <w:tcW w:w="1391" w:type="dxa"/>
            <w:tcBorders>
              <w:top w:val="nil"/>
              <w:left w:val="nil"/>
              <w:bottom w:val="nil"/>
              <w:right w:val="nil"/>
            </w:tcBorders>
            <w:shd w:val="clear" w:color="auto" w:fill="auto"/>
            <w:noWrap/>
            <w:vAlign w:val="bottom"/>
            <w:hideMark/>
          </w:tcPr>
          <w:p w14:paraId="5D528FA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45</w:t>
            </w:r>
          </w:p>
        </w:tc>
        <w:tc>
          <w:tcPr>
            <w:tcW w:w="751" w:type="dxa"/>
            <w:tcBorders>
              <w:top w:val="nil"/>
              <w:left w:val="nil"/>
              <w:bottom w:val="nil"/>
              <w:right w:val="nil"/>
            </w:tcBorders>
            <w:shd w:val="clear" w:color="auto" w:fill="auto"/>
            <w:noWrap/>
            <w:vAlign w:val="bottom"/>
            <w:hideMark/>
          </w:tcPr>
          <w:p w14:paraId="435E06C2"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3,000</w:t>
            </w:r>
          </w:p>
        </w:tc>
        <w:tc>
          <w:tcPr>
            <w:tcW w:w="909" w:type="dxa"/>
            <w:tcBorders>
              <w:top w:val="nil"/>
              <w:left w:val="nil"/>
              <w:bottom w:val="nil"/>
              <w:right w:val="nil"/>
            </w:tcBorders>
            <w:shd w:val="clear" w:color="auto" w:fill="auto"/>
            <w:noWrap/>
            <w:vAlign w:val="bottom"/>
            <w:hideMark/>
          </w:tcPr>
          <w:p w14:paraId="09361B71"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42,86</w:t>
            </w:r>
          </w:p>
        </w:tc>
        <w:tc>
          <w:tcPr>
            <w:tcW w:w="1060" w:type="dxa"/>
            <w:vMerge w:val="restart"/>
            <w:tcBorders>
              <w:top w:val="nil"/>
              <w:left w:val="nil"/>
              <w:bottom w:val="single" w:sz="4" w:space="0" w:color="000000"/>
              <w:right w:val="nil"/>
            </w:tcBorders>
            <w:shd w:val="clear" w:color="auto" w:fill="auto"/>
            <w:noWrap/>
            <w:vAlign w:val="center"/>
            <w:hideMark/>
          </w:tcPr>
          <w:p w14:paraId="7BC7852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A066FE" w:rsidRPr="000750F4" w14:paraId="7D356804"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7706BA38"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single" w:sz="4" w:space="0" w:color="000000"/>
              <w:right w:val="nil"/>
            </w:tcBorders>
            <w:vAlign w:val="center"/>
            <w:hideMark/>
          </w:tcPr>
          <w:p w14:paraId="5823005C"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51D1B997"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75C9AC7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11</w:t>
            </w:r>
          </w:p>
        </w:tc>
        <w:tc>
          <w:tcPr>
            <w:tcW w:w="1391" w:type="dxa"/>
            <w:tcBorders>
              <w:top w:val="nil"/>
              <w:left w:val="nil"/>
              <w:bottom w:val="nil"/>
              <w:right w:val="nil"/>
            </w:tcBorders>
            <w:shd w:val="clear" w:color="auto" w:fill="auto"/>
            <w:noWrap/>
            <w:vAlign w:val="bottom"/>
            <w:hideMark/>
          </w:tcPr>
          <w:p w14:paraId="54EA76E5"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55</w:t>
            </w:r>
          </w:p>
        </w:tc>
        <w:tc>
          <w:tcPr>
            <w:tcW w:w="751" w:type="dxa"/>
            <w:tcBorders>
              <w:top w:val="nil"/>
              <w:left w:val="nil"/>
              <w:bottom w:val="nil"/>
              <w:right w:val="nil"/>
            </w:tcBorders>
            <w:shd w:val="clear" w:color="auto" w:fill="auto"/>
            <w:noWrap/>
            <w:vAlign w:val="bottom"/>
            <w:hideMark/>
          </w:tcPr>
          <w:p w14:paraId="41E02069"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4,000</w:t>
            </w:r>
          </w:p>
        </w:tc>
        <w:tc>
          <w:tcPr>
            <w:tcW w:w="909" w:type="dxa"/>
            <w:tcBorders>
              <w:top w:val="nil"/>
              <w:left w:val="nil"/>
              <w:bottom w:val="nil"/>
              <w:right w:val="nil"/>
            </w:tcBorders>
            <w:shd w:val="clear" w:color="auto" w:fill="auto"/>
            <w:noWrap/>
            <w:vAlign w:val="bottom"/>
            <w:hideMark/>
          </w:tcPr>
          <w:p w14:paraId="4E48213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57,14</w:t>
            </w:r>
          </w:p>
        </w:tc>
        <w:tc>
          <w:tcPr>
            <w:tcW w:w="1060" w:type="dxa"/>
            <w:vMerge/>
            <w:tcBorders>
              <w:top w:val="nil"/>
              <w:left w:val="nil"/>
              <w:bottom w:val="single" w:sz="4" w:space="0" w:color="000000"/>
              <w:right w:val="nil"/>
            </w:tcBorders>
            <w:vAlign w:val="center"/>
            <w:hideMark/>
          </w:tcPr>
          <w:p w14:paraId="402F9A0B"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691604CF" w14:textId="77777777" w:rsidTr="00AE557E">
        <w:trPr>
          <w:trHeight w:val="300"/>
        </w:trPr>
        <w:tc>
          <w:tcPr>
            <w:tcW w:w="1420" w:type="dxa"/>
            <w:vMerge/>
            <w:tcBorders>
              <w:top w:val="single" w:sz="4" w:space="0" w:color="auto"/>
              <w:left w:val="nil"/>
              <w:bottom w:val="single" w:sz="4" w:space="0" w:color="000000"/>
              <w:right w:val="nil"/>
            </w:tcBorders>
            <w:vAlign w:val="center"/>
            <w:hideMark/>
          </w:tcPr>
          <w:p w14:paraId="04E4615C"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single" w:sz="4" w:space="0" w:color="000000"/>
              <w:right w:val="nil"/>
            </w:tcBorders>
            <w:vAlign w:val="center"/>
            <w:hideMark/>
          </w:tcPr>
          <w:p w14:paraId="4877BC4C"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single" w:sz="4" w:space="0" w:color="auto"/>
              <w:right w:val="nil"/>
            </w:tcBorders>
            <w:shd w:val="clear" w:color="auto" w:fill="auto"/>
            <w:noWrap/>
            <w:vAlign w:val="bottom"/>
            <w:hideMark/>
          </w:tcPr>
          <w:p w14:paraId="347F7A17"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single" w:sz="4" w:space="0" w:color="auto"/>
              <w:right w:val="nil"/>
            </w:tcBorders>
            <w:shd w:val="clear" w:color="auto" w:fill="auto"/>
            <w:noWrap/>
            <w:vAlign w:val="bottom"/>
            <w:hideMark/>
          </w:tcPr>
          <w:p w14:paraId="197B8CF7"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20</w:t>
            </w:r>
          </w:p>
        </w:tc>
        <w:tc>
          <w:tcPr>
            <w:tcW w:w="1391" w:type="dxa"/>
            <w:tcBorders>
              <w:top w:val="nil"/>
              <w:left w:val="nil"/>
              <w:bottom w:val="single" w:sz="4" w:space="0" w:color="auto"/>
              <w:right w:val="nil"/>
            </w:tcBorders>
            <w:shd w:val="clear" w:color="auto" w:fill="auto"/>
            <w:noWrap/>
            <w:vAlign w:val="bottom"/>
            <w:hideMark/>
          </w:tcPr>
          <w:p w14:paraId="33DB9395"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751" w:type="dxa"/>
            <w:tcBorders>
              <w:top w:val="nil"/>
              <w:left w:val="nil"/>
              <w:bottom w:val="single" w:sz="4" w:space="0" w:color="auto"/>
              <w:right w:val="nil"/>
            </w:tcBorders>
            <w:shd w:val="clear" w:color="auto" w:fill="auto"/>
            <w:noWrap/>
            <w:vAlign w:val="bottom"/>
            <w:hideMark/>
          </w:tcPr>
          <w:p w14:paraId="09B9894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7,000</w:t>
            </w:r>
          </w:p>
        </w:tc>
        <w:tc>
          <w:tcPr>
            <w:tcW w:w="909" w:type="dxa"/>
            <w:tcBorders>
              <w:top w:val="nil"/>
              <w:left w:val="nil"/>
              <w:bottom w:val="single" w:sz="4" w:space="0" w:color="auto"/>
              <w:right w:val="nil"/>
            </w:tcBorders>
            <w:shd w:val="clear" w:color="auto" w:fill="auto"/>
            <w:noWrap/>
            <w:vAlign w:val="bottom"/>
            <w:hideMark/>
          </w:tcPr>
          <w:p w14:paraId="2DD453F1"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nil"/>
              <w:left w:val="nil"/>
              <w:bottom w:val="single" w:sz="4" w:space="0" w:color="000000"/>
              <w:right w:val="nil"/>
            </w:tcBorders>
            <w:vAlign w:val="center"/>
            <w:hideMark/>
          </w:tcPr>
          <w:p w14:paraId="45A514A6"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48827B0E" w14:textId="77777777" w:rsidTr="00AE557E">
        <w:trPr>
          <w:trHeight w:val="300"/>
        </w:trPr>
        <w:tc>
          <w:tcPr>
            <w:tcW w:w="1420" w:type="dxa"/>
            <w:vMerge w:val="restart"/>
            <w:tcBorders>
              <w:top w:val="single" w:sz="4" w:space="0" w:color="auto"/>
              <w:left w:val="nil"/>
              <w:bottom w:val="double" w:sz="6" w:space="0" w:color="000000"/>
              <w:right w:val="nil"/>
            </w:tcBorders>
            <w:shd w:val="clear" w:color="auto" w:fill="auto"/>
            <w:noWrap/>
            <w:vAlign w:val="center"/>
            <w:hideMark/>
          </w:tcPr>
          <w:p w14:paraId="0CC3779B" w14:textId="6E488315" w:rsidR="00A066FE" w:rsidRPr="000750F4" w:rsidRDefault="00A066FE" w:rsidP="00A066FE">
            <w:pPr>
              <w:spacing w:after="0" w:line="240" w:lineRule="auto"/>
              <w:jc w:val="center"/>
              <w:rPr>
                <w:rFonts w:ascii="Times New Roman" w:eastAsia="Times New Roman" w:hAnsi="Times New Roman" w:cs="Times New Roman"/>
                <w:b/>
                <w:i/>
                <w:color w:val="000000"/>
                <w:lang w:eastAsia="pt-BR"/>
              </w:rPr>
            </w:pPr>
            <w:r w:rsidRPr="000750F4">
              <w:rPr>
                <w:rFonts w:ascii="Times New Roman" w:eastAsia="Times New Roman" w:hAnsi="Times New Roman" w:cs="Times New Roman"/>
                <w:b/>
                <w:i/>
                <w:color w:val="000000"/>
                <w:lang w:eastAsia="pt-BR"/>
              </w:rPr>
              <w:t>Giardia</w:t>
            </w:r>
            <w:r w:rsidR="005D54C1" w:rsidRPr="000750F4">
              <w:rPr>
                <w:rFonts w:ascii="Times New Roman" w:eastAsia="Times New Roman" w:hAnsi="Times New Roman" w:cs="Times New Roman"/>
                <w:b/>
                <w:i/>
                <w:color w:val="000000"/>
                <w:lang w:eastAsia="pt-BR"/>
              </w:rPr>
              <w:t xml:space="preserve"> duodenalis</w:t>
            </w:r>
          </w:p>
        </w:tc>
        <w:tc>
          <w:tcPr>
            <w:tcW w:w="849" w:type="dxa"/>
            <w:vMerge w:val="restart"/>
            <w:tcBorders>
              <w:top w:val="single" w:sz="4" w:space="0" w:color="auto"/>
              <w:left w:val="nil"/>
              <w:bottom w:val="single" w:sz="4" w:space="0" w:color="000000"/>
              <w:right w:val="nil"/>
            </w:tcBorders>
            <w:shd w:val="clear" w:color="auto" w:fill="auto"/>
            <w:noWrap/>
            <w:vAlign w:val="center"/>
            <w:hideMark/>
          </w:tcPr>
          <w:p w14:paraId="41D03932"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1180" w:type="dxa"/>
            <w:tcBorders>
              <w:top w:val="single" w:sz="4" w:space="0" w:color="auto"/>
              <w:left w:val="nil"/>
              <w:bottom w:val="nil"/>
              <w:right w:val="nil"/>
            </w:tcBorders>
            <w:shd w:val="clear" w:color="auto" w:fill="auto"/>
            <w:noWrap/>
            <w:vAlign w:val="bottom"/>
            <w:hideMark/>
          </w:tcPr>
          <w:p w14:paraId="6C2EFC5E"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single" w:sz="4" w:space="0" w:color="auto"/>
              <w:left w:val="nil"/>
              <w:bottom w:val="nil"/>
              <w:right w:val="nil"/>
            </w:tcBorders>
            <w:shd w:val="clear" w:color="auto" w:fill="auto"/>
            <w:noWrap/>
            <w:vAlign w:val="bottom"/>
            <w:hideMark/>
          </w:tcPr>
          <w:p w14:paraId="61948DB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18</w:t>
            </w:r>
          </w:p>
        </w:tc>
        <w:tc>
          <w:tcPr>
            <w:tcW w:w="1391" w:type="dxa"/>
            <w:tcBorders>
              <w:top w:val="nil"/>
              <w:left w:val="nil"/>
              <w:bottom w:val="nil"/>
              <w:right w:val="nil"/>
            </w:tcBorders>
            <w:shd w:val="clear" w:color="auto" w:fill="auto"/>
            <w:noWrap/>
            <w:vAlign w:val="bottom"/>
            <w:hideMark/>
          </w:tcPr>
          <w:p w14:paraId="1B0EABEF"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47,3684</w:t>
            </w:r>
          </w:p>
        </w:tc>
        <w:tc>
          <w:tcPr>
            <w:tcW w:w="751" w:type="dxa"/>
            <w:tcBorders>
              <w:top w:val="nil"/>
              <w:left w:val="nil"/>
              <w:bottom w:val="nil"/>
              <w:right w:val="nil"/>
            </w:tcBorders>
            <w:shd w:val="clear" w:color="auto" w:fill="auto"/>
            <w:noWrap/>
            <w:vAlign w:val="bottom"/>
            <w:hideMark/>
          </w:tcPr>
          <w:p w14:paraId="1CE6B79C"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w:t>
            </w:r>
          </w:p>
        </w:tc>
        <w:tc>
          <w:tcPr>
            <w:tcW w:w="909" w:type="dxa"/>
            <w:tcBorders>
              <w:top w:val="nil"/>
              <w:left w:val="nil"/>
              <w:bottom w:val="nil"/>
              <w:right w:val="nil"/>
            </w:tcBorders>
            <w:shd w:val="clear" w:color="auto" w:fill="auto"/>
            <w:noWrap/>
            <w:vAlign w:val="bottom"/>
            <w:hideMark/>
          </w:tcPr>
          <w:p w14:paraId="5A1E8F99"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33,33</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6177B5B3"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A066FE" w:rsidRPr="000750F4" w14:paraId="3B305DBF" w14:textId="77777777" w:rsidTr="00AE557E">
        <w:trPr>
          <w:trHeight w:val="300"/>
        </w:trPr>
        <w:tc>
          <w:tcPr>
            <w:tcW w:w="1420" w:type="dxa"/>
            <w:vMerge/>
            <w:tcBorders>
              <w:top w:val="single" w:sz="4" w:space="0" w:color="auto"/>
              <w:left w:val="nil"/>
              <w:bottom w:val="double" w:sz="6" w:space="0" w:color="000000"/>
              <w:right w:val="nil"/>
            </w:tcBorders>
            <w:vAlign w:val="center"/>
            <w:hideMark/>
          </w:tcPr>
          <w:p w14:paraId="50B7988F"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2E6482F0"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60FFF49F"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565863E2"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20</w:t>
            </w:r>
          </w:p>
        </w:tc>
        <w:tc>
          <w:tcPr>
            <w:tcW w:w="1391" w:type="dxa"/>
            <w:tcBorders>
              <w:top w:val="nil"/>
              <w:left w:val="nil"/>
              <w:bottom w:val="nil"/>
              <w:right w:val="nil"/>
            </w:tcBorders>
            <w:shd w:val="clear" w:color="auto" w:fill="auto"/>
            <w:noWrap/>
            <w:vAlign w:val="bottom"/>
            <w:hideMark/>
          </w:tcPr>
          <w:p w14:paraId="17FCB310"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52,6316</w:t>
            </w:r>
          </w:p>
        </w:tc>
        <w:tc>
          <w:tcPr>
            <w:tcW w:w="751" w:type="dxa"/>
            <w:tcBorders>
              <w:top w:val="nil"/>
              <w:left w:val="nil"/>
              <w:bottom w:val="nil"/>
              <w:right w:val="nil"/>
            </w:tcBorders>
            <w:shd w:val="clear" w:color="auto" w:fill="auto"/>
            <w:noWrap/>
            <w:vAlign w:val="bottom"/>
            <w:hideMark/>
          </w:tcPr>
          <w:p w14:paraId="546E3E1C"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909" w:type="dxa"/>
            <w:tcBorders>
              <w:top w:val="nil"/>
              <w:left w:val="nil"/>
              <w:bottom w:val="nil"/>
              <w:right w:val="nil"/>
            </w:tcBorders>
            <w:shd w:val="clear" w:color="auto" w:fill="auto"/>
            <w:noWrap/>
            <w:vAlign w:val="bottom"/>
            <w:hideMark/>
          </w:tcPr>
          <w:p w14:paraId="2451951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66,67</w:t>
            </w:r>
          </w:p>
        </w:tc>
        <w:tc>
          <w:tcPr>
            <w:tcW w:w="1060" w:type="dxa"/>
            <w:vMerge/>
            <w:tcBorders>
              <w:top w:val="single" w:sz="4" w:space="0" w:color="auto"/>
              <w:left w:val="nil"/>
              <w:bottom w:val="single" w:sz="4" w:space="0" w:color="000000"/>
              <w:right w:val="nil"/>
            </w:tcBorders>
            <w:vAlign w:val="center"/>
            <w:hideMark/>
          </w:tcPr>
          <w:p w14:paraId="68D12975"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524C054B" w14:textId="77777777" w:rsidTr="00AE557E">
        <w:trPr>
          <w:trHeight w:val="300"/>
        </w:trPr>
        <w:tc>
          <w:tcPr>
            <w:tcW w:w="1420" w:type="dxa"/>
            <w:vMerge/>
            <w:tcBorders>
              <w:top w:val="single" w:sz="4" w:space="0" w:color="auto"/>
              <w:left w:val="nil"/>
              <w:bottom w:val="double" w:sz="6" w:space="0" w:color="000000"/>
              <w:right w:val="nil"/>
            </w:tcBorders>
            <w:vAlign w:val="center"/>
            <w:hideMark/>
          </w:tcPr>
          <w:p w14:paraId="498945F9"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single" w:sz="4" w:space="0" w:color="auto"/>
              <w:left w:val="nil"/>
              <w:bottom w:val="single" w:sz="4" w:space="0" w:color="000000"/>
              <w:right w:val="nil"/>
            </w:tcBorders>
            <w:vAlign w:val="center"/>
            <w:hideMark/>
          </w:tcPr>
          <w:p w14:paraId="324E3647"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single" w:sz="4" w:space="0" w:color="auto"/>
              <w:right w:val="nil"/>
            </w:tcBorders>
            <w:shd w:val="clear" w:color="auto" w:fill="auto"/>
            <w:noWrap/>
            <w:vAlign w:val="bottom"/>
            <w:hideMark/>
          </w:tcPr>
          <w:p w14:paraId="7D850CF1"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single" w:sz="4" w:space="0" w:color="auto"/>
              <w:right w:val="nil"/>
            </w:tcBorders>
            <w:shd w:val="clear" w:color="auto" w:fill="auto"/>
            <w:noWrap/>
            <w:vAlign w:val="bottom"/>
            <w:hideMark/>
          </w:tcPr>
          <w:p w14:paraId="744E80DE"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38</w:t>
            </w:r>
          </w:p>
        </w:tc>
        <w:tc>
          <w:tcPr>
            <w:tcW w:w="1391" w:type="dxa"/>
            <w:tcBorders>
              <w:top w:val="nil"/>
              <w:left w:val="nil"/>
              <w:bottom w:val="single" w:sz="4" w:space="0" w:color="auto"/>
              <w:right w:val="nil"/>
            </w:tcBorders>
            <w:shd w:val="clear" w:color="auto" w:fill="auto"/>
            <w:noWrap/>
            <w:vAlign w:val="bottom"/>
            <w:hideMark/>
          </w:tcPr>
          <w:p w14:paraId="02B2C681"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751" w:type="dxa"/>
            <w:tcBorders>
              <w:top w:val="nil"/>
              <w:left w:val="nil"/>
              <w:bottom w:val="single" w:sz="4" w:space="0" w:color="auto"/>
              <w:right w:val="nil"/>
            </w:tcBorders>
            <w:shd w:val="clear" w:color="auto" w:fill="auto"/>
            <w:noWrap/>
            <w:vAlign w:val="bottom"/>
            <w:hideMark/>
          </w:tcPr>
          <w:p w14:paraId="1F75EE19"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909" w:type="dxa"/>
            <w:tcBorders>
              <w:top w:val="nil"/>
              <w:left w:val="nil"/>
              <w:bottom w:val="single" w:sz="4" w:space="0" w:color="auto"/>
              <w:right w:val="nil"/>
            </w:tcBorders>
            <w:shd w:val="clear" w:color="auto" w:fill="auto"/>
            <w:noWrap/>
            <w:vAlign w:val="bottom"/>
            <w:hideMark/>
          </w:tcPr>
          <w:p w14:paraId="0A3C0782"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3BF8C937"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74641DD0" w14:textId="77777777" w:rsidTr="00AE557E">
        <w:trPr>
          <w:trHeight w:val="300"/>
        </w:trPr>
        <w:tc>
          <w:tcPr>
            <w:tcW w:w="1420" w:type="dxa"/>
            <w:vMerge/>
            <w:tcBorders>
              <w:top w:val="single" w:sz="4" w:space="0" w:color="auto"/>
              <w:left w:val="nil"/>
              <w:bottom w:val="double" w:sz="6" w:space="0" w:color="000000"/>
              <w:right w:val="nil"/>
            </w:tcBorders>
            <w:vAlign w:val="center"/>
            <w:hideMark/>
          </w:tcPr>
          <w:p w14:paraId="4973DE92"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val="restart"/>
            <w:tcBorders>
              <w:top w:val="nil"/>
              <w:left w:val="nil"/>
              <w:bottom w:val="double" w:sz="6" w:space="0" w:color="000000"/>
              <w:right w:val="nil"/>
            </w:tcBorders>
            <w:shd w:val="clear" w:color="auto" w:fill="auto"/>
            <w:noWrap/>
            <w:vAlign w:val="center"/>
            <w:hideMark/>
          </w:tcPr>
          <w:p w14:paraId="7D2E561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1180" w:type="dxa"/>
            <w:tcBorders>
              <w:top w:val="nil"/>
              <w:left w:val="nil"/>
              <w:bottom w:val="nil"/>
              <w:right w:val="nil"/>
            </w:tcBorders>
            <w:shd w:val="clear" w:color="auto" w:fill="auto"/>
            <w:noWrap/>
            <w:vAlign w:val="bottom"/>
            <w:hideMark/>
          </w:tcPr>
          <w:p w14:paraId="75A97C08"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w:t>
            </w:r>
          </w:p>
        </w:tc>
        <w:tc>
          <w:tcPr>
            <w:tcW w:w="469" w:type="dxa"/>
            <w:tcBorders>
              <w:top w:val="nil"/>
              <w:left w:val="nil"/>
              <w:bottom w:val="nil"/>
              <w:right w:val="nil"/>
            </w:tcBorders>
            <w:shd w:val="clear" w:color="auto" w:fill="auto"/>
            <w:noWrap/>
            <w:vAlign w:val="bottom"/>
            <w:hideMark/>
          </w:tcPr>
          <w:p w14:paraId="02082A48"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w:t>
            </w:r>
          </w:p>
        </w:tc>
        <w:tc>
          <w:tcPr>
            <w:tcW w:w="1391" w:type="dxa"/>
            <w:tcBorders>
              <w:top w:val="single" w:sz="4" w:space="0" w:color="auto"/>
              <w:left w:val="nil"/>
              <w:bottom w:val="nil"/>
              <w:right w:val="nil"/>
            </w:tcBorders>
            <w:shd w:val="clear" w:color="auto" w:fill="auto"/>
            <w:noWrap/>
            <w:vAlign w:val="bottom"/>
            <w:hideMark/>
          </w:tcPr>
          <w:p w14:paraId="0E4ACAE0"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43,4783</w:t>
            </w:r>
          </w:p>
        </w:tc>
        <w:tc>
          <w:tcPr>
            <w:tcW w:w="751" w:type="dxa"/>
            <w:tcBorders>
              <w:top w:val="single" w:sz="4" w:space="0" w:color="auto"/>
              <w:left w:val="nil"/>
              <w:bottom w:val="nil"/>
              <w:right w:val="nil"/>
            </w:tcBorders>
            <w:shd w:val="clear" w:color="auto" w:fill="auto"/>
            <w:noWrap/>
            <w:vAlign w:val="bottom"/>
            <w:hideMark/>
          </w:tcPr>
          <w:p w14:paraId="6655A820"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909" w:type="dxa"/>
            <w:tcBorders>
              <w:top w:val="single" w:sz="4" w:space="0" w:color="auto"/>
              <w:left w:val="nil"/>
              <w:bottom w:val="nil"/>
              <w:right w:val="nil"/>
            </w:tcBorders>
            <w:shd w:val="clear" w:color="auto" w:fill="auto"/>
            <w:noWrap/>
            <w:vAlign w:val="bottom"/>
            <w:hideMark/>
          </w:tcPr>
          <w:p w14:paraId="7F1FBFA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50</w:t>
            </w:r>
          </w:p>
        </w:tc>
        <w:tc>
          <w:tcPr>
            <w:tcW w:w="1060" w:type="dxa"/>
            <w:vMerge w:val="restart"/>
            <w:tcBorders>
              <w:top w:val="single" w:sz="4" w:space="0" w:color="auto"/>
              <w:left w:val="nil"/>
              <w:bottom w:val="double" w:sz="6" w:space="0" w:color="000000"/>
              <w:right w:val="nil"/>
            </w:tcBorders>
            <w:shd w:val="clear" w:color="auto" w:fill="auto"/>
            <w:noWrap/>
            <w:vAlign w:val="center"/>
            <w:hideMark/>
          </w:tcPr>
          <w:p w14:paraId="0009007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A066FE" w:rsidRPr="000750F4" w14:paraId="6C26F720" w14:textId="77777777" w:rsidTr="00AE557E">
        <w:trPr>
          <w:trHeight w:val="300"/>
        </w:trPr>
        <w:tc>
          <w:tcPr>
            <w:tcW w:w="1420" w:type="dxa"/>
            <w:vMerge/>
            <w:tcBorders>
              <w:top w:val="single" w:sz="4" w:space="0" w:color="auto"/>
              <w:left w:val="nil"/>
              <w:bottom w:val="double" w:sz="6" w:space="0" w:color="000000"/>
              <w:right w:val="nil"/>
            </w:tcBorders>
            <w:vAlign w:val="center"/>
            <w:hideMark/>
          </w:tcPr>
          <w:p w14:paraId="3FD89812"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double" w:sz="6" w:space="0" w:color="000000"/>
              <w:right w:val="nil"/>
            </w:tcBorders>
            <w:vAlign w:val="center"/>
            <w:hideMark/>
          </w:tcPr>
          <w:p w14:paraId="734EB40A"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nil"/>
              <w:right w:val="nil"/>
            </w:tcBorders>
            <w:shd w:val="clear" w:color="auto" w:fill="auto"/>
            <w:noWrap/>
            <w:vAlign w:val="bottom"/>
            <w:hideMark/>
          </w:tcPr>
          <w:p w14:paraId="2D5DEB1B"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M</w:t>
            </w:r>
          </w:p>
        </w:tc>
        <w:tc>
          <w:tcPr>
            <w:tcW w:w="469" w:type="dxa"/>
            <w:tcBorders>
              <w:top w:val="nil"/>
              <w:left w:val="nil"/>
              <w:bottom w:val="nil"/>
              <w:right w:val="nil"/>
            </w:tcBorders>
            <w:shd w:val="clear" w:color="auto" w:fill="auto"/>
            <w:noWrap/>
            <w:vAlign w:val="bottom"/>
            <w:hideMark/>
          </w:tcPr>
          <w:p w14:paraId="07112DE0"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13</w:t>
            </w:r>
          </w:p>
        </w:tc>
        <w:tc>
          <w:tcPr>
            <w:tcW w:w="1391" w:type="dxa"/>
            <w:tcBorders>
              <w:top w:val="nil"/>
              <w:left w:val="nil"/>
              <w:bottom w:val="nil"/>
              <w:right w:val="nil"/>
            </w:tcBorders>
            <w:shd w:val="clear" w:color="auto" w:fill="auto"/>
            <w:noWrap/>
            <w:vAlign w:val="bottom"/>
            <w:hideMark/>
          </w:tcPr>
          <w:p w14:paraId="39198D4B"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56,5217</w:t>
            </w:r>
          </w:p>
        </w:tc>
        <w:tc>
          <w:tcPr>
            <w:tcW w:w="751" w:type="dxa"/>
            <w:tcBorders>
              <w:top w:val="nil"/>
              <w:left w:val="nil"/>
              <w:bottom w:val="nil"/>
              <w:right w:val="nil"/>
            </w:tcBorders>
            <w:shd w:val="clear" w:color="auto" w:fill="auto"/>
            <w:noWrap/>
            <w:vAlign w:val="bottom"/>
            <w:hideMark/>
          </w:tcPr>
          <w:p w14:paraId="244E4273"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909" w:type="dxa"/>
            <w:tcBorders>
              <w:top w:val="nil"/>
              <w:left w:val="nil"/>
              <w:bottom w:val="nil"/>
              <w:right w:val="nil"/>
            </w:tcBorders>
            <w:shd w:val="clear" w:color="auto" w:fill="auto"/>
            <w:noWrap/>
            <w:vAlign w:val="bottom"/>
            <w:hideMark/>
          </w:tcPr>
          <w:p w14:paraId="69580533"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50</w:t>
            </w:r>
          </w:p>
        </w:tc>
        <w:tc>
          <w:tcPr>
            <w:tcW w:w="1060" w:type="dxa"/>
            <w:vMerge/>
            <w:tcBorders>
              <w:top w:val="single" w:sz="4" w:space="0" w:color="auto"/>
              <w:left w:val="nil"/>
              <w:bottom w:val="double" w:sz="6" w:space="0" w:color="000000"/>
              <w:right w:val="nil"/>
            </w:tcBorders>
            <w:vAlign w:val="center"/>
            <w:hideMark/>
          </w:tcPr>
          <w:p w14:paraId="70CC640B"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r w:rsidR="00A066FE" w:rsidRPr="000750F4" w14:paraId="76A28C60" w14:textId="77777777" w:rsidTr="00AE557E">
        <w:trPr>
          <w:trHeight w:val="315"/>
        </w:trPr>
        <w:tc>
          <w:tcPr>
            <w:tcW w:w="1420" w:type="dxa"/>
            <w:vMerge/>
            <w:tcBorders>
              <w:top w:val="single" w:sz="4" w:space="0" w:color="auto"/>
              <w:left w:val="nil"/>
              <w:bottom w:val="double" w:sz="6" w:space="0" w:color="000000"/>
              <w:right w:val="nil"/>
            </w:tcBorders>
            <w:vAlign w:val="center"/>
            <w:hideMark/>
          </w:tcPr>
          <w:p w14:paraId="2DE36D81"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849" w:type="dxa"/>
            <w:vMerge/>
            <w:tcBorders>
              <w:top w:val="nil"/>
              <w:left w:val="nil"/>
              <w:bottom w:val="double" w:sz="6" w:space="0" w:color="000000"/>
              <w:right w:val="nil"/>
            </w:tcBorders>
            <w:vAlign w:val="center"/>
            <w:hideMark/>
          </w:tcPr>
          <w:p w14:paraId="08ECB07A"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c>
          <w:tcPr>
            <w:tcW w:w="1180" w:type="dxa"/>
            <w:tcBorders>
              <w:top w:val="nil"/>
              <w:left w:val="nil"/>
              <w:bottom w:val="double" w:sz="6" w:space="0" w:color="auto"/>
              <w:right w:val="nil"/>
            </w:tcBorders>
            <w:shd w:val="clear" w:color="auto" w:fill="auto"/>
            <w:noWrap/>
            <w:vAlign w:val="bottom"/>
            <w:hideMark/>
          </w:tcPr>
          <w:p w14:paraId="7B3AFE26"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69" w:type="dxa"/>
            <w:tcBorders>
              <w:top w:val="nil"/>
              <w:left w:val="nil"/>
              <w:bottom w:val="double" w:sz="6" w:space="0" w:color="auto"/>
              <w:right w:val="nil"/>
            </w:tcBorders>
            <w:shd w:val="clear" w:color="auto" w:fill="auto"/>
            <w:noWrap/>
            <w:vAlign w:val="bottom"/>
            <w:hideMark/>
          </w:tcPr>
          <w:p w14:paraId="21350319"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23</w:t>
            </w:r>
          </w:p>
        </w:tc>
        <w:tc>
          <w:tcPr>
            <w:tcW w:w="1391" w:type="dxa"/>
            <w:tcBorders>
              <w:top w:val="nil"/>
              <w:left w:val="nil"/>
              <w:bottom w:val="double" w:sz="6" w:space="0" w:color="auto"/>
              <w:right w:val="nil"/>
            </w:tcBorders>
            <w:shd w:val="clear" w:color="auto" w:fill="auto"/>
            <w:noWrap/>
            <w:vAlign w:val="bottom"/>
            <w:hideMark/>
          </w:tcPr>
          <w:p w14:paraId="09C4A356"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751" w:type="dxa"/>
            <w:tcBorders>
              <w:top w:val="nil"/>
              <w:left w:val="nil"/>
              <w:bottom w:val="double" w:sz="6" w:space="0" w:color="auto"/>
              <w:right w:val="nil"/>
            </w:tcBorders>
            <w:shd w:val="clear" w:color="auto" w:fill="auto"/>
            <w:noWrap/>
            <w:vAlign w:val="bottom"/>
            <w:hideMark/>
          </w:tcPr>
          <w:p w14:paraId="57BAD822"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w:t>
            </w:r>
          </w:p>
        </w:tc>
        <w:tc>
          <w:tcPr>
            <w:tcW w:w="909" w:type="dxa"/>
            <w:tcBorders>
              <w:top w:val="nil"/>
              <w:left w:val="nil"/>
              <w:bottom w:val="double" w:sz="6" w:space="0" w:color="auto"/>
              <w:right w:val="nil"/>
            </w:tcBorders>
            <w:shd w:val="clear" w:color="auto" w:fill="auto"/>
            <w:noWrap/>
            <w:vAlign w:val="bottom"/>
            <w:hideMark/>
          </w:tcPr>
          <w:p w14:paraId="36026B8A" w14:textId="77777777" w:rsidR="00A066FE" w:rsidRPr="000750F4" w:rsidRDefault="00A066FE" w:rsidP="00A066FE">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double" w:sz="6" w:space="0" w:color="000000"/>
              <w:right w:val="nil"/>
            </w:tcBorders>
            <w:vAlign w:val="center"/>
            <w:hideMark/>
          </w:tcPr>
          <w:p w14:paraId="15E46926" w14:textId="77777777" w:rsidR="00A066FE" w:rsidRPr="000750F4" w:rsidRDefault="00A066FE" w:rsidP="00A066FE">
            <w:pPr>
              <w:spacing w:after="0" w:line="240" w:lineRule="auto"/>
              <w:rPr>
                <w:rFonts w:ascii="Times New Roman" w:eastAsia="Times New Roman" w:hAnsi="Times New Roman" w:cs="Times New Roman"/>
                <w:color w:val="000000"/>
                <w:lang w:eastAsia="pt-BR"/>
              </w:rPr>
            </w:pPr>
          </w:p>
        </w:tc>
      </w:tr>
    </w:tbl>
    <w:p w14:paraId="6D46509F" w14:textId="61CF9C3F" w:rsidR="006C302F" w:rsidRPr="000750F4" w:rsidRDefault="00AE557E" w:rsidP="000B521E">
      <w:pPr>
        <w:pStyle w:val="NormalWeb"/>
        <w:shd w:val="clear" w:color="auto" w:fill="FFFFFF"/>
        <w:spacing w:before="0" w:beforeAutospacing="0" w:after="0" w:afterAutospacing="0" w:line="360" w:lineRule="auto"/>
        <w:jc w:val="both"/>
        <w:rPr>
          <w:spacing w:val="2"/>
          <w:sz w:val="20"/>
          <w:szCs w:val="20"/>
        </w:rPr>
      </w:pPr>
      <w:r>
        <w:rPr>
          <w:bCs/>
          <w:spacing w:val="2"/>
          <w:sz w:val="20"/>
        </w:rPr>
        <w:t>Fonte: SANTOS (2022)</w:t>
      </w:r>
    </w:p>
    <w:p w14:paraId="408256B5" w14:textId="2F794838" w:rsidR="006C302F" w:rsidRPr="000750F4" w:rsidRDefault="005D54C1" w:rsidP="000B521E">
      <w:pPr>
        <w:pStyle w:val="NormalWeb"/>
        <w:shd w:val="clear" w:color="auto" w:fill="FFFFFF"/>
        <w:spacing w:before="0" w:beforeAutospacing="0" w:after="0" w:afterAutospacing="0" w:line="360" w:lineRule="auto"/>
        <w:jc w:val="both"/>
        <w:rPr>
          <w:spacing w:val="2"/>
          <w:sz w:val="20"/>
          <w:szCs w:val="20"/>
        </w:rPr>
      </w:pPr>
      <w:r w:rsidRPr="000750F4">
        <w:rPr>
          <w:spacing w:val="2"/>
          <w:sz w:val="20"/>
          <w:szCs w:val="20"/>
        </w:rPr>
        <w:t>*Uma das entradas está sem informação de sexo</w:t>
      </w:r>
    </w:p>
    <w:p w14:paraId="5AD46189" w14:textId="7C87163A" w:rsidR="005D54C1" w:rsidRDefault="005D54C1" w:rsidP="000B521E">
      <w:pPr>
        <w:pStyle w:val="NormalWeb"/>
        <w:shd w:val="clear" w:color="auto" w:fill="FFFFFF"/>
        <w:spacing w:before="0" w:beforeAutospacing="0" w:after="0" w:afterAutospacing="0" w:line="360" w:lineRule="auto"/>
        <w:jc w:val="both"/>
        <w:rPr>
          <w:spacing w:val="2"/>
          <w:sz w:val="20"/>
          <w:szCs w:val="20"/>
        </w:rPr>
      </w:pPr>
      <w:r w:rsidRPr="000750F4">
        <w:rPr>
          <w:spacing w:val="2"/>
          <w:sz w:val="20"/>
          <w:szCs w:val="20"/>
        </w:rPr>
        <w:t>¹Utilizado o teste Exato de Fisher</w:t>
      </w:r>
    </w:p>
    <w:p w14:paraId="656CAD8C" w14:textId="77777777" w:rsidR="002C0AA2" w:rsidRPr="000750F4" w:rsidRDefault="002C0AA2" w:rsidP="000B521E">
      <w:pPr>
        <w:pStyle w:val="NormalWeb"/>
        <w:shd w:val="clear" w:color="auto" w:fill="FFFFFF"/>
        <w:spacing w:before="0" w:beforeAutospacing="0" w:after="0" w:afterAutospacing="0" w:line="360" w:lineRule="auto"/>
        <w:jc w:val="both"/>
        <w:rPr>
          <w:spacing w:val="2"/>
          <w:sz w:val="20"/>
          <w:szCs w:val="20"/>
        </w:rPr>
      </w:pPr>
    </w:p>
    <w:p w14:paraId="53597F0F" w14:textId="2B6C4F2C" w:rsidR="006C302F" w:rsidRPr="000750F4" w:rsidRDefault="006C302F" w:rsidP="000B521E">
      <w:pPr>
        <w:pStyle w:val="NormalWeb"/>
        <w:shd w:val="clear" w:color="auto" w:fill="FFFFFF"/>
        <w:spacing w:before="0" w:beforeAutospacing="0" w:after="0" w:afterAutospacing="0" w:line="360" w:lineRule="auto"/>
        <w:jc w:val="both"/>
        <w:rPr>
          <w:spacing w:val="2"/>
          <w:sz w:val="20"/>
          <w:szCs w:val="20"/>
        </w:rPr>
      </w:pPr>
    </w:p>
    <w:p w14:paraId="581CE9BB" w14:textId="0080F024" w:rsidR="006C302F" w:rsidRPr="000750F4" w:rsidRDefault="00AE557E" w:rsidP="00AE557E">
      <w:pPr>
        <w:pStyle w:val="Legenda"/>
        <w:rPr>
          <w:spacing w:val="2"/>
          <w:sz w:val="20"/>
          <w:szCs w:val="20"/>
        </w:rPr>
      </w:pPr>
      <w:bookmarkStart w:id="134" w:name="_Toc111038288"/>
      <w:r>
        <w:t xml:space="preserve">Tabela </w:t>
      </w:r>
      <w:r w:rsidR="00C2257D">
        <w:fldChar w:fldCharType="begin"/>
      </w:r>
      <w:r w:rsidR="00C2257D">
        <w:instrText xml:space="preserve"> SEQ Tabela \* ARABIC </w:instrText>
      </w:r>
      <w:r w:rsidR="00C2257D">
        <w:fldChar w:fldCharType="separate"/>
      </w:r>
      <w:r>
        <w:rPr>
          <w:noProof/>
        </w:rPr>
        <w:t>11</w:t>
      </w:r>
      <w:r w:rsidR="00C2257D">
        <w:rPr>
          <w:noProof/>
        </w:rPr>
        <w:fldChar w:fldCharType="end"/>
      </w:r>
      <w:r>
        <w:t xml:space="preserve">. </w:t>
      </w:r>
      <w:r w:rsidRPr="004A54DB">
        <w:t>Análise das variáveis por consistência das fezes.</w:t>
      </w:r>
      <w:bookmarkEnd w:id="134"/>
    </w:p>
    <w:tbl>
      <w:tblPr>
        <w:tblW w:w="9521" w:type="dxa"/>
        <w:tblInd w:w="55" w:type="dxa"/>
        <w:tblCellMar>
          <w:left w:w="70" w:type="dxa"/>
          <w:right w:w="70" w:type="dxa"/>
        </w:tblCellMar>
        <w:tblLook w:val="04A0" w:firstRow="1" w:lastRow="0" w:firstColumn="1" w:lastColumn="0" w:noHBand="0" w:noVBand="1"/>
      </w:tblPr>
      <w:tblGrid>
        <w:gridCol w:w="1420"/>
        <w:gridCol w:w="960"/>
        <w:gridCol w:w="2200"/>
        <w:gridCol w:w="445"/>
        <w:gridCol w:w="1516"/>
        <w:gridCol w:w="544"/>
        <w:gridCol w:w="1376"/>
        <w:gridCol w:w="1060"/>
      </w:tblGrid>
      <w:tr w:rsidR="00603BA5" w:rsidRPr="000750F4" w14:paraId="1F0F7DBE" w14:textId="77777777" w:rsidTr="00603BA5">
        <w:trPr>
          <w:trHeight w:val="315"/>
        </w:trPr>
        <w:tc>
          <w:tcPr>
            <w:tcW w:w="1420" w:type="dxa"/>
            <w:vMerge w:val="restart"/>
            <w:tcBorders>
              <w:top w:val="double" w:sz="6" w:space="0" w:color="auto"/>
              <w:left w:val="nil"/>
              <w:bottom w:val="single" w:sz="4" w:space="0" w:color="auto"/>
              <w:right w:val="nil"/>
            </w:tcBorders>
            <w:shd w:val="clear" w:color="auto" w:fill="auto"/>
            <w:noWrap/>
            <w:vAlign w:val="center"/>
            <w:hideMark/>
          </w:tcPr>
          <w:p w14:paraId="46291D8F"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Parasita</w:t>
            </w:r>
          </w:p>
        </w:tc>
        <w:tc>
          <w:tcPr>
            <w:tcW w:w="960" w:type="dxa"/>
            <w:vMerge w:val="restart"/>
            <w:tcBorders>
              <w:top w:val="double" w:sz="6" w:space="0" w:color="auto"/>
              <w:left w:val="nil"/>
              <w:bottom w:val="single" w:sz="4" w:space="0" w:color="auto"/>
              <w:right w:val="nil"/>
            </w:tcBorders>
            <w:shd w:val="clear" w:color="auto" w:fill="auto"/>
            <w:noWrap/>
            <w:vAlign w:val="center"/>
            <w:hideMark/>
          </w:tcPr>
          <w:p w14:paraId="325FE074"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Espécie</w:t>
            </w:r>
          </w:p>
        </w:tc>
        <w:tc>
          <w:tcPr>
            <w:tcW w:w="2200" w:type="dxa"/>
            <w:vMerge w:val="restart"/>
            <w:tcBorders>
              <w:top w:val="double" w:sz="6" w:space="0" w:color="auto"/>
              <w:left w:val="nil"/>
              <w:bottom w:val="single" w:sz="4" w:space="0" w:color="auto"/>
              <w:right w:val="nil"/>
            </w:tcBorders>
            <w:shd w:val="clear" w:color="auto" w:fill="auto"/>
            <w:noWrap/>
            <w:vAlign w:val="center"/>
            <w:hideMark/>
          </w:tcPr>
          <w:p w14:paraId="23328308"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Consistência das fezes</w:t>
            </w:r>
          </w:p>
        </w:tc>
        <w:tc>
          <w:tcPr>
            <w:tcW w:w="1961" w:type="dxa"/>
            <w:gridSpan w:val="2"/>
            <w:tcBorders>
              <w:top w:val="double" w:sz="6" w:space="0" w:color="auto"/>
              <w:left w:val="nil"/>
              <w:bottom w:val="single" w:sz="4" w:space="0" w:color="auto"/>
              <w:right w:val="nil"/>
            </w:tcBorders>
            <w:shd w:val="clear" w:color="auto" w:fill="auto"/>
            <w:noWrap/>
            <w:vAlign w:val="bottom"/>
            <w:hideMark/>
          </w:tcPr>
          <w:p w14:paraId="63D988EB"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Negativo</w:t>
            </w:r>
          </w:p>
        </w:tc>
        <w:tc>
          <w:tcPr>
            <w:tcW w:w="1920" w:type="dxa"/>
            <w:gridSpan w:val="2"/>
            <w:tcBorders>
              <w:top w:val="double" w:sz="6" w:space="0" w:color="auto"/>
              <w:left w:val="nil"/>
              <w:bottom w:val="single" w:sz="4" w:space="0" w:color="auto"/>
              <w:right w:val="nil"/>
            </w:tcBorders>
            <w:shd w:val="clear" w:color="auto" w:fill="auto"/>
            <w:noWrap/>
            <w:vAlign w:val="bottom"/>
            <w:hideMark/>
          </w:tcPr>
          <w:p w14:paraId="2B66965C"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Positivo</w:t>
            </w:r>
          </w:p>
        </w:tc>
        <w:tc>
          <w:tcPr>
            <w:tcW w:w="1060" w:type="dxa"/>
            <w:vMerge w:val="restart"/>
            <w:tcBorders>
              <w:top w:val="double" w:sz="6" w:space="0" w:color="auto"/>
              <w:left w:val="nil"/>
              <w:bottom w:val="single" w:sz="4" w:space="0" w:color="auto"/>
              <w:right w:val="nil"/>
            </w:tcBorders>
            <w:shd w:val="clear" w:color="auto" w:fill="auto"/>
            <w:noWrap/>
            <w:vAlign w:val="center"/>
            <w:hideMark/>
          </w:tcPr>
          <w:p w14:paraId="19A30BFC"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 </w:t>
            </w:r>
          </w:p>
        </w:tc>
      </w:tr>
      <w:tr w:rsidR="00603BA5" w:rsidRPr="000750F4" w14:paraId="60EFCA92" w14:textId="77777777" w:rsidTr="00603BA5">
        <w:trPr>
          <w:trHeight w:val="300"/>
        </w:trPr>
        <w:tc>
          <w:tcPr>
            <w:tcW w:w="1420" w:type="dxa"/>
            <w:vMerge/>
            <w:tcBorders>
              <w:top w:val="double" w:sz="6" w:space="0" w:color="auto"/>
              <w:left w:val="nil"/>
              <w:bottom w:val="single" w:sz="4" w:space="0" w:color="auto"/>
              <w:right w:val="nil"/>
            </w:tcBorders>
            <w:vAlign w:val="center"/>
            <w:hideMark/>
          </w:tcPr>
          <w:p w14:paraId="3057A888" w14:textId="77777777" w:rsidR="00603BA5" w:rsidRPr="000750F4" w:rsidRDefault="00603BA5" w:rsidP="00603BA5">
            <w:pPr>
              <w:spacing w:after="0" w:line="240" w:lineRule="auto"/>
              <w:rPr>
                <w:rFonts w:ascii="Times New Roman" w:eastAsia="Times New Roman" w:hAnsi="Times New Roman" w:cs="Times New Roman"/>
                <w:b/>
                <w:bCs/>
                <w:color w:val="000000"/>
                <w:lang w:eastAsia="pt-BR"/>
              </w:rPr>
            </w:pPr>
          </w:p>
        </w:tc>
        <w:tc>
          <w:tcPr>
            <w:tcW w:w="960" w:type="dxa"/>
            <w:vMerge/>
            <w:tcBorders>
              <w:top w:val="double" w:sz="6" w:space="0" w:color="auto"/>
              <w:left w:val="nil"/>
              <w:bottom w:val="single" w:sz="4" w:space="0" w:color="auto"/>
              <w:right w:val="nil"/>
            </w:tcBorders>
            <w:vAlign w:val="center"/>
            <w:hideMark/>
          </w:tcPr>
          <w:p w14:paraId="2DE94053" w14:textId="77777777" w:rsidR="00603BA5" w:rsidRPr="000750F4" w:rsidRDefault="00603BA5" w:rsidP="00603BA5">
            <w:pPr>
              <w:spacing w:after="0" w:line="240" w:lineRule="auto"/>
              <w:rPr>
                <w:rFonts w:ascii="Times New Roman" w:eastAsia="Times New Roman" w:hAnsi="Times New Roman" w:cs="Times New Roman"/>
                <w:b/>
                <w:bCs/>
                <w:color w:val="000000"/>
                <w:lang w:eastAsia="pt-BR"/>
              </w:rPr>
            </w:pPr>
          </w:p>
        </w:tc>
        <w:tc>
          <w:tcPr>
            <w:tcW w:w="2200" w:type="dxa"/>
            <w:vMerge/>
            <w:tcBorders>
              <w:top w:val="double" w:sz="6" w:space="0" w:color="auto"/>
              <w:left w:val="nil"/>
              <w:bottom w:val="single" w:sz="4" w:space="0" w:color="auto"/>
              <w:right w:val="nil"/>
            </w:tcBorders>
            <w:vAlign w:val="center"/>
            <w:hideMark/>
          </w:tcPr>
          <w:p w14:paraId="68557E9A" w14:textId="77777777" w:rsidR="00603BA5" w:rsidRPr="000750F4" w:rsidRDefault="00603BA5" w:rsidP="00603BA5">
            <w:pPr>
              <w:spacing w:after="0" w:line="240" w:lineRule="auto"/>
              <w:rPr>
                <w:rFonts w:ascii="Times New Roman" w:eastAsia="Times New Roman" w:hAnsi="Times New Roman" w:cs="Times New Roman"/>
                <w:b/>
                <w:bCs/>
                <w:color w:val="000000"/>
                <w:lang w:eastAsia="pt-BR"/>
              </w:rPr>
            </w:pPr>
          </w:p>
        </w:tc>
        <w:tc>
          <w:tcPr>
            <w:tcW w:w="445" w:type="dxa"/>
            <w:tcBorders>
              <w:top w:val="nil"/>
              <w:left w:val="nil"/>
              <w:bottom w:val="single" w:sz="4" w:space="0" w:color="auto"/>
              <w:right w:val="nil"/>
            </w:tcBorders>
            <w:shd w:val="clear" w:color="auto" w:fill="auto"/>
            <w:noWrap/>
            <w:vAlign w:val="bottom"/>
            <w:hideMark/>
          </w:tcPr>
          <w:p w14:paraId="32E6BA9B"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1516" w:type="dxa"/>
            <w:tcBorders>
              <w:top w:val="nil"/>
              <w:left w:val="nil"/>
              <w:bottom w:val="single" w:sz="4" w:space="0" w:color="auto"/>
              <w:right w:val="nil"/>
            </w:tcBorders>
            <w:shd w:val="clear" w:color="auto" w:fill="auto"/>
            <w:noWrap/>
            <w:vAlign w:val="bottom"/>
            <w:hideMark/>
          </w:tcPr>
          <w:p w14:paraId="58918BEC"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c>
          <w:tcPr>
            <w:tcW w:w="544" w:type="dxa"/>
            <w:tcBorders>
              <w:top w:val="nil"/>
              <w:left w:val="nil"/>
              <w:bottom w:val="single" w:sz="4" w:space="0" w:color="auto"/>
              <w:right w:val="nil"/>
            </w:tcBorders>
            <w:shd w:val="clear" w:color="auto" w:fill="auto"/>
            <w:noWrap/>
            <w:vAlign w:val="bottom"/>
            <w:hideMark/>
          </w:tcPr>
          <w:p w14:paraId="62B1BEBD"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n</w:t>
            </w:r>
          </w:p>
        </w:tc>
        <w:tc>
          <w:tcPr>
            <w:tcW w:w="1376" w:type="dxa"/>
            <w:tcBorders>
              <w:top w:val="nil"/>
              <w:left w:val="nil"/>
              <w:bottom w:val="single" w:sz="4" w:space="0" w:color="auto"/>
              <w:right w:val="nil"/>
            </w:tcBorders>
            <w:shd w:val="clear" w:color="auto" w:fill="auto"/>
            <w:noWrap/>
            <w:vAlign w:val="bottom"/>
            <w:hideMark/>
          </w:tcPr>
          <w:p w14:paraId="57EF48FA" w14:textId="77777777" w:rsidR="00603BA5" w:rsidRPr="000750F4" w:rsidRDefault="00603BA5" w:rsidP="00603BA5">
            <w:pPr>
              <w:spacing w:after="0" w:line="240" w:lineRule="auto"/>
              <w:jc w:val="center"/>
              <w:rPr>
                <w:rFonts w:ascii="Times New Roman" w:eastAsia="Times New Roman" w:hAnsi="Times New Roman" w:cs="Times New Roman"/>
                <w:b/>
                <w:bCs/>
                <w:color w:val="000000"/>
                <w:lang w:eastAsia="pt-BR"/>
              </w:rPr>
            </w:pPr>
            <w:r w:rsidRPr="000750F4">
              <w:rPr>
                <w:rFonts w:ascii="Times New Roman" w:eastAsia="Times New Roman" w:hAnsi="Times New Roman" w:cs="Times New Roman"/>
                <w:b/>
                <w:bCs/>
                <w:color w:val="000000"/>
                <w:lang w:eastAsia="pt-BR"/>
              </w:rPr>
              <w:t>%</w:t>
            </w:r>
          </w:p>
        </w:tc>
        <w:tc>
          <w:tcPr>
            <w:tcW w:w="1060" w:type="dxa"/>
            <w:vMerge/>
            <w:tcBorders>
              <w:top w:val="double" w:sz="6" w:space="0" w:color="auto"/>
              <w:left w:val="nil"/>
              <w:bottom w:val="single" w:sz="4" w:space="0" w:color="auto"/>
              <w:right w:val="nil"/>
            </w:tcBorders>
            <w:vAlign w:val="center"/>
            <w:hideMark/>
          </w:tcPr>
          <w:p w14:paraId="11CF8361" w14:textId="77777777" w:rsidR="00603BA5" w:rsidRPr="000750F4" w:rsidRDefault="00603BA5" w:rsidP="00603BA5">
            <w:pPr>
              <w:spacing w:after="0" w:line="240" w:lineRule="auto"/>
              <w:rPr>
                <w:rFonts w:ascii="Times New Roman" w:eastAsia="Times New Roman" w:hAnsi="Times New Roman" w:cs="Times New Roman"/>
                <w:b/>
                <w:bCs/>
                <w:color w:val="000000"/>
                <w:lang w:eastAsia="pt-BR"/>
              </w:rPr>
            </w:pPr>
          </w:p>
        </w:tc>
      </w:tr>
      <w:tr w:rsidR="00603BA5" w:rsidRPr="000750F4" w14:paraId="734AEB07" w14:textId="77777777" w:rsidTr="00603BA5">
        <w:trPr>
          <w:trHeight w:val="300"/>
        </w:trPr>
        <w:tc>
          <w:tcPr>
            <w:tcW w:w="1420" w:type="dxa"/>
            <w:vMerge w:val="restart"/>
            <w:tcBorders>
              <w:top w:val="single" w:sz="4" w:space="0" w:color="auto"/>
              <w:left w:val="nil"/>
              <w:bottom w:val="single" w:sz="4" w:space="0" w:color="000000"/>
              <w:right w:val="nil"/>
            </w:tcBorders>
            <w:shd w:val="clear" w:color="auto" w:fill="auto"/>
            <w:noWrap/>
            <w:vAlign w:val="center"/>
            <w:hideMark/>
          </w:tcPr>
          <w:p w14:paraId="6A3B34EE"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Ancylostoma</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7C6A6BE5"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2200" w:type="dxa"/>
            <w:tcBorders>
              <w:top w:val="single" w:sz="4" w:space="0" w:color="auto"/>
              <w:left w:val="nil"/>
              <w:bottom w:val="nil"/>
              <w:right w:val="nil"/>
            </w:tcBorders>
            <w:shd w:val="clear" w:color="auto" w:fill="auto"/>
            <w:noWrap/>
            <w:vAlign w:val="bottom"/>
            <w:hideMark/>
          </w:tcPr>
          <w:p w14:paraId="19BA1D71"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single" w:sz="4" w:space="0" w:color="auto"/>
              <w:left w:val="nil"/>
              <w:bottom w:val="nil"/>
              <w:right w:val="nil"/>
            </w:tcBorders>
            <w:shd w:val="clear" w:color="auto" w:fill="auto"/>
            <w:noWrap/>
            <w:vAlign w:val="bottom"/>
            <w:hideMark/>
          </w:tcPr>
          <w:p w14:paraId="1408251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1516" w:type="dxa"/>
            <w:tcBorders>
              <w:top w:val="single" w:sz="4" w:space="0" w:color="auto"/>
              <w:left w:val="nil"/>
              <w:bottom w:val="nil"/>
              <w:right w:val="nil"/>
            </w:tcBorders>
            <w:shd w:val="clear" w:color="auto" w:fill="auto"/>
            <w:noWrap/>
            <w:vAlign w:val="bottom"/>
            <w:hideMark/>
          </w:tcPr>
          <w:p w14:paraId="178376D7"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11,11</w:t>
            </w:r>
          </w:p>
        </w:tc>
        <w:tc>
          <w:tcPr>
            <w:tcW w:w="544" w:type="dxa"/>
            <w:tcBorders>
              <w:top w:val="single" w:sz="4" w:space="0" w:color="auto"/>
              <w:left w:val="nil"/>
              <w:bottom w:val="nil"/>
              <w:right w:val="nil"/>
            </w:tcBorders>
            <w:shd w:val="clear" w:color="auto" w:fill="auto"/>
            <w:noWrap/>
            <w:vAlign w:val="bottom"/>
            <w:hideMark/>
          </w:tcPr>
          <w:p w14:paraId="2972D24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376" w:type="dxa"/>
            <w:tcBorders>
              <w:top w:val="single" w:sz="4" w:space="0" w:color="auto"/>
              <w:left w:val="nil"/>
              <w:bottom w:val="nil"/>
              <w:right w:val="nil"/>
            </w:tcBorders>
            <w:shd w:val="clear" w:color="auto" w:fill="auto"/>
            <w:noWrap/>
            <w:vAlign w:val="bottom"/>
            <w:hideMark/>
          </w:tcPr>
          <w:p w14:paraId="34F99BCD"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66DACF2D"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603BA5" w:rsidRPr="000750F4" w14:paraId="044E2E17"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1C276B26"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2F46512B"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37A4B996"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45707699"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24</w:t>
            </w:r>
          </w:p>
        </w:tc>
        <w:tc>
          <w:tcPr>
            <w:tcW w:w="1516" w:type="dxa"/>
            <w:tcBorders>
              <w:top w:val="nil"/>
              <w:left w:val="nil"/>
              <w:bottom w:val="nil"/>
              <w:right w:val="nil"/>
            </w:tcBorders>
            <w:shd w:val="clear" w:color="auto" w:fill="auto"/>
            <w:noWrap/>
            <w:vAlign w:val="bottom"/>
            <w:hideMark/>
          </w:tcPr>
          <w:p w14:paraId="0682B3E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88,89</w:t>
            </w:r>
          </w:p>
        </w:tc>
        <w:tc>
          <w:tcPr>
            <w:tcW w:w="544" w:type="dxa"/>
            <w:tcBorders>
              <w:top w:val="nil"/>
              <w:left w:val="nil"/>
              <w:bottom w:val="nil"/>
              <w:right w:val="nil"/>
            </w:tcBorders>
            <w:shd w:val="clear" w:color="auto" w:fill="auto"/>
            <w:noWrap/>
            <w:vAlign w:val="bottom"/>
            <w:hideMark/>
          </w:tcPr>
          <w:p w14:paraId="5F3BB8F2"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14</w:t>
            </w:r>
          </w:p>
        </w:tc>
        <w:tc>
          <w:tcPr>
            <w:tcW w:w="1376" w:type="dxa"/>
            <w:tcBorders>
              <w:top w:val="nil"/>
              <w:left w:val="nil"/>
              <w:bottom w:val="nil"/>
              <w:right w:val="nil"/>
            </w:tcBorders>
            <w:shd w:val="clear" w:color="auto" w:fill="auto"/>
            <w:noWrap/>
            <w:vAlign w:val="bottom"/>
            <w:hideMark/>
          </w:tcPr>
          <w:p w14:paraId="1132FF92"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6C834DD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604CF7CE"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464ADAEF"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40BDCD9A"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single" w:sz="4" w:space="0" w:color="auto"/>
              <w:right w:val="nil"/>
            </w:tcBorders>
            <w:shd w:val="clear" w:color="auto" w:fill="auto"/>
            <w:noWrap/>
            <w:vAlign w:val="bottom"/>
            <w:hideMark/>
          </w:tcPr>
          <w:p w14:paraId="4C85716C"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single" w:sz="4" w:space="0" w:color="auto"/>
              <w:right w:val="nil"/>
            </w:tcBorders>
            <w:shd w:val="clear" w:color="auto" w:fill="auto"/>
            <w:noWrap/>
            <w:vAlign w:val="bottom"/>
            <w:hideMark/>
          </w:tcPr>
          <w:p w14:paraId="365D2C5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27</w:t>
            </w:r>
          </w:p>
        </w:tc>
        <w:tc>
          <w:tcPr>
            <w:tcW w:w="1516" w:type="dxa"/>
            <w:tcBorders>
              <w:top w:val="nil"/>
              <w:left w:val="nil"/>
              <w:bottom w:val="single" w:sz="4" w:space="0" w:color="auto"/>
              <w:right w:val="nil"/>
            </w:tcBorders>
            <w:shd w:val="clear" w:color="auto" w:fill="auto"/>
            <w:noWrap/>
            <w:vAlign w:val="bottom"/>
            <w:hideMark/>
          </w:tcPr>
          <w:p w14:paraId="2F7A622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544" w:type="dxa"/>
            <w:tcBorders>
              <w:top w:val="nil"/>
              <w:left w:val="nil"/>
              <w:bottom w:val="single" w:sz="4" w:space="0" w:color="auto"/>
              <w:right w:val="nil"/>
            </w:tcBorders>
            <w:shd w:val="clear" w:color="auto" w:fill="auto"/>
            <w:noWrap/>
            <w:vAlign w:val="bottom"/>
            <w:hideMark/>
          </w:tcPr>
          <w:p w14:paraId="0514C25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14</w:t>
            </w:r>
          </w:p>
        </w:tc>
        <w:tc>
          <w:tcPr>
            <w:tcW w:w="1376" w:type="dxa"/>
            <w:tcBorders>
              <w:top w:val="nil"/>
              <w:left w:val="nil"/>
              <w:bottom w:val="single" w:sz="4" w:space="0" w:color="auto"/>
              <w:right w:val="nil"/>
            </w:tcBorders>
            <w:shd w:val="clear" w:color="auto" w:fill="auto"/>
            <w:noWrap/>
            <w:vAlign w:val="bottom"/>
            <w:hideMark/>
          </w:tcPr>
          <w:p w14:paraId="086F8E32"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3AAED5CD"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0C1C8F44"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03CB8DFB"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val="restart"/>
            <w:tcBorders>
              <w:top w:val="nil"/>
              <w:left w:val="nil"/>
              <w:bottom w:val="single" w:sz="4" w:space="0" w:color="000000"/>
              <w:right w:val="nil"/>
            </w:tcBorders>
            <w:shd w:val="clear" w:color="auto" w:fill="auto"/>
            <w:noWrap/>
            <w:vAlign w:val="center"/>
            <w:hideMark/>
          </w:tcPr>
          <w:p w14:paraId="33127821"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2200" w:type="dxa"/>
            <w:tcBorders>
              <w:top w:val="nil"/>
              <w:left w:val="nil"/>
              <w:bottom w:val="nil"/>
              <w:right w:val="nil"/>
            </w:tcBorders>
            <w:shd w:val="clear" w:color="auto" w:fill="auto"/>
            <w:noWrap/>
            <w:vAlign w:val="bottom"/>
            <w:hideMark/>
          </w:tcPr>
          <w:p w14:paraId="66974854"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nil"/>
              <w:left w:val="nil"/>
              <w:bottom w:val="nil"/>
              <w:right w:val="nil"/>
            </w:tcBorders>
            <w:shd w:val="clear" w:color="auto" w:fill="auto"/>
            <w:noWrap/>
            <w:vAlign w:val="bottom"/>
            <w:hideMark/>
          </w:tcPr>
          <w:p w14:paraId="54BE9D2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w:t>
            </w:r>
          </w:p>
        </w:tc>
        <w:tc>
          <w:tcPr>
            <w:tcW w:w="1516" w:type="dxa"/>
            <w:tcBorders>
              <w:top w:val="nil"/>
              <w:left w:val="nil"/>
              <w:bottom w:val="nil"/>
              <w:right w:val="nil"/>
            </w:tcBorders>
            <w:shd w:val="clear" w:color="auto" w:fill="auto"/>
            <w:noWrap/>
            <w:vAlign w:val="bottom"/>
            <w:hideMark/>
          </w:tcPr>
          <w:p w14:paraId="2F9FA47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41,18</w:t>
            </w:r>
          </w:p>
        </w:tc>
        <w:tc>
          <w:tcPr>
            <w:tcW w:w="544" w:type="dxa"/>
            <w:tcBorders>
              <w:top w:val="nil"/>
              <w:left w:val="nil"/>
              <w:bottom w:val="nil"/>
              <w:right w:val="nil"/>
            </w:tcBorders>
            <w:shd w:val="clear" w:color="auto" w:fill="auto"/>
            <w:noWrap/>
            <w:vAlign w:val="bottom"/>
            <w:hideMark/>
          </w:tcPr>
          <w:p w14:paraId="1A74D45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w:t>
            </w:r>
          </w:p>
        </w:tc>
        <w:tc>
          <w:tcPr>
            <w:tcW w:w="1376" w:type="dxa"/>
            <w:tcBorders>
              <w:top w:val="nil"/>
              <w:left w:val="nil"/>
              <w:bottom w:val="nil"/>
              <w:right w:val="nil"/>
            </w:tcBorders>
            <w:shd w:val="clear" w:color="auto" w:fill="auto"/>
            <w:noWrap/>
            <w:vAlign w:val="bottom"/>
            <w:hideMark/>
          </w:tcPr>
          <w:p w14:paraId="0F025A5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54,55</w:t>
            </w:r>
          </w:p>
        </w:tc>
        <w:tc>
          <w:tcPr>
            <w:tcW w:w="1060" w:type="dxa"/>
            <w:vMerge w:val="restart"/>
            <w:tcBorders>
              <w:top w:val="nil"/>
              <w:left w:val="nil"/>
              <w:bottom w:val="single" w:sz="4" w:space="0" w:color="000000"/>
              <w:right w:val="nil"/>
            </w:tcBorders>
            <w:shd w:val="clear" w:color="auto" w:fill="auto"/>
            <w:noWrap/>
            <w:vAlign w:val="center"/>
            <w:hideMark/>
          </w:tcPr>
          <w:p w14:paraId="6851259B"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0,488</w:t>
            </w:r>
          </w:p>
        </w:tc>
      </w:tr>
      <w:tr w:rsidR="00603BA5" w:rsidRPr="000750F4" w14:paraId="7B24BC68"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3EB0E305"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single" w:sz="4" w:space="0" w:color="000000"/>
              <w:right w:val="nil"/>
            </w:tcBorders>
            <w:vAlign w:val="center"/>
            <w:hideMark/>
          </w:tcPr>
          <w:p w14:paraId="2301FCF4"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1E51D0B8"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43C0DF89"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w:t>
            </w:r>
          </w:p>
        </w:tc>
        <w:tc>
          <w:tcPr>
            <w:tcW w:w="1516" w:type="dxa"/>
            <w:tcBorders>
              <w:top w:val="nil"/>
              <w:left w:val="nil"/>
              <w:bottom w:val="nil"/>
              <w:right w:val="nil"/>
            </w:tcBorders>
            <w:shd w:val="clear" w:color="auto" w:fill="auto"/>
            <w:noWrap/>
            <w:vAlign w:val="bottom"/>
            <w:hideMark/>
          </w:tcPr>
          <w:p w14:paraId="594C698D"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58,82</w:t>
            </w:r>
          </w:p>
        </w:tc>
        <w:tc>
          <w:tcPr>
            <w:tcW w:w="544" w:type="dxa"/>
            <w:tcBorders>
              <w:top w:val="nil"/>
              <w:left w:val="nil"/>
              <w:bottom w:val="nil"/>
              <w:right w:val="nil"/>
            </w:tcBorders>
            <w:shd w:val="clear" w:color="auto" w:fill="auto"/>
            <w:noWrap/>
            <w:vAlign w:val="bottom"/>
            <w:hideMark/>
          </w:tcPr>
          <w:p w14:paraId="637A3DCE"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w:t>
            </w:r>
          </w:p>
        </w:tc>
        <w:tc>
          <w:tcPr>
            <w:tcW w:w="1376" w:type="dxa"/>
            <w:tcBorders>
              <w:top w:val="nil"/>
              <w:left w:val="nil"/>
              <w:bottom w:val="nil"/>
              <w:right w:val="nil"/>
            </w:tcBorders>
            <w:shd w:val="clear" w:color="auto" w:fill="auto"/>
            <w:noWrap/>
            <w:vAlign w:val="bottom"/>
            <w:hideMark/>
          </w:tcPr>
          <w:p w14:paraId="63A2042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45,45</w:t>
            </w:r>
          </w:p>
        </w:tc>
        <w:tc>
          <w:tcPr>
            <w:tcW w:w="1060" w:type="dxa"/>
            <w:vMerge/>
            <w:tcBorders>
              <w:top w:val="nil"/>
              <w:left w:val="nil"/>
              <w:bottom w:val="single" w:sz="4" w:space="0" w:color="000000"/>
              <w:right w:val="nil"/>
            </w:tcBorders>
            <w:vAlign w:val="center"/>
            <w:hideMark/>
          </w:tcPr>
          <w:p w14:paraId="5985C00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01F0964D"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4B5CE940"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single" w:sz="4" w:space="0" w:color="000000"/>
              <w:right w:val="nil"/>
            </w:tcBorders>
            <w:vAlign w:val="center"/>
            <w:hideMark/>
          </w:tcPr>
          <w:p w14:paraId="466D25AD"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single" w:sz="4" w:space="0" w:color="auto"/>
              <w:right w:val="nil"/>
            </w:tcBorders>
            <w:shd w:val="clear" w:color="auto" w:fill="auto"/>
            <w:noWrap/>
            <w:vAlign w:val="bottom"/>
            <w:hideMark/>
          </w:tcPr>
          <w:p w14:paraId="644B2720"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single" w:sz="4" w:space="0" w:color="auto"/>
              <w:right w:val="nil"/>
            </w:tcBorders>
            <w:shd w:val="clear" w:color="auto" w:fill="auto"/>
            <w:noWrap/>
            <w:vAlign w:val="bottom"/>
            <w:hideMark/>
          </w:tcPr>
          <w:p w14:paraId="3228E931"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17</w:t>
            </w:r>
          </w:p>
        </w:tc>
        <w:tc>
          <w:tcPr>
            <w:tcW w:w="1516" w:type="dxa"/>
            <w:tcBorders>
              <w:top w:val="nil"/>
              <w:left w:val="nil"/>
              <w:bottom w:val="single" w:sz="4" w:space="0" w:color="auto"/>
              <w:right w:val="nil"/>
            </w:tcBorders>
            <w:shd w:val="clear" w:color="auto" w:fill="auto"/>
            <w:noWrap/>
            <w:vAlign w:val="bottom"/>
            <w:hideMark/>
          </w:tcPr>
          <w:p w14:paraId="6686CC39"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544" w:type="dxa"/>
            <w:tcBorders>
              <w:top w:val="nil"/>
              <w:left w:val="nil"/>
              <w:bottom w:val="single" w:sz="4" w:space="0" w:color="auto"/>
              <w:right w:val="nil"/>
            </w:tcBorders>
            <w:shd w:val="clear" w:color="auto" w:fill="auto"/>
            <w:noWrap/>
            <w:vAlign w:val="bottom"/>
            <w:hideMark/>
          </w:tcPr>
          <w:p w14:paraId="5C55953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11</w:t>
            </w:r>
          </w:p>
        </w:tc>
        <w:tc>
          <w:tcPr>
            <w:tcW w:w="1376" w:type="dxa"/>
            <w:tcBorders>
              <w:top w:val="nil"/>
              <w:left w:val="nil"/>
              <w:bottom w:val="single" w:sz="4" w:space="0" w:color="auto"/>
              <w:right w:val="nil"/>
            </w:tcBorders>
            <w:shd w:val="clear" w:color="auto" w:fill="auto"/>
            <w:noWrap/>
            <w:vAlign w:val="bottom"/>
            <w:hideMark/>
          </w:tcPr>
          <w:p w14:paraId="5A4AA8D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1060" w:type="dxa"/>
            <w:vMerge/>
            <w:tcBorders>
              <w:top w:val="nil"/>
              <w:left w:val="nil"/>
              <w:bottom w:val="single" w:sz="4" w:space="0" w:color="000000"/>
              <w:right w:val="nil"/>
            </w:tcBorders>
            <w:vAlign w:val="center"/>
            <w:hideMark/>
          </w:tcPr>
          <w:p w14:paraId="7D3C009E"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5F6D17E1" w14:textId="77777777" w:rsidTr="00603BA5">
        <w:trPr>
          <w:trHeight w:val="300"/>
        </w:trPr>
        <w:tc>
          <w:tcPr>
            <w:tcW w:w="1420" w:type="dxa"/>
            <w:vMerge w:val="restart"/>
            <w:tcBorders>
              <w:top w:val="single" w:sz="4" w:space="0" w:color="auto"/>
              <w:left w:val="nil"/>
              <w:bottom w:val="single" w:sz="4" w:space="0" w:color="000000"/>
              <w:right w:val="nil"/>
            </w:tcBorders>
            <w:shd w:val="clear" w:color="auto" w:fill="auto"/>
            <w:noWrap/>
            <w:vAlign w:val="center"/>
            <w:hideMark/>
          </w:tcPr>
          <w:p w14:paraId="05C2C6D7"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Trichuris</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1C52E8C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2200" w:type="dxa"/>
            <w:tcBorders>
              <w:top w:val="single" w:sz="4" w:space="0" w:color="auto"/>
              <w:left w:val="nil"/>
              <w:bottom w:val="nil"/>
              <w:right w:val="nil"/>
            </w:tcBorders>
            <w:shd w:val="clear" w:color="auto" w:fill="auto"/>
            <w:noWrap/>
            <w:vAlign w:val="bottom"/>
            <w:hideMark/>
          </w:tcPr>
          <w:p w14:paraId="33B9978C"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single" w:sz="4" w:space="0" w:color="auto"/>
              <w:left w:val="nil"/>
              <w:bottom w:val="nil"/>
              <w:right w:val="nil"/>
            </w:tcBorders>
            <w:shd w:val="clear" w:color="auto" w:fill="auto"/>
            <w:noWrap/>
            <w:vAlign w:val="bottom"/>
            <w:hideMark/>
          </w:tcPr>
          <w:p w14:paraId="71F7A5F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1516" w:type="dxa"/>
            <w:tcBorders>
              <w:top w:val="nil"/>
              <w:left w:val="nil"/>
              <w:bottom w:val="nil"/>
              <w:right w:val="nil"/>
            </w:tcBorders>
            <w:shd w:val="clear" w:color="auto" w:fill="auto"/>
            <w:noWrap/>
            <w:vAlign w:val="bottom"/>
            <w:hideMark/>
          </w:tcPr>
          <w:p w14:paraId="44A6888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9,09</w:t>
            </w:r>
          </w:p>
        </w:tc>
        <w:tc>
          <w:tcPr>
            <w:tcW w:w="544" w:type="dxa"/>
            <w:tcBorders>
              <w:top w:val="single" w:sz="4" w:space="0" w:color="auto"/>
              <w:left w:val="nil"/>
              <w:bottom w:val="nil"/>
              <w:right w:val="nil"/>
            </w:tcBorders>
            <w:shd w:val="clear" w:color="auto" w:fill="auto"/>
            <w:noWrap/>
            <w:vAlign w:val="bottom"/>
            <w:hideMark/>
          </w:tcPr>
          <w:p w14:paraId="43CFE1A1"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376" w:type="dxa"/>
            <w:tcBorders>
              <w:top w:val="nil"/>
              <w:left w:val="nil"/>
              <w:bottom w:val="nil"/>
              <w:right w:val="nil"/>
            </w:tcBorders>
            <w:shd w:val="clear" w:color="auto" w:fill="auto"/>
            <w:noWrap/>
            <w:vAlign w:val="bottom"/>
            <w:hideMark/>
          </w:tcPr>
          <w:p w14:paraId="190FC7BD"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0D6E66DE"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603BA5" w:rsidRPr="000750F4" w14:paraId="2FD99EFA"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773A0CA5"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0904041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7A1D9A4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5CB4914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30</w:t>
            </w:r>
          </w:p>
        </w:tc>
        <w:tc>
          <w:tcPr>
            <w:tcW w:w="1516" w:type="dxa"/>
            <w:tcBorders>
              <w:top w:val="nil"/>
              <w:left w:val="nil"/>
              <w:bottom w:val="nil"/>
              <w:right w:val="nil"/>
            </w:tcBorders>
            <w:shd w:val="clear" w:color="auto" w:fill="auto"/>
            <w:noWrap/>
            <w:vAlign w:val="bottom"/>
            <w:hideMark/>
          </w:tcPr>
          <w:p w14:paraId="16361175"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90,91</w:t>
            </w:r>
          </w:p>
        </w:tc>
        <w:tc>
          <w:tcPr>
            <w:tcW w:w="544" w:type="dxa"/>
            <w:tcBorders>
              <w:top w:val="nil"/>
              <w:left w:val="nil"/>
              <w:bottom w:val="nil"/>
              <w:right w:val="nil"/>
            </w:tcBorders>
            <w:shd w:val="clear" w:color="auto" w:fill="auto"/>
            <w:noWrap/>
            <w:vAlign w:val="bottom"/>
            <w:hideMark/>
          </w:tcPr>
          <w:p w14:paraId="334885F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8</w:t>
            </w:r>
          </w:p>
        </w:tc>
        <w:tc>
          <w:tcPr>
            <w:tcW w:w="1376" w:type="dxa"/>
            <w:tcBorders>
              <w:top w:val="nil"/>
              <w:left w:val="nil"/>
              <w:bottom w:val="nil"/>
              <w:right w:val="nil"/>
            </w:tcBorders>
            <w:shd w:val="clear" w:color="auto" w:fill="auto"/>
            <w:noWrap/>
            <w:vAlign w:val="bottom"/>
            <w:hideMark/>
          </w:tcPr>
          <w:p w14:paraId="0048A4CF"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7DE75CA2"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0B0A767E"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4AB4A2BA"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0ED3A578"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single" w:sz="4" w:space="0" w:color="auto"/>
              <w:right w:val="nil"/>
            </w:tcBorders>
            <w:shd w:val="clear" w:color="auto" w:fill="auto"/>
            <w:noWrap/>
            <w:vAlign w:val="bottom"/>
            <w:hideMark/>
          </w:tcPr>
          <w:p w14:paraId="687FB5A6"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single" w:sz="4" w:space="0" w:color="auto"/>
              <w:right w:val="nil"/>
            </w:tcBorders>
            <w:shd w:val="clear" w:color="auto" w:fill="auto"/>
            <w:noWrap/>
            <w:vAlign w:val="bottom"/>
            <w:hideMark/>
          </w:tcPr>
          <w:p w14:paraId="06687EF8"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33</w:t>
            </w:r>
          </w:p>
        </w:tc>
        <w:tc>
          <w:tcPr>
            <w:tcW w:w="1516" w:type="dxa"/>
            <w:tcBorders>
              <w:top w:val="nil"/>
              <w:left w:val="nil"/>
              <w:bottom w:val="single" w:sz="4" w:space="0" w:color="auto"/>
              <w:right w:val="nil"/>
            </w:tcBorders>
            <w:shd w:val="clear" w:color="auto" w:fill="auto"/>
            <w:noWrap/>
            <w:vAlign w:val="bottom"/>
            <w:hideMark/>
          </w:tcPr>
          <w:p w14:paraId="71DBA58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544" w:type="dxa"/>
            <w:tcBorders>
              <w:top w:val="nil"/>
              <w:left w:val="nil"/>
              <w:bottom w:val="single" w:sz="4" w:space="0" w:color="auto"/>
              <w:right w:val="nil"/>
            </w:tcBorders>
            <w:shd w:val="clear" w:color="auto" w:fill="auto"/>
            <w:noWrap/>
            <w:vAlign w:val="bottom"/>
            <w:hideMark/>
          </w:tcPr>
          <w:p w14:paraId="1269A65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8</w:t>
            </w:r>
          </w:p>
        </w:tc>
        <w:tc>
          <w:tcPr>
            <w:tcW w:w="1376" w:type="dxa"/>
            <w:tcBorders>
              <w:top w:val="nil"/>
              <w:left w:val="nil"/>
              <w:bottom w:val="single" w:sz="4" w:space="0" w:color="auto"/>
              <w:right w:val="nil"/>
            </w:tcBorders>
            <w:shd w:val="clear" w:color="auto" w:fill="auto"/>
            <w:noWrap/>
            <w:vAlign w:val="bottom"/>
            <w:hideMark/>
          </w:tcPr>
          <w:p w14:paraId="7A1F85A9"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2657A2BA"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0DA75771"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2B7066BD"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val="restart"/>
            <w:tcBorders>
              <w:top w:val="nil"/>
              <w:left w:val="nil"/>
              <w:bottom w:val="single" w:sz="4" w:space="0" w:color="000000"/>
              <w:right w:val="nil"/>
            </w:tcBorders>
            <w:shd w:val="clear" w:color="auto" w:fill="auto"/>
            <w:noWrap/>
            <w:vAlign w:val="center"/>
            <w:hideMark/>
          </w:tcPr>
          <w:p w14:paraId="1222258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2200" w:type="dxa"/>
            <w:tcBorders>
              <w:top w:val="nil"/>
              <w:left w:val="nil"/>
              <w:bottom w:val="nil"/>
              <w:right w:val="nil"/>
            </w:tcBorders>
            <w:shd w:val="clear" w:color="auto" w:fill="auto"/>
            <w:noWrap/>
            <w:vAlign w:val="bottom"/>
            <w:hideMark/>
          </w:tcPr>
          <w:p w14:paraId="43063662"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nil"/>
              <w:left w:val="nil"/>
              <w:bottom w:val="nil"/>
              <w:right w:val="nil"/>
            </w:tcBorders>
            <w:shd w:val="clear" w:color="auto" w:fill="auto"/>
            <w:noWrap/>
            <w:vAlign w:val="bottom"/>
            <w:hideMark/>
          </w:tcPr>
          <w:p w14:paraId="606129FD"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13</w:t>
            </w:r>
          </w:p>
        </w:tc>
        <w:tc>
          <w:tcPr>
            <w:tcW w:w="1516" w:type="dxa"/>
            <w:tcBorders>
              <w:top w:val="nil"/>
              <w:left w:val="nil"/>
              <w:bottom w:val="nil"/>
              <w:right w:val="nil"/>
            </w:tcBorders>
            <w:shd w:val="clear" w:color="auto" w:fill="auto"/>
            <w:noWrap/>
            <w:vAlign w:val="bottom"/>
            <w:hideMark/>
          </w:tcPr>
          <w:p w14:paraId="0A94A75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46,43</w:t>
            </w:r>
          </w:p>
        </w:tc>
        <w:tc>
          <w:tcPr>
            <w:tcW w:w="544" w:type="dxa"/>
            <w:tcBorders>
              <w:top w:val="nil"/>
              <w:left w:val="nil"/>
              <w:bottom w:val="nil"/>
              <w:right w:val="nil"/>
            </w:tcBorders>
            <w:shd w:val="clear" w:color="auto" w:fill="auto"/>
            <w:noWrap/>
            <w:vAlign w:val="bottom"/>
            <w:hideMark/>
          </w:tcPr>
          <w:p w14:paraId="03E401E2"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376" w:type="dxa"/>
            <w:tcBorders>
              <w:top w:val="nil"/>
              <w:left w:val="nil"/>
              <w:bottom w:val="nil"/>
              <w:right w:val="nil"/>
            </w:tcBorders>
            <w:shd w:val="clear" w:color="auto" w:fill="auto"/>
            <w:noWrap/>
            <w:vAlign w:val="bottom"/>
            <w:hideMark/>
          </w:tcPr>
          <w:p w14:paraId="5D28EFB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val="restart"/>
            <w:tcBorders>
              <w:top w:val="nil"/>
              <w:left w:val="nil"/>
              <w:bottom w:val="single" w:sz="4" w:space="0" w:color="000000"/>
              <w:right w:val="nil"/>
            </w:tcBorders>
            <w:shd w:val="clear" w:color="auto" w:fill="auto"/>
            <w:noWrap/>
            <w:vAlign w:val="center"/>
            <w:hideMark/>
          </w:tcPr>
          <w:p w14:paraId="0680938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603BA5" w:rsidRPr="000750F4" w14:paraId="3D148E80"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67D23788"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single" w:sz="4" w:space="0" w:color="000000"/>
              <w:right w:val="nil"/>
            </w:tcBorders>
            <w:vAlign w:val="center"/>
            <w:hideMark/>
          </w:tcPr>
          <w:p w14:paraId="06A94011"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260B6F9E"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1FC5D705"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15</w:t>
            </w:r>
          </w:p>
        </w:tc>
        <w:tc>
          <w:tcPr>
            <w:tcW w:w="1516" w:type="dxa"/>
            <w:tcBorders>
              <w:top w:val="nil"/>
              <w:left w:val="nil"/>
              <w:bottom w:val="nil"/>
              <w:right w:val="nil"/>
            </w:tcBorders>
            <w:shd w:val="clear" w:color="auto" w:fill="auto"/>
            <w:noWrap/>
            <w:vAlign w:val="bottom"/>
            <w:hideMark/>
          </w:tcPr>
          <w:p w14:paraId="03D68D6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53,57</w:t>
            </w:r>
          </w:p>
        </w:tc>
        <w:tc>
          <w:tcPr>
            <w:tcW w:w="544" w:type="dxa"/>
            <w:tcBorders>
              <w:top w:val="nil"/>
              <w:left w:val="nil"/>
              <w:bottom w:val="nil"/>
              <w:right w:val="nil"/>
            </w:tcBorders>
            <w:shd w:val="clear" w:color="auto" w:fill="auto"/>
            <w:noWrap/>
            <w:vAlign w:val="bottom"/>
            <w:hideMark/>
          </w:tcPr>
          <w:p w14:paraId="58FB2678"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376" w:type="dxa"/>
            <w:tcBorders>
              <w:top w:val="nil"/>
              <w:left w:val="nil"/>
              <w:bottom w:val="nil"/>
              <w:right w:val="nil"/>
            </w:tcBorders>
            <w:shd w:val="clear" w:color="auto" w:fill="auto"/>
            <w:noWrap/>
            <w:vAlign w:val="bottom"/>
            <w:hideMark/>
          </w:tcPr>
          <w:p w14:paraId="35FFAE1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tcBorders>
              <w:top w:val="nil"/>
              <w:left w:val="nil"/>
              <w:bottom w:val="single" w:sz="4" w:space="0" w:color="000000"/>
              <w:right w:val="nil"/>
            </w:tcBorders>
            <w:vAlign w:val="center"/>
            <w:hideMark/>
          </w:tcPr>
          <w:p w14:paraId="2CC5D8A2"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2C6C5A73"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58ABA18F"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single" w:sz="4" w:space="0" w:color="000000"/>
              <w:right w:val="nil"/>
            </w:tcBorders>
            <w:vAlign w:val="center"/>
            <w:hideMark/>
          </w:tcPr>
          <w:p w14:paraId="4B61DBB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single" w:sz="4" w:space="0" w:color="auto"/>
              <w:right w:val="nil"/>
            </w:tcBorders>
            <w:shd w:val="clear" w:color="auto" w:fill="auto"/>
            <w:noWrap/>
            <w:vAlign w:val="bottom"/>
            <w:hideMark/>
          </w:tcPr>
          <w:p w14:paraId="0436E37C"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single" w:sz="4" w:space="0" w:color="auto"/>
              <w:right w:val="nil"/>
            </w:tcBorders>
            <w:shd w:val="clear" w:color="auto" w:fill="auto"/>
            <w:noWrap/>
            <w:vAlign w:val="bottom"/>
            <w:hideMark/>
          </w:tcPr>
          <w:p w14:paraId="48C1C405"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28</w:t>
            </w:r>
          </w:p>
        </w:tc>
        <w:tc>
          <w:tcPr>
            <w:tcW w:w="1516" w:type="dxa"/>
            <w:tcBorders>
              <w:top w:val="nil"/>
              <w:left w:val="nil"/>
              <w:bottom w:val="nil"/>
              <w:right w:val="nil"/>
            </w:tcBorders>
            <w:shd w:val="clear" w:color="auto" w:fill="auto"/>
            <w:noWrap/>
            <w:vAlign w:val="bottom"/>
            <w:hideMark/>
          </w:tcPr>
          <w:p w14:paraId="4C89C197"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544" w:type="dxa"/>
            <w:tcBorders>
              <w:top w:val="nil"/>
              <w:left w:val="nil"/>
              <w:bottom w:val="single" w:sz="4" w:space="0" w:color="auto"/>
              <w:right w:val="nil"/>
            </w:tcBorders>
            <w:shd w:val="clear" w:color="auto" w:fill="auto"/>
            <w:noWrap/>
            <w:vAlign w:val="bottom"/>
            <w:hideMark/>
          </w:tcPr>
          <w:p w14:paraId="5BD4AC8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376" w:type="dxa"/>
            <w:tcBorders>
              <w:top w:val="nil"/>
              <w:left w:val="nil"/>
              <w:bottom w:val="single" w:sz="4" w:space="0" w:color="auto"/>
              <w:right w:val="nil"/>
            </w:tcBorders>
            <w:shd w:val="clear" w:color="auto" w:fill="auto"/>
            <w:noWrap/>
            <w:vAlign w:val="bottom"/>
            <w:hideMark/>
          </w:tcPr>
          <w:p w14:paraId="08EB756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tcBorders>
              <w:top w:val="nil"/>
              <w:left w:val="nil"/>
              <w:bottom w:val="single" w:sz="4" w:space="0" w:color="000000"/>
              <w:right w:val="nil"/>
            </w:tcBorders>
            <w:vAlign w:val="center"/>
            <w:hideMark/>
          </w:tcPr>
          <w:p w14:paraId="4C030F3C"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7C20597B" w14:textId="77777777" w:rsidTr="00603BA5">
        <w:trPr>
          <w:trHeight w:val="300"/>
        </w:trPr>
        <w:tc>
          <w:tcPr>
            <w:tcW w:w="1420" w:type="dxa"/>
            <w:vMerge w:val="restart"/>
            <w:tcBorders>
              <w:top w:val="single" w:sz="4" w:space="0" w:color="auto"/>
              <w:left w:val="nil"/>
              <w:bottom w:val="single" w:sz="4" w:space="0" w:color="000000"/>
              <w:right w:val="nil"/>
            </w:tcBorders>
            <w:shd w:val="clear" w:color="auto" w:fill="auto"/>
            <w:noWrap/>
            <w:vAlign w:val="center"/>
            <w:hideMark/>
          </w:tcPr>
          <w:p w14:paraId="53D6A599"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Toxocara</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6C9BC4C8"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2200" w:type="dxa"/>
            <w:tcBorders>
              <w:top w:val="single" w:sz="4" w:space="0" w:color="auto"/>
              <w:left w:val="nil"/>
              <w:bottom w:val="nil"/>
              <w:right w:val="nil"/>
            </w:tcBorders>
            <w:shd w:val="clear" w:color="auto" w:fill="auto"/>
            <w:noWrap/>
            <w:vAlign w:val="bottom"/>
            <w:hideMark/>
          </w:tcPr>
          <w:p w14:paraId="2ED92392"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single" w:sz="4" w:space="0" w:color="auto"/>
              <w:left w:val="nil"/>
              <w:bottom w:val="nil"/>
              <w:right w:val="nil"/>
            </w:tcBorders>
            <w:shd w:val="clear" w:color="auto" w:fill="auto"/>
            <w:noWrap/>
            <w:vAlign w:val="bottom"/>
            <w:hideMark/>
          </w:tcPr>
          <w:p w14:paraId="5B3655B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1516" w:type="dxa"/>
            <w:tcBorders>
              <w:top w:val="single" w:sz="4" w:space="0" w:color="auto"/>
              <w:left w:val="nil"/>
              <w:bottom w:val="nil"/>
              <w:right w:val="nil"/>
            </w:tcBorders>
            <w:shd w:val="clear" w:color="auto" w:fill="auto"/>
            <w:noWrap/>
            <w:vAlign w:val="bottom"/>
            <w:hideMark/>
          </w:tcPr>
          <w:p w14:paraId="4E82C709"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5,41</w:t>
            </w:r>
          </w:p>
        </w:tc>
        <w:tc>
          <w:tcPr>
            <w:tcW w:w="544" w:type="dxa"/>
            <w:tcBorders>
              <w:top w:val="single" w:sz="4" w:space="0" w:color="auto"/>
              <w:left w:val="nil"/>
              <w:bottom w:val="nil"/>
              <w:right w:val="nil"/>
            </w:tcBorders>
            <w:shd w:val="clear" w:color="auto" w:fill="auto"/>
            <w:noWrap/>
            <w:vAlign w:val="bottom"/>
            <w:hideMark/>
          </w:tcPr>
          <w:p w14:paraId="0A1A8CA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w:t>
            </w:r>
          </w:p>
        </w:tc>
        <w:tc>
          <w:tcPr>
            <w:tcW w:w="1376" w:type="dxa"/>
            <w:tcBorders>
              <w:top w:val="single" w:sz="4" w:space="0" w:color="auto"/>
              <w:left w:val="nil"/>
              <w:bottom w:val="nil"/>
              <w:right w:val="nil"/>
            </w:tcBorders>
            <w:shd w:val="clear" w:color="auto" w:fill="auto"/>
            <w:noWrap/>
            <w:vAlign w:val="bottom"/>
            <w:hideMark/>
          </w:tcPr>
          <w:p w14:paraId="379270C1"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25</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07FC7BA7"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603BA5" w:rsidRPr="000750F4" w14:paraId="2307F247"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0015BD26"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5D05F8D9"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492896D1"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352EAC5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35</w:t>
            </w:r>
          </w:p>
        </w:tc>
        <w:tc>
          <w:tcPr>
            <w:tcW w:w="1516" w:type="dxa"/>
            <w:tcBorders>
              <w:top w:val="nil"/>
              <w:left w:val="nil"/>
              <w:bottom w:val="nil"/>
              <w:right w:val="nil"/>
            </w:tcBorders>
            <w:shd w:val="clear" w:color="auto" w:fill="auto"/>
            <w:noWrap/>
            <w:vAlign w:val="bottom"/>
            <w:hideMark/>
          </w:tcPr>
          <w:p w14:paraId="5A95517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94,59</w:t>
            </w:r>
          </w:p>
        </w:tc>
        <w:tc>
          <w:tcPr>
            <w:tcW w:w="544" w:type="dxa"/>
            <w:tcBorders>
              <w:top w:val="nil"/>
              <w:left w:val="nil"/>
              <w:bottom w:val="nil"/>
              <w:right w:val="nil"/>
            </w:tcBorders>
            <w:shd w:val="clear" w:color="auto" w:fill="auto"/>
            <w:noWrap/>
            <w:vAlign w:val="bottom"/>
            <w:hideMark/>
          </w:tcPr>
          <w:p w14:paraId="2D639C0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1376" w:type="dxa"/>
            <w:tcBorders>
              <w:top w:val="nil"/>
              <w:left w:val="nil"/>
              <w:bottom w:val="nil"/>
              <w:right w:val="nil"/>
            </w:tcBorders>
            <w:shd w:val="clear" w:color="auto" w:fill="auto"/>
            <w:noWrap/>
            <w:vAlign w:val="bottom"/>
            <w:hideMark/>
          </w:tcPr>
          <w:p w14:paraId="61665352"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75</w:t>
            </w:r>
          </w:p>
        </w:tc>
        <w:tc>
          <w:tcPr>
            <w:tcW w:w="1060" w:type="dxa"/>
            <w:vMerge/>
            <w:tcBorders>
              <w:top w:val="single" w:sz="4" w:space="0" w:color="auto"/>
              <w:left w:val="nil"/>
              <w:bottom w:val="single" w:sz="4" w:space="0" w:color="000000"/>
              <w:right w:val="nil"/>
            </w:tcBorders>
            <w:vAlign w:val="center"/>
            <w:hideMark/>
          </w:tcPr>
          <w:p w14:paraId="2D975E43"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034F0DC3"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02E661A4"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5B3C8DDE"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single" w:sz="4" w:space="0" w:color="auto"/>
              <w:right w:val="nil"/>
            </w:tcBorders>
            <w:shd w:val="clear" w:color="auto" w:fill="auto"/>
            <w:noWrap/>
            <w:vAlign w:val="bottom"/>
            <w:hideMark/>
          </w:tcPr>
          <w:p w14:paraId="3D1B6DD2"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single" w:sz="4" w:space="0" w:color="auto"/>
              <w:right w:val="nil"/>
            </w:tcBorders>
            <w:shd w:val="clear" w:color="auto" w:fill="auto"/>
            <w:noWrap/>
            <w:vAlign w:val="bottom"/>
            <w:hideMark/>
          </w:tcPr>
          <w:p w14:paraId="6050D88B"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37</w:t>
            </w:r>
          </w:p>
        </w:tc>
        <w:tc>
          <w:tcPr>
            <w:tcW w:w="1516" w:type="dxa"/>
            <w:tcBorders>
              <w:top w:val="nil"/>
              <w:left w:val="nil"/>
              <w:bottom w:val="single" w:sz="4" w:space="0" w:color="auto"/>
              <w:right w:val="nil"/>
            </w:tcBorders>
            <w:shd w:val="clear" w:color="auto" w:fill="auto"/>
            <w:noWrap/>
            <w:vAlign w:val="bottom"/>
            <w:hideMark/>
          </w:tcPr>
          <w:p w14:paraId="189042B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544" w:type="dxa"/>
            <w:tcBorders>
              <w:top w:val="nil"/>
              <w:left w:val="nil"/>
              <w:bottom w:val="single" w:sz="4" w:space="0" w:color="auto"/>
              <w:right w:val="nil"/>
            </w:tcBorders>
            <w:shd w:val="clear" w:color="auto" w:fill="auto"/>
            <w:noWrap/>
            <w:vAlign w:val="bottom"/>
            <w:hideMark/>
          </w:tcPr>
          <w:p w14:paraId="715CF1E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w:t>
            </w:r>
          </w:p>
        </w:tc>
        <w:tc>
          <w:tcPr>
            <w:tcW w:w="1376" w:type="dxa"/>
            <w:tcBorders>
              <w:top w:val="nil"/>
              <w:left w:val="nil"/>
              <w:bottom w:val="single" w:sz="4" w:space="0" w:color="auto"/>
              <w:right w:val="nil"/>
            </w:tcBorders>
            <w:shd w:val="clear" w:color="auto" w:fill="auto"/>
            <w:noWrap/>
            <w:vAlign w:val="bottom"/>
            <w:hideMark/>
          </w:tcPr>
          <w:p w14:paraId="15B8E8F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71CDE820"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2A0B865D"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0ACFA82B"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val="restart"/>
            <w:tcBorders>
              <w:top w:val="nil"/>
              <w:left w:val="nil"/>
              <w:bottom w:val="single" w:sz="4" w:space="0" w:color="000000"/>
              <w:right w:val="nil"/>
            </w:tcBorders>
            <w:shd w:val="clear" w:color="auto" w:fill="auto"/>
            <w:noWrap/>
            <w:vAlign w:val="center"/>
            <w:hideMark/>
          </w:tcPr>
          <w:p w14:paraId="5B73212F"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2200" w:type="dxa"/>
            <w:tcBorders>
              <w:top w:val="nil"/>
              <w:left w:val="nil"/>
              <w:bottom w:val="nil"/>
              <w:right w:val="nil"/>
            </w:tcBorders>
            <w:shd w:val="clear" w:color="auto" w:fill="auto"/>
            <w:noWrap/>
            <w:vAlign w:val="bottom"/>
            <w:hideMark/>
          </w:tcPr>
          <w:p w14:paraId="6ACCF54F"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nil"/>
              <w:left w:val="nil"/>
              <w:bottom w:val="nil"/>
              <w:right w:val="nil"/>
            </w:tcBorders>
            <w:shd w:val="clear" w:color="auto" w:fill="auto"/>
            <w:noWrap/>
            <w:vAlign w:val="bottom"/>
            <w:hideMark/>
          </w:tcPr>
          <w:p w14:paraId="53EBC22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8</w:t>
            </w:r>
          </w:p>
        </w:tc>
        <w:tc>
          <w:tcPr>
            <w:tcW w:w="1516" w:type="dxa"/>
            <w:tcBorders>
              <w:top w:val="nil"/>
              <w:left w:val="nil"/>
              <w:bottom w:val="nil"/>
              <w:right w:val="nil"/>
            </w:tcBorders>
            <w:shd w:val="clear" w:color="auto" w:fill="auto"/>
            <w:noWrap/>
            <w:vAlign w:val="bottom"/>
            <w:hideMark/>
          </w:tcPr>
          <w:p w14:paraId="1684F02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40</w:t>
            </w:r>
          </w:p>
        </w:tc>
        <w:tc>
          <w:tcPr>
            <w:tcW w:w="544" w:type="dxa"/>
            <w:tcBorders>
              <w:top w:val="nil"/>
              <w:left w:val="nil"/>
              <w:bottom w:val="nil"/>
              <w:right w:val="nil"/>
            </w:tcBorders>
            <w:shd w:val="clear" w:color="auto" w:fill="auto"/>
            <w:noWrap/>
            <w:vAlign w:val="bottom"/>
            <w:hideMark/>
          </w:tcPr>
          <w:p w14:paraId="04FE87D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w:t>
            </w:r>
          </w:p>
        </w:tc>
        <w:tc>
          <w:tcPr>
            <w:tcW w:w="1376" w:type="dxa"/>
            <w:tcBorders>
              <w:top w:val="nil"/>
              <w:left w:val="nil"/>
              <w:bottom w:val="nil"/>
              <w:right w:val="nil"/>
            </w:tcBorders>
            <w:shd w:val="clear" w:color="auto" w:fill="auto"/>
            <w:noWrap/>
            <w:vAlign w:val="bottom"/>
            <w:hideMark/>
          </w:tcPr>
          <w:p w14:paraId="33AD7A3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62,5</w:t>
            </w:r>
          </w:p>
        </w:tc>
        <w:tc>
          <w:tcPr>
            <w:tcW w:w="1060" w:type="dxa"/>
            <w:vMerge w:val="restart"/>
            <w:tcBorders>
              <w:top w:val="nil"/>
              <w:left w:val="nil"/>
              <w:bottom w:val="single" w:sz="4" w:space="0" w:color="000000"/>
              <w:right w:val="nil"/>
            </w:tcBorders>
            <w:shd w:val="clear" w:color="auto" w:fill="auto"/>
            <w:noWrap/>
            <w:vAlign w:val="center"/>
            <w:hideMark/>
          </w:tcPr>
          <w:p w14:paraId="2135DA7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0,281</w:t>
            </w:r>
          </w:p>
        </w:tc>
      </w:tr>
      <w:tr w:rsidR="00603BA5" w:rsidRPr="000750F4" w14:paraId="2D03CE0E"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172E63EC"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single" w:sz="4" w:space="0" w:color="000000"/>
              <w:right w:val="nil"/>
            </w:tcBorders>
            <w:vAlign w:val="center"/>
            <w:hideMark/>
          </w:tcPr>
          <w:p w14:paraId="69BC08CF"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6DAAD041"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4D042C6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12</w:t>
            </w:r>
          </w:p>
        </w:tc>
        <w:tc>
          <w:tcPr>
            <w:tcW w:w="1516" w:type="dxa"/>
            <w:tcBorders>
              <w:top w:val="nil"/>
              <w:left w:val="nil"/>
              <w:bottom w:val="nil"/>
              <w:right w:val="nil"/>
            </w:tcBorders>
            <w:shd w:val="clear" w:color="auto" w:fill="auto"/>
            <w:noWrap/>
            <w:vAlign w:val="bottom"/>
            <w:hideMark/>
          </w:tcPr>
          <w:p w14:paraId="3428165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60</w:t>
            </w:r>
          </w:p>
        </w:tc>
        <w:tc>
          <w:tcPr>
            <w:tcW w:w="544" w:type="dxa"/>
            <w:tcBorders>
              <w:top w:val="nil"/>
              <w:left w:val="nil"/>
              <w:bottom w:val="nil"/>
              <w:right w:val="nil"/>
            </w:tcBorders>
            <w:shd w:val="clear" w:color="auto" w:fill="auto"/>
            <w:noWrap/>
            <w:vAlign w:val="bottom"/>
            <w:hideMark/>
          </w:tcPr>
          <w:p w14:paraId="00EE579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1376" w:type="dxa"/>
            <w:tcBorders>
              <w:top w:val="nil"/>
              <w:left w:val="nil"/>
              <w:bottom w:val="nil"/>
              <w:right w:val="nil"/>
            </w:tcBorders>
            <w:shd w:val="clear" w:color="auto" w:fill="auto"/>
            <w:noWrap/>
            <w:vAlign w:val="bottom"/>
            <w:hideMark/>
          </w:tcPr>
          <w:p w14:paraId="52A3B82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37,5</w:t>
            </w:r>
          </w:p>
        </w:tc>
        <w:tc>
          <w:tcPr>
            <w:tcW w:w="1060" w:type="dxa"/>
            <w:vMerge/>
            <w:tcBorders>
              <w:top w:val="nil"/>
              <w:left w:val="nil"/>
              <w:bottom w:val="single" w:sz="4" w:space="0" w:color="000000"/>
              <w:right w:val="nil"/>
            </w:tcBorders>
            <w:vAlign w:val="center"/>
            <w:hideMark/>
          </w:tcPr>
          <w:p w14:paraId="6DDC06F5"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073C2B90"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0604BBE4"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single" w:sz="4" w:space="0" w:color="000000"/>
              <w:right w:val="nil"/>
            </w:tcBorders>
            <w:vAlign w:val="center"/>
            <w:hideMark/>
          </w:tcPr>
          <w:p w14:paraId="7EA8D445"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single" w:sz="4" w:space="0" w:color="auto"/>
              <w:right w:val="nil"/>
            </w:tcBorders>
            <w:shd w:val="clear" w:color="auto" w:fill="auto"/>
            <w:noWrap/>
            <w:vAlign w:val="bottom"/>
            <w:hideMark/>
          </w:tcPr>
          <w:p w14:paraId="2DE44EFB"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single" w:sz="4" w:space="0" w:color="auto"/>
              <w:right w:val="nil"/>
            </w:tcBorders>
            <w:shd w:val="clear" w:color="auto" w:fill="auto"/>
            <w:noWrap/>
            <w:vAlign w:val="bottom"/>
            <w:hideMark/>
          </w:tcPr>
          <w:p w14:paraId="2AB6CD0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20</w:t>
            </w:r>
          </w:p>
        </w:tc>
        <w:tc>
          <w:tcPr>
            <w:tcW w:w="1516" w:type="dxa"/>
            <w:tcBorders>
              <w:top w:val="nil"/>
              <w:left w:val="nil"/>
              <w:bottom w:val="nil"/>
              <w:right w:val="nil"/>
            </w:tcBorders>
            <w:shd w:val="clear" w:color="auto" w:fill="auto"/>
            <w:noWrap/>
            <w:vAlign w:val="bottom"/>
            <w:hideMark/>
          </w:tcPr>
          <w:p w14:paraId="41E430D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544" w:type="dxa"/>
            <w:tcBorders>
              <w:top w:val="nil"/>
              <w:left w:val="nil"/>
              <w:bottom w:val="single" w:sz="4" w:space="0" w:color="auto"/>
              <w:right w:val="nil"/>
            </w:tcBorders>
            <w:shd w:val="clear" w:color="auto" w:fill="auto"/>
            <w:noWrap/>
            <w:vAlign w:val="bottom"/>
            <w:hideMark/>
          </w:tcPr>
          <w:p w14:paraId="6A32F495"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8</w:t>
            </w:r>
          </w:p>
        </w:tc>
        <w:tc>
          <w:tcPr>
            <w:tcW w:w="1376" w:type="dxa"/>
            <w:tcBorders>
              <w:top w:val="nil"/>
              <w:left w:val="nil"/>
              <w:bottom w:val="nil"/>
              <w:right w:val="nil"/>
            </w:tcBorders>
            <w:shd w:val="clear" w:color="auto" w:fill="auto"/>
            <w:noWrap/>
            <w:vAlign w:val="bottom"/>
            <w:hideMark/>
          </w:tcPr>
          <w:p w14:paraId="3FDDECB8"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nil"/>
              <w:left w:val="nil"/>
              <w:bottom w:val="single" w:sz="4" w:space="0" w:color="000000"/>
              <w:right w:val="nil"/>
            </w:tcBorders>
            <w:vAlign w:val="center"/>
            <w:hideMark/>
          </w:tcPr>
          <w:p w14:paraId="3FCF1A99"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14FE748E" w14:textId="77777777" w:rsidTr="00603BA5">
        <w:trPr>
          <w:trHeight w:val="300"/>
        </w:trPr>
        <w:tc>
          <w:tcPr>
            <w:tcW w:w="1420" w:type="dxa"/>
            <w:vMerge w:val="restart"/>
            <w:tcBorders>
              <w:top w:val="single" w:sz="4" w:space="0" w:color="auto"/>
              <w:left w:val="nil"/>
              <w:bottom w:val="single" w:sz="4" w:space="0" w:color="000000"/>
              <w:right w:val="nil"/>
            </w:tcBorders>
            <w:shd w:val="clear" w:color="auto" w:fill="auto"/>
            <w:noWrap/>
            <w:vAlign w:val="center"/>
            <w:hideMark/>
          </w:tcPr>
          <w:p w14:paraId="2A5FEDD5"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Cystoisospora</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3D33D8E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2200" w:type="dxa"/>
            <w:tcBorders>
              <w:top w:val="single" w:sz="4" w:space="0" w:color="auto"/>
              <w:left w:val="nil"/>
              <w:bottom w:val="nil"/>
              <w:right w:val="nil"/>
            </w:tcBorders>
            <w:shd w:val="clear" w:color="auto" w:fill="auto"/>
            <w:noWrap/>
            <w:vAlign w:val="bottom"/>
            <w:hideMark/>
          </w:tcPr>
          <w:p w14:paraId="0914C534"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single" w:sz="4" w:space="0" w:color="auto"/>
              <w:left w:val="nil"/>
              <w:bottom w:val="nil"/>
              <w:right w:val="nil"/>
            </w:tcBorders>
            <w:shd w:val="clear" w:color="auto" w:fill="auto"/>
            <w:noWrap/>
            <w:vAlign w:val="bottom"/>
            <w:hideMark/>
          </w:tcPr>
          <w:p w14:paraId="7CDE009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1516" w:type="dxa"/>
            <w:tcBorders>
              <w:top w:val="single" w:sz="4" w:space="0" w:color="auto"/>
              <w:left w:val="nil"/>
              <w:bottom w:val="nil"/>
              <w:right w:val="nil"/>
            </w:tcBorders>
            <w:shd w:val="clear" w:color="auto" w:fill="auto"/>
            <w:noWrap/>
            <w:vAlign w:val="bottom"/>
            <w:hideMark/>
          </w:tcPr>
          <w:p w14:paraId="6BCA144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5,13</w:t>
            </w:r>
          </w:p>
        </w:tc>
        <w:tc>
          <w:tcPr>
            <w:tcW w:w="544" w:type="dxa"/>
            <w:tcBorders>
              <w:top w:val="single" w:sz="4" w:space="0" w:color="auto"/>
              <w:left w:val="nil"/>
              <w:bottom w:val="nil"/>
              <w:right w:val="nil"/>
            </w:tcBorders>
            <w:shd w:val="clear" w:color="auto" w:fill="auto"/>
            <w:noWrap/>
            <w:vAlign w:val="bottom"/>
            <w:hideMark/>
          </w:tcPr>
          <w:p w14:paraId="4279874B"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w:t>
            </w:r>
          </w:p>
        </w:tc>
        <w:tc>
          <w:tcPr>
            <w:tcW w:w="1376" w:type="dxa"/>
            <w:tcBorders>
              <w:top w:val="single" w:sz="4" w:space="0" w:color="auto"/>
              <w:left w:val="nil"/>
              <w:bottom w:val="nil"/>
              <w:right w:val="nil"/>
            </w:tcBorders>
            <w:shd w:val="clear" w:color="auto" w:fill="auto"/>
            <w:noWrap/>
            <w:vAlign w:val="bottom"/>
            <w:hideMark/>
          </w:tcPr>
          <w:p w14:paraId="4B48207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50</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29113A8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603BA5" w:rsidRPr="000750F4" w14:paraId="7AB0621A"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00CA3193"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67DC7A8A"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1055EB6F"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4B35C47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37</w:t>
            </w:r>
          </w:p>
        </w:tc>
        <w:tc>
          <w:tcPr>
            <w:tcW w:w="1516" w:type="dxa"/>
            <w:tcBorders>
              <w:top w:val="nil"/>
              <w:left w:val="nil"/>
              <w:bottom w:val="nil"/>
              <w:right w:val="nil"/>
            </w:tcBorders>
            <w:shd w:val="clear" w:color="auto" w:fill="auto"/>
            <w:noWrap/>
            <w:vAlign w:val="bottom"/>
            <w:hideMark/>
          </w:tcPr>
          <w:p w14:paraId="68BEB31D"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94,87</w:t>
            </w:r>
          </w:p>
        </w:tc>
        <w:tc>
          <w:tcPr>
            <w:tcW w:w="544" w:type="dxa"/>
            <w:tcBorders>
              <w:top w:val="nil"/>
              <w:left w:val="nil"/>
              <w:bottom w:val="nil"/>
              <w:right w:val="nil"/>
            </w:tcBorders>
            <w:shd w:val="clear" w:color="auto" w:fill="auto"/>
            <w:noWrap/>
            <w:vAlign w:val="bottom"/>
            <w:hideMark/>
          </w:tcPr>
          <w:p w14:paraId="76EA4DF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w:t>
            </w:r>
          </w:p>
        </w:tc>
        <w:tc>
          <w:tcPr>
            <w:tcW w:w="1376" w:type="dxa"/>
            <w:tcBorders>
              <w:top w:val="nil"/>
              <w:left w:val="nil"/>
              <w:bottom w:val="nil"/>
              <w:right w:val="nil"/>
            </w:tcBorders>
            <w:shd w:val="clear" w:color="auto" w:fill="auto"/>
            <w:noWrap/>
            <w:vAlign w:val="bottom"/>
            <w:hideMark/>
          </w:tcPr>
          <w:p w14:paraId="15BE65F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50</w:t>
            </w:r>
          </w:p>
        </w:tc>
        <w:tc>
          <w:tcPr>
            <w:tcW w:w="1060" w:type="dxa"/>
            <w:vMerge/>
            <w:tcBorders>
              <w:top w:val="single" w:sz="4" w:space="0" w:color="auto"/>
              <w:left w:val="nil"/>
              <w:bottom w:val="single" w:sz="4" w:space="0" w:color="000000"/>
              <w:right w:val="nil"/>
            </w:tcBorders>
            <w:vAlign w:val="center"/>
            <w:hideMark/>
          </w:tcPr>
          <w:p w14:paraId="445B3942"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7DC60BA1"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5BB08A70"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1EBBC26E"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single" w:sz="4" w:space="0" w:color="auto"/>
              <w:right w:val="nil"/>
            </w:tcBorders>
            <w:shd w:val="clear" w:color="auto" w:fill="auto"/>
            <w:noWrap/>
            <w:vAlign w:val="bottom"/>
            <w:hideMark/>
          </w:tcPr>
          <w:p w14:paraId="241EC45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single" w:sz="4" w:space="0" w:color="auto"/>
              <w:right w:val="nil"/>
            </w:tcBorders>
            <w:shd w:val="clear" w:color="auto" w:fill="auto"/>
            <w:noWrap/>
            <w:vAlign w:val="bottom"/>
            <w:hideMark/>
          </w:tcPr>
          <w:p w14:paraId="4B5EF0EE"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39</w:t>
            </w:r>
          </w:p>
        </w:tc>
        <w:tc>
          <w:tcPr>
            <w:tcW w:w="1516" w:type="dxa"/>
            <w:tcBorders>
              <w:top w:val="nil"/>
              <w:left w:val="nil"/>
              <w:bottom w:val="single" w:sz="4" w:space="0" w:color="auto"/>
              <w:right w:val="nil"/>
            </w:tcBorders>
            <w:shd w:val="clear" w:color="auto" w:fill="auto"/>
            <w:noWrap/>
            <w:vAlign w:val="bottom"/>
            <w:hideMark/>
          </w:tcPr>
          <w:p w14:paraId="144DC49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544" w:type="dxa"/>
            <w:tcBorders>
              <w:top w:val="nil"/>
              <w:left w:val="nil"/>
              <w:bottom w:val="single" w:sz="4" w:space="0" w:color="auto"/>
              <w:right w:val="nil"/>
            </w:tcBorders>
            <w:shd w:val="clear" w:color="auto" w:fill="auto"/>
            <w:noWrap/>
            <w:vAlign w:val="bottom"/>
            <w:hideMark/>
          </w:tcPr>
          <w:p w14:paraId="067A839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1376" w:type="dxa"/>
            <w:tcBorders>
              <w:top w:val="nil"/>
              <w:left w:val="nil"/>
              <w:bottom w:val="single" w:sz="4" w:space="0" w:color="auto"/>
              <w:right w:val="nil"/>
            </w:tcBorders>
            <w:shd w:val="clear" w:color="auto" w:fill="auto"/>
            <w:noWrap/>
            <w:vAlign w:val="bottom"/>
            <w:hideMark/>
          </w:tcPr>
          <w:p w14:paraId="2516B89B"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73B4E51A"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54C536C4"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31B922FD"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val="restart"/>
            <w:tcBorders>
              <w:top w:val="nil"/>
              <w:left w:val="nil"/>
              <w:bottom w:val="single" w:sz="4" w:space="0" w:color="000000"/>
              <w:right w:val="nil"/>
            </w:tcBorders>
            <w:shd w:val="clear" w:color="auto" w:fill="auto"/>
            <w:noWrap/>
            <w:vAlign w:val="center"/>
            <w:hideMark/>
          </w:tcPr>
          <w:p w14:paraId="2680155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2200" w:type="dxa"/>
            <w:tcBorders>
              <w:top w:val="nil"/>
              <w:left w:val="nil"/>
              <w:bottom w:val="nil"/>
              <w:right w:val="nil"/>
            </w:tcBorders>
            <w:shd w:val="clear" w:color="auto" w:fill="auto"/>
            <w:noWrap/>
            <w:vAlign w:val="bottom"/>
            <w:hideMark/>
          </w:tcPr>
          <w:p w14:paraId="1AC02EE9"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nil"/>
              <w:left w:val="nil"/>
              <w:bottom w:val="nil"/>
              <w:right w:val="nil"/>
            </w:tcBorders>
            <w:shd w:val="clear" w:color="auto" w:fill="auto"/>
            <w:noWrap/>
            <w:vAlign w:val="bottom"/>
            <w:hideMark/>
          </w:tcPr>
          <w:p w14:paraId="59D454DE"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w:t>
            </w:r>
          </w:p>
        </w:tc>
        <w:tc>
          <w:tcPr>
            <w:tcW w:w="1516" w:type="dxa"/>
            <w:tcBorders>
              <w:top w:val="nil"/>
              <w:left w:val="nil"/>
              <w:bottom w:val="nil"/>
              <w:right w:val="nil"/>
            </w:tcBorders>
            <w:shd w:val="clear" w:color="auto" w:fill="auto"/>
            <w:noWrap/>
            <w:vAlign w:val="bottom"/>
            <w:hideMark/>
          </w:tcPr>
          <w:p w14:paraId="41C8B9A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50</w:t>
            </w:r>
          </w:p>
        </w:tc>
        <w:tc>
          <w:tcPr>
            <w:tcW w:w="544" w:type="dxa"/>
            <w:tcBorders>
              <w:top w:val="nil"/>
              <w:left w:val="nil"/>
              <w:bottom w:val="nil"/>
              <w:right w:val="nil"/>
            </w:tcBorders>
            <w:shd w:val="clear" w:color="auto" w:fill="auto"/>
            <w:noWrap/>
            <w:vAlign w:val="bottom"/>
            <w:hideMark/>
          </w:tcPr>
          <w:p w14:paraId="4C869F1F"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1376" w:type="dxa"/>
            <w:tcBorders>
              <w:top w:val="nil"/>
              <w:left w:val="nil"/>
              <w:bottom w:val="nil"/>
              <w:right w:val="nil"/>
            </w:tcBorders>
            <w:shd w:val="clear" w:color="auto" w:fill="auto"/>
            <w:noWrap/>
            <w:vAlign w:val="bottom"/>
            <w:hideMark/>
          </w:tcPr>
          <w:p w14:paraId="63933A3B"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37,5</w:t>
            </w:r>
          </w:p>
        </w:tc>
        <w:tc>
          <w:tcPr>
            <w:tcW w:w="1060" w:type="dxa"/>
            <w:vMerge w:val="restart"/>
            <w:tcBorders>
              <w:top w:val="nil"/>
              <w:left w:val="nil"/>
              <w:bottom w:val="single" w:sz="4" w:space="0" w:color="000000"/>
              <w:right w:val="nil"/>
            </w:tcBorders>
            <w:shd w:val="clear" w:color="auto" w:fill="auto"/>
            <w:noWrap/>
            <w:vAlign w:val="center"/>
            <w:hideMark/>
          </w:tcPr>
          <w:p w14:paraId="222DDEB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0,686</w:t>
            </w:r>
          </w:p>
        </w:tc>
      </w:tr>
      <w:tr w:rsidR="00603BA5" w:rsidRPr="000750F4" w14:paraId="58BFF4AA"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2CD2F0D2"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single" w:sz="4" w:space="0" w:color="000000"/>
              <w:right w:val="nil"/>
            </w:tcBorders>
            <w:vAlign w:val="center"/>
            <w:hideMark/>
          </w:tcPr>
          <w:p w14:paraId="336D662E"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06F5CDE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1EE8CC92"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w:t>
            </w:r>
          </w:p>
        </w:tc>
        <w:tc>
          <w:tcPr>
            <w:tcW w:w="1516" w:type="dxa"/>
            <w:tcBorders>
              <w:top w:val="nil"/>
              <w:left w:val="nil"/>
              <w:bottom w:val="nil"/>
              <w:right w:val="nil"/>
            </w:tcBorders>
            <w:shd w:val="clear" w:color="auto" w:fill="auto"/>
            <w:noWrap/>
            <w:vAlign w:val="bottom"/>
            <w:hideMark/>
          </w:tcPr>
          <w:p w14:paraId="63FCB29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50</w:t>
            </w:r>
          </w:p>
        </w:tc>
        <w:tc>
          <w:tcPr>
            <w:tcW w:w="544" w:type="dxa"/>
            <w:tcBorders>
              <w:top w:val="nil"/>
              <w:left w:val="nil"/>
              <w:bottom w:val="nil"/>
              <w:right w:val="nil"/>
            </w:tcBorders>
            <w:shd w:val="clear" w:color="auto" w:fill="auto"/>
            <w:noWrap/>
            <w:vAlign w:val="bottom"/>
            <w:hideMark/>
          </w:tcPr>
          <w:p w14:paraId="705D060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w:t>
            </w:r>
          </w:p>
        </w:tc>
        <w:tc>
          <w:tcPr>
            <w:tcW w:w="1376" w:type="dxa"/>
            <w:tcBorders>
              <w:top w:val="nil"/>
              <w:left w:val="nil"/>
              <w:bottom w:val="nil"/>
              <w:right w:val="nil"/>
            </w:tcBorders>
            <w:shd w:val="clear" w:color="auto" w:fill="auto"/>
            <w:noWrap/>
            <w:vAlign w:val="bottom"/>
            <w:hideMark/>
          </w:tcPr>
          <w:p w14:paraId="3BBC2D7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62,5</w:t>
            </w:r>
          </w:p>
        </w:tc>
        <w:tc>
          <w:tcPr>
            <w:tcW w:w="1060" w:type="dxa"/>
            <w:vMerge/>
            <w:tcBorders>
              <w:top w:val="nil"/>
              <w:left w:val="nil"/>
              <w:bottom w:val="single" w:sz="4" w:space="0" w:color="000000"/>
              <w:right w:val="nil"/>
            </w:tcBorders>
            <w:vAlign w:val="center"/>
            <w:hideMark/>
          </w:tcPr>
          <w:p w14:paraId="3D2893EE"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34EEA8A5" w14:textId="77777777" w:rsidTr="00603BA5">
        <w:trPr>
          <w:trHeight w:val="300"/>
        </w:trPr>
        <w:tc>
          <w:tcPr>
            <w:tcW w:w="1420" w:type="dxa"/>
            <w:vMerge/>
            <w:tcBorders>
              <w:top w:val="single" w:sz="4" w:space="0" w:color="auto"/>
              <w:left w:val="nil"/>
              <w:bottom w:val="single" w:sz="4" w:space="0" w:color="000000"/>
              <w:right w:val="nil"/>
            </w:tcBorders>
            <w:vAlign w:val="center"/>
            <w:hideMark/>
          </w:tcPr>
          <w:p w14:paraId="571A0A7A"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single" w:sz="4" w:space="0" w:color="000000"/>
              <w:right w:val="nil"/>
            </w:tcBorders>
            <w:vAlign w:val="center"/>
            <w:hideMark/>
          </w:tcPr>
          <w:p w14:paraId="1D10D9AB"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single" w:sz="4" w:space="0" w:color="auto"/>
              <w:right w:val="nil"/>
            </w:tcBorders>
            <w:shd w:val="clear" w:color="auto" w:fill="auto"/>
            <w:noWrap/>
            <w:vAlign w:val="bottom"/>
            <w:hideMark/>
          </w:tcPr>
          <w:p w14:paraId="2A7B2574"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single" w:sz="4" w:space="0" w:color="auto"/>
              <w:right w:val="nil"/>
            </w:tcBorders>
            <w:shd w:val="clear" w:color="auto" w:fill="auto"/>
            <w:noWrap/>
            <w:vAlign w:val="bottom"/>
            <w:hideMark/>
          </w:tcPr>
          <w:p w14:paraId="51588CAF"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20</w:t>
            </w:r>
          </w:p>
        </w:tc>
        <w:tc>
          <w:tcPr>
            <w:tcW w:w="1516" w:type="dxa"/>
            <w:tcBorders>
              <w:top w:val="nil"/>
              <w:left w:val="nil"/>
              <w:bottom w:val="nil"/>
              <w:right w:val="nil"/>
            </w:tcBorders>
            <w:shd w:val="clear" w:color="auto" w:fill="auto"/>
            <w:noWrap/>
            <w:vAlign w:val="bottom"/>
            <w:hideMark/>
          </w:tcPr>
          <w:p w14:paraId="4D1A0298"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544" w:type="dxa"/>
            <w:tcBorders>
              <w:top w:val="nil"/>
              <w:left w:val="nil"/>
              <w:bottom w:val="single" w:sz="4" w:space="0" w:color="auto"/>
              <w:right w:val="nil"/>
            </w:tcBorders>
            <w:shd w:val="clear" w:color="auto" w:fill="auto"/>
            <w:noWrap/>
            <w:vAlign w:val="bottom"/>
            <w:hideMark/>
          </w:tcPr>
          <w:p w14:paraId="79E26612"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8</w:t>
            </w:r>
          </w:p>
        </w:tc>
        <w:tc>
          <w:tcPr>
            <w:tcW w:w="1376" w:type="dxa"/>
            <w:tcBorders>
              <w:top w:val="nil"/>
              <w:left w:val="nil"/>
              <w:bottom w:val="nil"/>
              <w:right w:val="nil"/>
            </w:tcBorders>
            <w:shd w:val="clear" w:color="auto" w:fill="auto"/>
            <w:noWrap/>
            <w:vAlign w:val="bottom"/>
            <w:hideMark/>
          </w:tcPr>
          <w:p w14:paraId="7D72AD1B"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nil"/>
              <w:left w:val="nil"/>
              <w:bottom w:val="single" w:sz="4" w:space="0" w:color="000000"/>
              <w:right w:val="nil"/>
            </w:tcBorders>
            <w:vAlign w:val="center"/>
            <w:hideMark/>
          </w:tcPr>
          <w:p w14:paraId="3367ECA8"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785C3800" w14:textId="77777777" w:rsidTr="00603BA5">
        <w:trPr>
          <w:trHeight w:val="300"/>
        </w:trPr>
        <w:tc>
          <w:tcPr>
            <w:tcW w:w="1420" w:type="dxa"/>
            <w:vMerge w:val="restart"/>
            <w:tcBorders>
              <w:top w:val="single" w:sz="4" w:space="0" w:color="auto"/>
              <w:left w:val="nil"/>
              <w:bottom w:val="double" w:sz="6" w:space="0" w:color="000000"/>
              <w:right w:val="nil"/>
            </w:tcBorders>
            <w:shd w:val="clear" w:color="auto" w:fill="auto"/>
            <w:noWrap/>
            <w:vAlign w:val="center"/>
            <w:hideMark/>
          </w:tcPr>
          <w:p w14:paraId="42C8A3F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Giardia</w:t>
            </w:r>
          </w:p>
        </w:tc>
        <w:tc>
          <w:tcPr>
            <w:tcW w:w="960" w:type="dxa"/>
            <w:vMerge w:val="restart"/>
            <w:tcBorders>
              <w:top w:val="single" w:sz="4" w:space="0" w:color="auto"/>
              <w:left w:val="nil"/>
              <w:bottom w:val="single" w:sz="4" w:space="0" w:color="000000"/>
              <w:right w:val="nil"/>
            </w:tcBorders>
            <w:shd w:val="clear" w:color="auto" w:fill="auto"/>
            <w:noWrap/>
            <w:vAlign w:val="center"/>
            <w:hideMark/>
          </w:tcPr>
          <w:p w14:paraId="26466B3C"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CAN</w:t>
            </w:r>
          </w:p>
        </w:tc>
        <w:tc>
          <w:tcPr>
            <w:tcW w:w="2200" w:type="dxa"/>
            <w:tcBorders>
              <w:top w:val="single" w:sz="4" w:space="0" w:color="auto"/>
              <w:left w:val="nil"/>
              <w:bottom w:val="nil"/>
              <w:right w:val="nil"/>
            </w:tcBorders>
            <w:shd w:val="clear" w:color="auto" w:fill="auto"/>
            <w:noWrap/>
            <w:vAlign w:val="bottom"/>
            <w:hideMark/>
          </w:tcPr>
          <w:p w14:paraId="768C9AFC"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single" w:sz="4" w:space="0" w:color="auto"/>
              <w:left w:val="nil"/>
              <w:bottom w:val="nil"/>
              <w:right w:val="nil"/>
            </w:tcBorders>
            <w:shd w:val="clear" w:color="auto" w:fill="auto"/>
            <w:noWrap/>
            <w:vAlign w:val="bottom"/>
            <w:hideMark/>
          </w:tcPr>
          <w:p w14:paraId="0B22AC9D"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1516" w:type="dxa"/>
            <w:tcBorders>
              <w:top w:val="single" w:sz="4" w:space="0" w:color="auto"/>
              <w:left w:val="nil"/>
              <w:bottom w:val="nil"/>
              <w:right w:val="nil"/>
            </w:tcBorders>
            <w:shd w:val="clear" w:color="auto" w:fill="auto"/>
            <w:noWrap/>
            <w:vAlign w:val="bottom"/>
            <w:hideMark/>
          </w:tcPr>
          <w:p w14:paraId="4C44A84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7,89</w:t>
            </w:r>
          </w:p>
        </w:tc>
        <w:tc>
          <w:tcPr>
            <w:tcW w:w="544" w:type="dxa"/>
            <w:tcBorders>
              <w:top w:val="single" w:sz="4" w:space="0" w:color="auto"/>
              <w:left w:val="nil"/>
              <w:bottom w:val="nil"/>
              <w:right w:val="nil"/>
            </w:tcBorders>
            <w:shd w:val="clear" w:color="auto" w:fill="auto"/>
            <w:noWrap/>
            <w:vAlign w:val="bottom"/>
            <w:hideMark/>
          </w:tcPr>
          <w:p w14:paraId="00F869D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376" w:type="dxa"/>
            <w:tcBorders>
              <w:top w:val="single" w:sz="4" w:space="0" w:color="auto"/>
              <w:left w:val="nil"/>
              <w:bottom w:val="nil"/>
              <w:right w:val="nil"/>
            </w:tcBorders>
            <w:shd w:val="clear" w:color="auto" w:fill="auto"/>
            <w:noWrap/>
            <w:vAlign w:val="bottom"/>
            <w:hideMark/>
          </w:tcPr>
          <w:p w14:paraId="5500F981"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0</w:t>
            </w:r>
          </w:p>
        </w:tc>
        <w:tc>
          <w:tcPr>
            <w:tcW w:w="1060" w:type="dxa"/>
            <w:vMerge w:val="restart"/>
            <w:tcBorders>
              <w:top w:val="single" w:sz="4" w:space="0" w:color="auto"/>
              <w:left w:val="nil"/>
              <w:bottom w:val="single" w:sz="4" w:space="0" w:color="000000"/>
              <w:right w:val="nil"/>
            </w:tcBorders>
            <w:shd w:val="clear" w:color="auto" w:fill="auto"/>
            <w:noWrap/>
            <w:vAlign w:val="center"/>
            <w:hideMark/>
          </w:tcPr>
          <w:p w14:paraId="21709DA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603BA5" w:rsidRPr="000750F4" w14:paraId="304803D4" w14:textId="77777777" w:rsidTr="00603BA5">
        <w:trPr>
          <w:trHeight w:val="300"/>
        </w:trPr>
        <w:tc>
          <w:tcPr>
            <w:tcW w:w="1420" w:type="dxa"/>
            <w:vMerge/>
            <w:tcBorders>
              <w:top w:val="single" w:sz="4" w:space="0" w:color="auto"/>
              <w:left w:val="nil"/>
              <w:bottom w:val="double" w:sz="6" w:space="0" w:color="000000"/>
              <w:right w:val="nil"/>
            </w:tcBorders>
            <w:vAlign w:val="center"/>
            <w:hideMark/>
          </w:tcPr>
          <w:p w14:paraId="04DD4446"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3790F70A"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4F620AA8"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7F3FA891"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35</w:t>
            </w:r>
          </w:p>
        </w:tc>
        <w:tc>
          <w:tcPr>
            <w:tcW w:w="1516" w:type="dxa"/>
            <w:tcBorders>
              <w:top w:val="nil"/>
              <w:left w:val="nil"/>
              <w:bottom w:val="nil"/>
              <w:right w:val="nil"/>
            </w:tcBorders>
            <w:shd w:val="clear" w:color="auto" w:fill="auto"/>
            <w:noWrap/>
            <w:vAlign w:val="bottom"/>
            <w:hideMark/>
          </w:tcPr>
          <w:p w14:paraId="4832C53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92,11</w:t>
            </w:r>
          </w:p>
        </w:tc>
        <w:tc>
          <w:tcPr>
            <w:tcW w:w="544" w:type="dxa"/>
            <w:tcBorders>
              <w:top w:val="nil"/>
              <w:left w:val="nil"/>
              <w:bottom w:val="nil"/>
              <w:right w:val="nil"/>
            </w:tcBorders>
            <w:shd w:val="clear" w:color="auto" w:fill="auto"/>
            <w:noWrap/>
            <w:vAlign w:val="bottom"/>
            <w:hideMark/>
          </w:tcPr>
          <w:p w14:paraId="5EC41F6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1376" w:type="dxa"/>
            <w:tcBorders>
              <w:top w:val="nil"/>
              <w:left w:val="nil"/>
              <w:bottom w:val="nil"/>
              <w:right w:val="nil"/>
            </w:tcBorders>
            <w:shd w:val="clear" w:color="auto" w:fill="auto"/>
            <w:noWrap/>
            <w:vAlign w:val="bottom"/>
            <w:hideMark/>
          </w:tcPr>
          <w:p w14:paraId="24F57F2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791B884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484B2FA2" w14:textId="77777777" w:rsidTr="00603BA5">
        <w:trPr>
          <w:trHeight w:val="300"/>
        </w:trPr>
        <w:tc>
          <w:tcPr>
            <w:tcW w:w="1420" w:type="dxa"/>
            <w:vMerge/>
            <w:tcBorders>
              <w:top w:val="single" w:sz="4" w:space="0" w:color="auto"/>
              <w:left w:val="nil"/>
              <w:bottom w:val="double" w:sz="6" w:space="0" w:color="000000"/>
              <w:right w:val="nil"/>
            </w:tcBorders>
            <w:vAlign w:val="center"/>
            <w:hideMark/>
          </w:tcPr>
          <w:p w14:paraId="55C7B56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single" w:sz="4" w:space="0" w:color="auto"/>
              <w:left w:val="nil"/>
              <w:bottom w:val="single" w:sz="4" w:space="0" w:color="000000"/>
              <w:right w:val="nil"/>
            </w:tcBorders>
            <w:vAlign w:val="center"/>
            <w:hideMark/>
          </w:tcPr>
          <w:p w14:paraId="69872501"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single" w:sz="4" w:space="0" w:color="auto"/>
              <w:right w:val="nil"/>
            </w:tcBorders>
            <w:shd w:val="clear" w:color="auto" w:fill="auto"/>
            <w:noWrap/>
            <w:vAlign w:val="bottom"/>
            <w:hideMark/>
          </w:tcPr>
          <w:p w14:paraId="00A3897C"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single" w:sz="4" w:space="0" w:color="auto"/>
              <w:right w:val="nil"/>
            </w:tcBorders>
            <w:shd w:val="clear" w:color="auto" w:fill="auto"/>
            <w:noWrap/>
            <w:vAlign w:val="bottom"/>
            <w:hideMark/>
          </w:tcPr>
          <w:p w14:paraId="1CDDFFA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38</w:t>
            </w:r>
          </w:p>
        </w:tc>
        <w:tc>
          <w:tcPr>
            <w:tcW w:w="1516" w:type="dxa"/>
            <w:tcBorders>
              <w:top w:val="nil"/>
              <w:left w:val="nil"/>
              <w:bottom w:val="single" w:sz="4" w:space="0" w:color="auto"/>
              <w:right w:val="nil"/>
            </w:tcBorders>
            <w:shd w:val="clear" w:color="auto" w:fill="auto"/>
            <w:noWrap/>
            <w:vAlign w:val="bottom"/>
            <w:hideMark/>
          </w:tcPr>
          <w:p w14:paraId="0BA5D748"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544" w:type="dxa"/>
            <w:tcBorders>
              <w:top w:val="nil"/>
              <w:left w:val="nil"/>
              <w:bottom w:val="single" w:sz="4" w:space="0" w:color="auto"/>
              <w:right w:val="nil"/>
            </w:tcBorders>
            <w:shd w:val="clear" w:color="auto" w:fill="auto"/>
            <w:noWrap/>
            <w:vAlign w:val="bottom"/>
            <w:hideMark/>
          </w:tcPr>
          <w:p w14:paraId="74409ED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3</w:t>
            </w:r>
          </w:p>
        </w:tc>
        <w:tc>
          <w:tcPr>
            <w:tcW w:w="1376" w:type="dxa"/>
            <w:tcBorders>
              <w:top w:val="nil"/>
              <w:left w:val="nil"/>
              <w:bottom w:val="single" w:sz="4" w:space="0" w:color="auto"/>
              <w:right w:val="nil"/>
            </w:tcBorders>
            <w:shd w:val="clear" w:color="auto" w:fill="auto"/>
            <w:noWrap/>
            <w:vAlign w:val="bottom"/>
            <w:hideMark/>
          </w:tcPr>
          <w:p w14:paraId="6E1975D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1060" w:type="dxa"/>
            <w:vMerge/>
            <w:tcBorders>
              <w:top w:val="single" w:sz="4" w:space="0" w:color="auto"/>
              <w:left w:val="nil"/>
              <w:bottom w:val="single" w:sz="4" w:space="0" w:color="000000"/>
              <w:right w:val="nil"/>
            </w:tcBorders>
            <w:vAlign w:val="center"/>
            <w:hideMark/>
          </w:tcPr>
          <w:p w14:paraId="61CB1E02"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58065DF8" w14:textId="77777777" w:rsidTr="00603BA5">
        <w:trPr>
          <w:trHeight w:val="300"/>
        </w:trPr>
        <w:tc>
          <w:tcPr>
            <w:tcW w:w="1420" w:type="dxa"/>
            <w:vMerge/>
            <w:tcBorders>
              <w:top w:val="single" w:sz="4" w:space="0" w:color="auto"/>
              <w:left w:val="nil"/>
              <w:bottom w:val="double" w:sz="6" w:space="0" w:color="000000"/>
              <w:right w:val="nil"/>
            </w:tcBorders>
            <w:vAlign w:val="center"/>
            <w:hideMark/>
          </w:tcPr>
          <w:p w14:paraId="076F2BD4"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val="restart"/>
            <w:tcBorders>
              <w:top w:val="nil"/>
              <w:left w:val="nil"/>
              <w:bottom w:val="double" w:sz="6" w:space="0" w:color="000000"/>
              <w:right w:val="nil"/>
            </w:tcBorders>
            <w:shd w:val="clear" w:color="auto" w:fill="auto"/>
            <w:noWrap/>
            <w:vAlign w:val="center"/>
            <w:hideMark/>
          </w:tcPr>
          <w:p w14:paraId="4EF10C8D"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FEL</w:t>
            </w:r>
          </w:p>
        </w:tc>
        <w:tc>
          <w:tcPr>
            <w:tcW w:w="2200" w:type="dxa"/>
            <w:tcBorders>
              <w:top w:val="nil"/>
              <w:left w:val="nil"/>
              <w:bottom w:val="nil"/>
              <w:right w:val="nil"/>
            </w:tcBorders>
            <w:shd w:val="clear" w:color="auto" w:fill="auto"/>
            <w:noWrap/>
            <w:vAlign w:val="bottom"/>
            <w:hideMark/>
          </w:tcPr>
          <w:p w14:paraId="107B6155"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DIARREIA</w:t>
            </w:r>
          </w:p>
        </w:tc>
        <w:tc>
          <w:tcPr>
            <w:tcW w:w="445" w:type="dxa"/>
            <w:tcBorders>
              <w:top w:val="nil"/>
              <w:left w:val="nil"/>
              <w:bottom w:val="nil"/>
              <w:right w:val="nil"/>
            </w:tcBorders>
            <w:shd w:val="clear" w:color="auto" w:fill="auto"/>
            <w:noWrap/>
            <w:vAlign w:val="bottom"/>
            <w:hideMark/>
          </w:tcPr>
          <w:p w14:paraId="6851A0C4"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11</w:t>
            </w:r>
          </w:p>
        </w:tc>
        <w:tc>
          <w:tcPr>
            <w:tcW w:w="1516" w:type="dxa"/>
            <w:tcBorders>
              <w:top w:val="nil"/>
              <w:left w:val="nil"/>
              <w:bottom w:val="nil"/>
              <w:right w:val="nil"/>
            </w:tcBorders>
            <w:shd w:val="clear" w:color="auto" w:fill="auto"/>
            <w:noWrap/>
            <w:vAlign w:val="bottom"/>
            <w:hideMark/>
          </w:tcPr>
          <w:p w14:paraId="1E916376"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45,83333</w:t>
            </w:r>
          </w:p>
        </w:tc>
        <w:tc>
          <w:tcPr>
            <w:tcW w:w="544" w:type="dxa"/>
            <w:tcBorders>
              <w:top w:val="nil"/>
              <w:left w:val="nil"/>
              <w:bottom w:val="nil"/>
              <w:right w:val="nil"/>
            </w:tcBorders>
            <w:shd w:val="clear" w:color="auto" w:fill="auto"/>
            <w:noWrap/>
            <w:vAlign w:val="bottom"/>
            <w:hideMark/>
          </w:tcPr>
          <w:p w14:paraId="4AA15AB1"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1376" w:type="dxa"/>
            <w:tcBorders>
              <w:top w:val="nil"/>
              <w:left w:val="nil"/>
              <w:bottom w:val="nil"/>
              <w:right w:val="nil"/>
            </w:tcBorders>
            <w:shd w:val="clear" w:color="auto" w:fill="auto"/>
            <w:noWrap/>
            <w:vAlign w:val="bottom"/>
            <w:hideMark/>
          </w:tcPr>
          <w:p w14:paraId="2B21145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50,00</w:t>
            </w:r>
          </w:p>
        </w:tc>
        <w:tc>
          <w:tcPr>
            <w:tcW w:w="1060" w:type="dxa"/>
            <w:vMerge w:val="restart"/>
            <w:tcBorders>
              <w:top w:val="nil"/>
              <w:left w:val="nil"/>
              <w:bottom w:val="double" w:sz="6" w:space="0" w:color="000000"/>
              <w:right w:val="nil"/>
            </w:tcBorders>
            <w:shd w:val="clear" w:color="auto" w:fill="auto"/>
            <w:noWrap/>
            <w:vAlign w:val="center"/>
            <w:hideMark/>
          </w:tcPr>
          <w:p w14:paraId="2F151D0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w:t>
            </w:r>
          </w:p>
        </w:tc>
      </w:tr>
      <w:tr w:rsidR="00603BA5" w:rsidRPr="000750F4" w14:paraId="189A54C2" w14:textId="77777777" w:rsidTr="00603BA5">
        <w:trPr>
          <w:trHeight w:val="300"/>
        </w:trPr>
        <w:tc>
          <w:tcPr>
            <w:tcW w:w="1420" w:type="dxa"/>
            <w:vMerge/>
            <w:tcBorders>
              <w:top w:val="single" w:sz="4" w:space="0" w:color="auto"/>
              <w:left w:val="nil"/>
              <w:bottom w:val="double" w:sz="6" w:space="0" w:color="000000"/>
              <w:right w:val="nil"/>
            </w:tcBorders>
            <w:vAlign w:val="center"/>
            <w:hideMark/>
          </w:tcPr>
          <w:p w14:paraId="074FCC30"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double" w:sz="6" w:space="0" w:color="000000"/>
              <w:right w:val="nil"/>
            </w:tcBorders>
            <w:vAlign w:val="center"/>
            <w:hideMark/>
          </w:tcPr>
          <w:p w14:paraId="1B58FFCB"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nil"/>
              <w:right w:val="nil"/>
            </w:tcBorders>
            <w:shd w:val="clear" w:color="auto" w:fill="auto"/>
            <w:noWrap/>
            <w:vAlign w:val="bottom"/>
            <w:hideMark/>
          </w:tcPr>
          <w:p w14:paraId="4059C49F"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NORMAL</w:t>
            </w:r>
          </w:p>
        </w:tc>
        <w:tc>
          <w:tcPr>
            <w:tcW w:w="445" w:type="dxa"/>
            <w:tcBorders>
              <w:top w:val="nil"/>
              <w:left w:val="nil"/>
              <w:bottom w:val="nil"/>
              <w:right w:val="nil"/>
            </w:tcBorders>
            <w:shd w:val="clear" w:color="auto" w:fill="auto"/>
            <w:noWrap/>
            <w:vAlign w:val="bottom"/>
            <w:hideMark/>
          </w:tcPr>
          <w:p w14:paraId="4ED8D23D"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13</w:t>
            </w:r>
          </w:p>
        </w:tc>
        <w:tc>
          <w:tcPr>
            <w:tcW w:w="1516" w:type="dxa"/>
            <w:tcBorders>
              <w:top w:val="nil"/>
              <w:left w:val="nil"/>
              <w:bottom w:val="nil"/>
              <w:right w:val="nil"/>
            </w:tcBorders>
            <w:shd w:val="clear" w:color="auto" w:fill="auto"/>
            <w:noWrap/>
            <w:vAlign w:val="bottom"/>
            <w:hideMark/>
          </w:tcPr>
          <w:p w14:paraId="6F065D2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54,16667</w:t>
            </w:r>
          </w:p>
        </w:tc>
        <w:tc>
          <w:tcPr>
            <w:tcW w:w="544" w:type="dxa"/>
            <w:tcBorders>
              <w:top w:val="nil"/>
              <w:left w:val="nil"/>
              <w:bottom w:val="nil"/>
              <w:right w:val="nil"/>
            </w:tcBorders>
            <w:shd w:val="clear" w:color="auto" w:fill="auto"/>
            <w:noWrap/>
            <w:vAlign w:val="bottom"/>
            <w:hideMark/>
          </w:tcPr>
          <w:p w14:paraId="622F9533"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w:t>
            </w:r>
          </w:p>
        </w:tc>
        <w:tc>
          <w:tcPr>
            <w:tcW w:w="1376" w:type="dxa"/>
            <w:tcBorders>
              <w:top w:val="nil"/>
              <w:left w:val="nil"/>
              <w:bottom w:val="nil"/>
              <w:right w:val="nil"/>
            </w:tcBorders>
            <w:shd w:val="clear" w:color="auto" w:fill="auto"/>
            <w:noWrap/>
            <w:vAlign w:val="bottom"/>
            <w:hideMark/>
          </w:tcPr>
          <w:p w14:paraId="567BBA0A"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50,00</w:t>
            </w:r>
          </w:p>
        </w:tc>
        <w:tc>
          <w:tcPr>
            <w:tcW w:w="1060" w:type="dxa"/>
            <w:vMerge/>
            <w:tcBorders>
              <w:top w:val="nil"/>
              <w:left w:val="nil"/>
              <w:bottom w:val="double" w:sz="6" w:space="0" w:color="000000"/>
              <w:right w:val="nil"/>
            </w:tcBorders>
            <w:vAlign w:val="center"/>
            <w:hideMark/>
          </w:tcPr>
          <w:p w14:paraId="639CFCC7"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r w:rsidR="00603BA5" w:rsidRPr="000750F4" w14:paraId="58121B3E" w14:textId="77777777" w:rsidTr="00603BA5">
        <w:trPr>
          <w:trHeight w:val="315"/>
        </w:trPr>
        <w:tc>
          <w:tcPr>
            <w:tcW w:w="1420" w:type="dxa"/>
            <w:vMerge/>
            <w:tcBorders>
              <w:top w:val="single" w:sz="4" w:space="0" w:color="auto"/>
              <w:left w:val="nil"/>
              <w:bottom w:val="double" w:sz="6" w:space="0" w:color="000000"/>
              <w:right w:val="nil"/>
            </w:tcBorders>
            <w:vAlign w:val="center"/>
            <w:hideMark/>
          </w:tcPr>
          <w:p w14:paraId="73B2509E"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960" w:type="dxa"/>
            <w:vMerge/>
            <w:tcBorders>
              <w:top w:val="nil"/>
              <w:left w:val="nil"/>
              <w:bottom w:val="double" w:sz="6" w:space="0" w:color="000000"/>
              <w:right w:val="nil"/>
            </w:tcBorders>
            <w:vAlign w:val="center"/>
            <w:hideMark/>
          </w:tcPr>
          <w:p w14:paraId="1ACBBBCE"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c>
          <w:tcPr>
            <w:tcW w:w="2200" w:type="dxa"/>
            <w:tcBorders>
              <w:top w:val="nil"/>
              <w:left w:val="nil"/>
              <w:bottom w:val="double" w:sz="6" w:space="0" w:color="auto"/>
              <w:right w:val="nil"/>
            </w:tcBorders>
            <w:shd w:val="clear" w:color="auto" w:fill="auto"/>
            <w:noWrap/>
            <w:vAlign w:val="bottom"/>
            <w:hideMark/>
          </w:tcPr>
          <w:p w14:paraId="14F091CD"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Total</w:t>
            </w:r>
          </w:p>
        </w:tc>
        <w:tc>
          <w:tcPr>
            <w:tcW w:w="445" w:type="dxa"/>
            <w:tcBorders>
              <w:top w:val="nil"/>
              <w:left w:val="nil"/>
              <w:bottom w:val="double" w:sz="6" w:space="0" w:color="auto"/>
              <w:right w:val="nil"/>
            </w:tcBorders>
            <w:shd w:val="clear" w:color="auto" w:fill="auto"/>
            <w:noWrap/>
            <w:vAlign w:val="bottom"/>
            <w:hideMark/>
          </w:tcPr>
          <w:p w14:paraId="6C160F48"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24</w:t>
            </w:r>
          </w:p>
        </w:tc>
        <w:tc>
          <w:tcPr>
            <w:tcW w:w="1516" w:type="dxa"/>
            <w:tcBorders>
              <w:top w:val="nil"/>
              <w:left w:val="nil"/>
              <w:bottom w:val="double" w:sz="6" w:space="0" w:color="auto"/>
              <w:right w:val="nil"/>
            </w:tcBorders>
            <w:shd w:val="clear" w:color="auto" w:fill="auto"/>
            <w:noWrap/>
            <w:vAlign w:val="bottom"/>
            <w:hideMark/>
          </w:tcPr>
          <w:p w14:paraId="255524A2"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w:t>
            </w:r>
          </w:p>
        </w:tc>
        <w:tc>
          <w:tcPr>
            <w:tcW w:w="544" w:type="dxa"/>
            <w:tcBorders>
              <w:top w:val="nil"/>
              <w:left w:val="nil"/>
              <w:bottom w:val="double" w:sz="6" w:space="0" w:color="auto"/>
              <w:right w:val="nil"/>
            </w:tcBorders>
            <w:shd w:val="clear" w:color="auto" w:fill="auto"/>
            <w:noWrap/>
            <w:vAlign w:val="bottom"/>
            <w:hideMark/>
          </w:tcPr>
          <w:p w14:paraId="4E6B2ED8"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4</w:t>
            </w:r>
          </w:p>
        </w:tc>
        <w:tc>
          <w:tcPr>
            <w:tcW w:w="1376" w:type="dxa"/>
            <w:tcBorders>
              <w:top w:val="nil"/>
              <w:left w:val="nil"/>
              <w:bottom w:val="double" w:sz="6" w:space="0" w:color="auto"/>
              <w:right w:val="nil"/>
            </w:tcBorders>
            <w:shd w:val="clear" w:color="auto" w:fill="auto"/>
            <w:noWrap/>
            <w:vAlign w:val="bottom"/>
            <w:hideMark/>
          </w:tcPr>
          <w:p w14:paraId="00F10610" w14:textId="77777777" w:rsidR="00603BA5" w:rsidRPr="000750F4" w:rsidRDefault="00603BA5" w:rsidP="00603BA5">
            <w:pPr>
              <w:spacing w:after="0" w:line="240" w:lineRule="auto"/>
              <w:jc w:val="center"/>
              <w:rPr>
                <w:rFonts w:ascii="Times New Roman" w:eastAsia="Times New Roman" w:hAnsi="Times New Roman" w:cs="Times New Roman"/>
                <w:color w:val="000000"/>
                <w:lang w:eastAsia="pt-BR"/>
              </w:rPr>
            </w:pPr>
            <w:r w:rsidRPr="000750F4">
              <w:rPr>
                <w:rFonts w:ascii="Times New Roman" w:eastAsia="Times New Roman" w:hAnsi="Times New Roman" w:cs="Times New Roman"/>
                <w:color w:val="000000"/>
                <w:lang w:eastAsia="pt-BR"/>
              </w:rPr>
              <w:t>100,00</w:t>
            </w:r>
          </w:p>
        </w:tc>
        <w:tc>
          <w:tcPr>
            <w:tcW w:w="1060" w:type="dxa"/>
            <w:vMerge/>
            <w:tcBorders>
              <w:top w:val="nil"/>
              <w:left w:val="nil"/>
              <w:bottom w:val="double" w:sz="6" w:space="0" w:color="000000"/>
              <w:right w:val="nil"/>
            </w:tcBorders>
            <w:vAlign w:val="center"/>
            <w:hideMark/>
          </w:tcPr>
          <w:p w14:paraId="39825560" w14:textId="77777777" w:rsidR="00603BA5" w:rsidRPr="000750F4" w:rsidRDefault="00603BA5" w:rsidP="00603BA5">
            <w:pPr>
              <w:spacing w:after="0" w:line="240" w:lineRule="auto"/>
              <w:rPr>
                <w:rFonts w:ascii="Times New Roman" w:eastAsia="Times New Roman" w:hAnsi="Times New Roman" w:cs="Times New Roman"/>
                <w:color w:val="000000"/>
                <w:lang w:eastAsia="pt-BR"/>
              </w:rPr>
            </w:pPr>
          </w:p>
        </w:tc>
      </w:tr>
    </w:tbl>
    <w:p w14:paraId="22318AB8" w14:textId="235C9A80" w:rsidR="006C302F" w:rsidRDefault="00AE557E" w:rsidP="000B521E">
      <w:pPr>
        <w:pStyle w:val="NormalWeb"/>
        <w:shd w:val="clear" w:color="auto" w:fill="FFFFFF"/>
        <w:spacing w:before="0" w:beforeAutospacing="0" w:after="0" w:afterAutospacing="0" w:line="360" w:lineRule="auto"/>
        <w:jc w:val="both"/>
        <w:rPr>
          <w:bCs/>
          <w:spacing w:val="2"/>
          <w:sz w:val="20"/>
        </w:rPr>
      </w:pPr>
      <w:r>
        <w:rPr>
          <w:bCs/>
          <w:spacing w:val="2"/>
          <w:sz w:val="20"/>
        </w:rPr>
        <w:t>Fonte: SANTOS (2022)</w:t>
      </w:r>
    </w:p>
    <w:p w14:paraId="329FDF4B" w14:textId="77777777" w:rsidR="00AE557E" w:rsidRPr="000750F4" w:rsidRDefault="00AE557E" w:rsidP="000B521E">
      <w:pPr>
        <w:pStyle w:val="NormalWeb"/>
        <w:shd w:val="clear" w:color="auto" w:fill="FFFFFF"/>
        <w:spacing w:before="0" w:beforeAutospacing="0" w:after="0" w:afterAutospacing="0" w:line="360" w:lineRule="auto"/>
        <w:jc w:val="both"/>
        <w:rPr>
          <w:spacing w:val="2"/>
          <w:sz w:val="20"/>
          <w:szCs w:val="20"/>
        </w:rPr>
      </w:pPr>
    </w:p>
    <w:p w14:paraId="215B5533" w14:textId="58FBA942" w:rsidR="001C7339" w:rsidRPr="000750F4" w:rsidRDefault="005D54C1" w:rsidP="000B521E">
      <w:pPr>
        <w:pStyle w:val="NormalWeb"/>
        <w:shd w:val="clear" w:color="auto" w:fill="FFFFFF"/>
        <w:spacing w:before="0" w:beforeAutospacing="0" w:after="0" w:afterAutospacing="0" w:line="360" w:lineRule="auto"/>
        <w:jc w:val="both"/>
        <w:rPr>
          <w:spacing w:val="2"/>
        </w:rPr>
      </w:pPr>
      <w:r w:rsidRPr="000750F4">
        <w:rPr>
          <w:spacing w:val="2"/>
        </w:rPr>
        <w:t>*Utilizado o teste Exato de Fisher</w:t>
      </w:r>
    </w:p>
    <w:p w14:paraId="49992F07" w14:textId="74A7FA2A" w:rsidR="005D54C1" w:rsidRDefault="005D54C1" w:rsidP="000B521E">
      <w:pPr>
        <w:pStyle w:val="NormalWeb"/>
        <w:shd w:val="clear" w:color="auto" w:fill="FFFFFF"/>
        <w:spacing w:before="0" w:beforeAutospacing="0" w:after="0" w:afterAutospacing="0" w:line="360" w:lineRule="auto"/>
        <w:jc w:val="both"/>
        <w:rPr>
          <w:b/>
          <w:spacing w:val="2"/>
        </w:rPr>
      </w:pPr>
    </w:p>
    <w:p w14:paraId="6B35234E" w14:textId="56813710" w:rsidR="00D675DA" w:rsidRPr="004F73C9" w:rsidRDefault="00D675DA" w:rsidP="000B521E">
      <w:pPr>
        <w:pStyle w:val="NormalWeb"/>
        <w:shd w:val="clear" w:color="auto" w:fill="FFFFFF"/>
        <w:spacing w:before="0" w:beforeAutospacing="0" w:after="0" w:afterAutospacing="0" w:line="360" w:lineRule="auto"/>
        <w:jc w:val="both"/>
        <w:rPr>
          <w:b/>
          <w:color w:val="FF0000"/>
          <w:spacing w:val="2"/>
        </w:rPr>
      </w:pPr>
    </w:p>
    <w:p w14:paraId="4D211F14" w14:textId="77777777" w:rsidR="002C0AA2" w:rsidRDefault="002C0AA2" w:rsidP="00A9243E">
      <w:pPr>
        <w:pStyle w:val="Estilo2"/>
      </w:pPr>
      <w:bookmarkStart w:id="135" w:name="_Toc111212426"/>
    </w:p>
    <w:p w14:paraId="02FFAC87" w14:textId="77777777" w:rsidR="002C0AA2" w:rsidRDefault="002C0AA2" w:rsidP="00A9243E">
      <w:pPr>
        <w:pStyle w:val="Estilo2"/>
      </w:pPr>
    </w:p>
    <w:p w14:paraId="5ECE10A7" w14:textId="77777777" w:rsidR="002C0AA2" w:rsidRDefault="002C0AA2" w:rsidP="00A9243E">
      <w:pPr>
        <w:pStyle w:val="Estilo2"/>
      </w:pPr>
    </w:p>
    <w:p w14:paraId="2C5FB201" w14:textId="651B2E5A" w:rsidR="0086222E" w:rsidRPr="002F43B1" w:rsidRDefault="002F43B1" w:rsidP="00A9243E">
      <w:pPr>
        <w:pStyle w:val="Estilo2"/>
      </w:pPr>
      <w:r>
        <w:t>5</w:t>
      </w:r>
      <w:r w:rsidR="002B67CA" w:rsidRPr="002F43B1">
        <w:t>.5 ANÁLISE DAS PROVAS DIAGNÓSTICAS</w:t>
      </w:r>
      <w:bookmarkEnd w:id="135"/>
    </w:p>
    <w:p w14:paraId="3BCE333D" w14:textId="77777777" w:rsidR="002D020F" w:rsidRPr="000750F4" w:rsidRDefault="002D020F" w:rsidP="000B521E">
      <w:pPr>
        <w:pStyle w:val="NormalWeb"/>
        <w:shd w:val="clear" w:color="auto" w:fill="FFFFFF"/>
        <w:spacing w:before="0" w:beforeAutospacing="0" w:after="0" w:afterAutospacing="0" w:line="360" w:lineRule="auto"/>
        <w:jc w:val="both"/>
        <w:rPr>
          <w:b/>
          <w:spacing w:val="2"/>
        </w:rPr>
      </w:pPr>
    </w:p>
    <w:p w14:paraId="58C8E8CF" w14:textId="49AFC662" w:rsidR="00793BB6" w:rsidRPr="000750F4" w:rsidRDefault="001547B1" w:rsidP="000B521E">
      <w:pPr>
        <w:pStyle w:val="NormalWeb"/>
        <w:shd w:val="clear" w:color="auto" w:fill="FFFFFF"/>
        <w:spacing w:before="0" w:beforeAutospacing="0" w:after="0" w:afterAutospacing="0" w:line="360" w:lineRule="auto"/>
        <w:ind w:firstLine="708"/>
        <w:jc w:val="both"/>
        <w:rPr>
          <w:spacing w:val="2"/>
        </w:rPr>
      </w:pPr>
      <w:r w:rsidRPr="000750F4">
        <w:rPr>
          <w:spacing w:val="2"/>
        </w:rPr>
        <w:t>Com relação à sensibilidade das técnicas na detecção de</w:t>
      </w:r>
      <w:r w:rsidRPr="000750F4">
        <w:rPr>
          <w:i/>
          <w:spacing w:val="2"/>
        </w:rPr>
        <w:t xml:space="preserve"> Ancylostoma</w:t>
      </w:r>
      <w:r w:rsidRPr="000750F4">
        <w:rPr>
          <w:spacing w:val="2"/>
        </w:rPr>
        <w:t xml:space="preserve"> spp., a técnica de Hoffman apresentou 40%, com valor preditivo negativo de 74,6% e acurácia de 78,3%. As técnicas de flutuação espontânea em sacarose (She</w:t>
      </w:r>
      <w:r w:rsidR="00875920" w:rsidRPr="000750F4">
        <w:rPr>
          <w:spacing w:val="2"/>
        </w:rPr>
        <w:t>a</w:t>
      </w:r>
      <w:r w:rsidRPr="000750F4">
        <w:rPr>
          <w:spacing w:val="2"/>
        </w:rPr>
        <w:t>ther) e em NaCl (Willis), apresentaram a mesma sensibilidade (92%) e o Mini</w:t>
      </w:r>
      <w:r w:rsidR="00EB6E3A" w:rsidRPr="000750F4">
        <w:rPr>
          <w:spacing w:val="2"/>
        </w:rPr>
        <w:t>-</w:t>
      </w:r>
      <w:r w:rsidRPr="000750F4">
        <w:rPr>
          <w:spacing w:val="2"/>
        </w:rPr>
        <w:t>Flotac apresentou 96%.</w:t>
      </w:r>
      <w:r w:rsidR="00875920" w:rsidRPr="000750F4">
        <w:rPr>
          <w:spacing w:val="2"/>
        </w:rPr>
        <w:t xml:space="preserve"> A acurácia foi de 97,1% pelas técnicas de flutuação espontânea (Willis e Sheather), 98,6% pelo Mini</w:t>
      </w:r>
      <w:r w:rsidR="00EB6E3A" w:rsidRPr="000750F4">
        <w:rPr>
          <w:spacing w:val="2"/>
        </w:rPr>
        <w:t>-</w:t>
      </w:r>
      <w:r w:rsidR="00875920" w:rsidRPr="000750F4">
        <w:rPr>
          <w:spacing w:val="2"/>
        </w:rPr>
        <w:t>Flotac e 78,3% pela técnica de sedimentação espontânea (Hoffman).</w:t>
      </w:r>
    </w:p>
    <w:p w14:paraId="1849DE13" w14:textId="64E718BF" w:rsidR="00E84CA4" w:rsidRPr="000750F4" w:rsidRDefault="001547B1" w:rsidP="00875920">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Para pesquisa de </w:t>
      </w:r>
      <w:r w:rsidRPr="000750F4">
        <w:rPr>
          <w:i/>
          <w:spacing w:val="2"/>
        </w:rPr>
        <w:t xml:space="preserve">Trichuris </w:t>
      </w:r>
      <w:r w:rsidRPr="000750F4">
        <w:rPr>
          <w:spacing w:val="2"/>
        </w:rPr>
        <w:t xml:space="preserve">spp., as técnicas de </w:t>
      </w:r>
      <w:r w:rsidR="00EB6E3A" w:rsidRPr="000750F4">
        <w:rPr>
          <w:spacing w:val="2"/>
        </w:rPr>
        <w:t>Mini-Flotac</w:t>
      </w:r>
      <w:r w:rsidRPr="000750F4">
        <w:rPr>
          <w:spacing w:val="2"/>
        </w:rPr>
        <w:t xml:space="preserve"> e Hoffman apresentaram </w:t>
      </w:r>
      <w:r w:rsidR="00E84CA4" w:rsidRPr="000750F4">
        <w:rPr>
          <w:spacing w:val="2"/>
        </w:rPr>
        <w:t>s</w:t>
      </w:r>
      <w:r w:rsidRPr="000750F4">
        <w:rPr>
          <w:spacing w:val="2"/>
        </w:rPr>
        <w:t>ensibilidade</w:t>
      </w:r>
      <w:r w:rsidR="00E84CA4" w:rsidRPr="000750F4">
        <w:rPr>
          <w:spacing w:val="2"/>
        </w:rPr>
        <w:t xml:space="preserve"> de</w:t>
      </w:r>
      <w:r w:rsidRPr="000750F4">
        <w:rPr>
          <w:spacing w:val="2"/>
        </w:rPr>
        <w:t xml:space="preserve"> 37,5%, sendo que as técnicas de Sheather e Willis apresentaram 55% e 50%, respectivamente.</w:t>
      </w:r>
      <w:r w:rsidR="00E84CA4" w:rsidRPr="000750F4">
        <w:rPr>
          <w:spacing w:val="2"/>
        </w:rPr>
        <w:t xml:space="preserve"> </w:t>
      </w:r>
      <w:r w:rsidR="00875920" w:rsidRPr="000750F4">
        <w:rPr>
          <w:spacing w:val="2"/>
        </w:rPr>
        <w:t>Em relação à acurácia, pelas técnicas de Sheather e Willis o resultado foi de 94,2%. Pelo Mini</w:t>
      </w:r>
      <w:r w:rsidR="00EB6E3A" w:rsidRPr="000750F4">
        <w:rPr>
          <w:spacing w:val="2"/>
        </w:rPr>
        <w:t>-</w:t>
      </w:r>
      <w:r w:rsidR="00875920" w:rsidRPr="000750F4">
        <w:rPr>
          <w:spacing w:val="2"/>
        </w:rPr>
        <w:t>Flotac e pela técnica de Hoffman, a acurácia foi de 92,8%. Para análise do valor pre</w:t>
      </w:r>
      <w:r w:rsidR="00FE4E8F" w:rsidRPr="000750F4">
        <w:rPr>
          <w:spacing w:val="2"/>
        </w:rPr>
        <w:t>ditivo negativo, constatou-se 93,4% na técnica de Sheather, 93,8%</w:t>
      </w:r>
      <w:r w:rsidR="00875920" w:rsidRPr="000750F4">
        <w:rPr>
          <w:spacing w:val="2"/>
        </w:rPr>
        <w:t xml:space="preserve"> na técni</w:t>
      </w:r>
      <w:r w:rsidR="00FE4E8F" w:rsidRPr="000750F4">
        <w:rPr>
          <w:spacing w:val="2"/>
        </w:rPr>
        <w:t xml:space="preserve">ca de Willis e 92,4% </w:t>
      </w:r>
      <w:r w:rsidR="00875920" w:rsidRPr="000750F4">
        <w:rPr>
          <w:spacing w:val="2"/>
        </w:rPr>
        <w:t>na</w:t>
      </w:r>
      <w:r w:rsidR="00FE4E8F" w:rsidRPr="000750F4">
        <w:rPr>
          <w:spacing w:val="2"/>
        </w:rPr>
        <w:t>s</w:t>
      </w:r>
      <w:r w:rsidR="00875920" w:rsidRPr="000750F4">
        <w:rPr>
          <w:spacing w:val="2"/>
        </w:rPr>
        <w:t xml:space="preserve"> técnica</w:t>
      </w:r>
      <w:r w:rsidR="00FE4E8F" w:rsidRPr="000750F4">
        <w:rPr>
          <w:spacing w:val="2"/>
        </w:rPr>
        <w:t>s</w:t>
      </w:r>
      <w:r w:rsidR="00875920" w:rsidRPr="000750F4">
        <w:rPr>
          <w:spacing w:val="2"/>
        </w:rPr>
        <w:t xml:space="preserve"> de Mini Flotac e Hoffman.</w:t>
      </w:r>
    </w:p>
    <w:p w14:paraId="238E9968" w14:textId="37580044" w:rsidR="001547B1" w:rsidRPr="000750F4" w:rsidRDefault="00E84CA4" w:rsidP="000B521E">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Para detecção de </w:t>
      </w:r>
      <w:r w:rsidR="001547B1" w:rsidRPr="000750F4">
        <w:rPr>
          <w:i/>
          <w:spacing w:val="2"/>
        </w:rPr>
        <w:t>Toxocara</w:t>
      </w:r>
      <w:r w:rsidR="001547B1" w:rsidRPr="000750F4">
        <w:rPr>
          <w:spacing w:val="2"/>
        </w:rPr>
        <w:t xml:space="preserve"> spp. </w:t>
      </w:r>
      <w:r w:rsidRPr="000750F4">
        <w:rPr>
          <w:spacing w:val="2"/>
        </w:rPr>
        <w:t>a</w:t>
      </w:r>
      <w:r w:rsidR="001547B1" w:rsidRPr="000750F4">
        <w:rPr>
          <w:spacing w:val="2"/>
        </w:rPr>
        <w:t xml:space="preserve"> técnica de Hoffman </w:t>
      </w:r>
      <w:r w:rsidRPr="000750F4">
        <w:rPr>
          <w:spacing w:val="2"/>
        </w:rPr>
        <w:t>apresentou</w:t>
      </w:r>
      <w:r w:rsidR="001547B1" w:rsidRPr="000750F4">
        <w:rPr>
          <w:spacing w:val="2"/>
        </w:rPr>
        <w:t xml:space="preserve"> sensibilidade </w:t>
      </w:r>
      <w:r w:rsidRPr="000750F4">
        <w:rPr>
          <w:spacing w:val="2"/>
        </w:rPr>
        <w:t>de</w:t>
      </w:r>
      <w:r w:rsidR="001547B1" w:rsidRPr="000750F4">
        <w:rPr>
          <w:spacing w:val="2"/>
        </w:rPr>
        <w:t xml:space="preserve"> 41,7%. As técnicas de Willis e Sheather apresentaram 100% de sensibilidade na detecção do parasita e a técnica de </w:t>
      </w:r>
      <w:r w:rsidR="00EB6E3A" w:rsidRPr="000750F4">
        <w:rPr>
          <w:spacing w:val="2"/>
        </w:rPr>
        <w:t>Mini-Flotac</w:t>
      </w:r>
      <w:r w:rsidR="001547B1" w:rsidRPr="000750F4">
        <w:rPr>
          <w:spacing w:val="2"/>
        </w:rPr>
        <w:t xml:space="preserve"> teve valor de 91,7% neste parâmetro.</w:t>
      </w:r>
      <w:r w:rsidRPr="000750F4">
        <w:rPr>
          <w:spacing w:val="2"/>
        </w:rPr>
        <w:t xml:space="preserve"> </w:t>
      </w:r>
      <w:r w:rsidR="00875920" w:rsidRPr="000750F4">
        <w:rPr>
          <w:spacing w:val="2"/>
        </w:rPr>
        <w:t>Em relação à acurácia</w:t>
      </w:r>
      <w:r w:rsidR="00BC2BCF" w:rsidRPr="000750F4">
        <w:rPr>
          <w:spacing w:val="2"/>
        </w:rPr>
        <w:t xml:space="preserve"> e ao valor preditivo negativo ambas as</w:t>
      </w:r>
      <w:r w:rsidR="00875920" w:rsidRPr="000750F4">
        <w:rPr>
          <w:spacing w:val="2"/>
        </w:rPr>
        <w:t xml:space="preserve"> técnica</w:t>
      </w:r>
      <w:r w:rsidR="00BC2BCF" w:rsidRPr="000750F4">
        <w:rPr>
          <w:spacing w:val="2"/>
        </w:rPr>
        <w:t>s</w:t>
      </w:r>
      <w:r w:rsidR="00875920" w:rsidRPr="000750F4">
        <w:rPr>
          <w:spacing w:val="2"/>
        </w:rPr>
        <w:t xml:space="preserve"> de Sheather </w:t>
      </w:r>
      <w:r w:rsidR="00BC2BCF" w:rsidRPr="000750F4">
        <w:rPr>
          <w:spacing w:val="2"/>
        </w:rPr>
        <w:t>e de Willis apresentaram 100%. Já em relação à acurácia do</w:t>
      </w:r>
      <w:r w:rsidR="002301C7" w:rsidRPr="000750F4">
        <w:rPr>
          <w:spacing w:val="2"/>
        </w:rPr>
        <w:t xml:space="preserve"> Mini-</w:t>
      </w:r>
      <w:r w:rsidR="00875920" w:rsidRPr="000750F4">
        <w:rPr>
          <w:spacing w:val="2"/>
        </w:rPr>
        <w:t xml:space="preserve">Flotac </w:t>
      </w:r>
      <w:r w:rsidR="00BC2BCF" w:rsidRPr="000750F4">
        <w:rPr>
          <w:spacing w:val="2"/>
        </w:rPr>
        <w:t>foi de 98,6% e Hoffman 89,6%.</w:t>
      </w:r>
      <w:r w:rsidR="00BF2FE9" w:rsidRPr="000750F4">
        <w:rPr>
          <w:spacing w:val="2"/>
        </w:rPr>
        <w:t xml:space="preserve"> </w:t>
      </w:r>
      <w:r w:rsidR="00875920" w:rsidRPr="000750F4">
        <w:rPr>
          <w:spacing w:val="2"/>
        </w:rPr>
        <w:t>Para análise do valor preditivo negativo, cons</w:t>
      </w:r>
      <w:r w:rsidR="00FE4E8F" w:rsidRPr="000750F4">
        <w:rPr>
          <w:spacing w:val="2"/>
        </w:rPr>
        <w:t>tatou-se</w:t>
      </w:r>
      <w:r w:rsidR="00BC2BCF" w:rsidRPr="000750F4">
        <w:rPr>
          <w:spacing w:val="2"/>
        </w:rPr>
        <w:t xml:space="preserve"> 98,3% </w:t>
      </w:r>
      <w:r w:rsidR="00BA25D9" w:rsidRPr="000750F4">
        <w:rPr>
          <w:spacing w:val="2"/>
        </w:rPr>
        <w:t>na técnica de Mini-</w:t>
      </w:r>
      <w:r w:rsidR="00875920" w:rsidRPr="000750F4">
        <w:rPr>
          <w:spacing w:val="2"/>
        </w:rPr>
        <w:t xml:space="preserve">Flotac e </w:t>
      </w:r>
      <w:r w:rsidR="00BC2BCF" w:rsidRPr="000750F4">
        <w:rPr>
          <w:spacing w:val="2"/>
        </w:rPr>
        <w:t xml:space="preserve">89,1% </w:t>
      </w:r>
      <w:r w:rsidR="00875920" w:rsidRPr="000750F4">
        <w:rPr>
          <w:spacing w:val="2"/>
        </w:rPr>
        <w:t>na técnica de Hoffman.</w:t>
      </w:r>
    </w:p>
    <w:p w14:paraId="76DF31BF" w14:textId="301DD7AC" w:rsidR="001547B1" w:rsidRPr="000750F4" w:rsidRDefault="001547B1" w:rsidP="000B521E">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Ao observar </w:t>
      </w:r>
      <w:r w:rsidR="00E84CA4" w:rsidRPr="000750F4">
        <w:rPr>
          <w:spacing w:val="2"/>
        </w:rPr>
        <w:t>a sensibilidade para detecção de</w:t>
      </w:r>
      <w:r w:rsidRPr="000750F4">
        <w:rPr>
          <w:spacing w:val="2"/>
        </w:rPr>
        <w:t xml:space="preserve"> </w:t>
      </w:r>
      <w:r w:rsidRPr="000750F4">
        <w:rPr>
          <w:i/>
          <w:spacing w:val="2"/>
        </w:rPr>
        <w:t>Cystoisospora</w:t>
      </w:r>
      <w:r w:rsidRPr="000750F4">
        <w:rPr>
          <w:spacing w:val="2"/>
        </w:rPr>
        <w:t xml:space="preserve"> spp., o </w:t>
      </w:r>
      <w:r w:rsidR="00EB6E3A" w:rsidRPr="000750F4">
        <w:rPr>
          <w:spacing w:val="2"/>
        </w:rPr>
        <w:t>Mini-Flotac</w:t>
      </w:r>
      <w:r w:rsidRPr="000750F4">
        <w:rPr>
          <w:spacing w:val="2"/>
        </w:rPr>
        <w:t xml:space="preserve"> </w:t>
      </w:r>
      <w:r w:rsidR="00E84CA4" w:rsidRPr="000750F4">
        <w:rPr>
          <w:spacing w:val="2"/>
        </w:rPr>
        <w:t xml:space="preserve">obteve </w:t>
      </w:r>
      <w:r w:rsidRPr="000750F4">
        <w:rPr>
          <w:spacing w:val="2"/>
        </w:rPr>
        <w:t>100%, seguido das técnicas de Sheather (88,9%) e Willis (66,7%). A técnica de sedimentação (Hoffman) apresentou 44% de sensibilidade para a pesquisa deste parasita.</w:t>
      </w:r>
      <w:r w:rsidR="00E84CA4" w:rsidRPr="000750F4">
        <w:rPr>
          <w:spacing w:val="2"/>
        </w:rPr>
        <w:t xml:space="preserve"> </w:t>
      </w:r>
      <w:r w:rsidR="00875920" w:rsidRPr="000750F4">
        <w:rPr>
          <w:spacing w:val="2"/>
        </w:rPr>
        <w:t xml:space="preserve">Em relação à acurácia, pela técnica de Sheather </w:t>
      </w:r>
      <w:r w:rsidR="00BF2FE9" w:rsidRPr="000750F4">
        <w:rPr>
          <w:spacing w:val="2"/>
        </w:rPr>
        <w:t>foi de 98,6% e 95,7% em Willis. Na técnica de Hoffman a acurácia foi de 92,8%.</w:t>
      </w:r>
      <w:r w:rsidR="00875920" w:rsidRPr="000750F4">
        <w:rPr>
          <w:spacing w:val="2"/>
        </w:rPr>
        <w:t xml:space="preserve"> Para análise do valor preditivo negativo, cons</w:t>
      </w:r>
      <w:r w:rsidR="00BF2FE9" w:rsidRPr="000750F4">
        <w:rPr>
          <w:spacing w:val="2"/>
        </w:rPr>
        <w:t>tatou-se 98,4% na técnica de Sheather, 95,2%</w:t>
      </w:r>
      <w:r w:rsidR="00875920" w:rsidRPr="000750F4">
        <w:rPr>
          <w:spacing w:val="2"/>
        </w:rPr>
        <w:t xml:space="preserve"> na técni</w:t>
      </w:r>
      <w:r w:rsidR="00BF2FE9" w:rsidRPr="000750F4">
        <w:rPr>
          <w:spacing w:val="2"/>
        </w:rPr>
        <w:t xml:space="preserve">ca de Willis </w:t>
      </w:r>
      <w:r w:rsidR="00875920" w:rsidRPr="000750F4">
        <w:rPr>
          <w:spacing w:val="2"/>
        </w:rPr>
        <w:t xml:space="preserve">e </w:t>
      </w:r>
      <w:r w:rsidR="00BF2FE9" w:rsidRPr="000750F4">
        <w:rPr>
          <w:spacing w:val="2"/>
        </w:rPr>
        <w:t>92,3%</w:t>
      </w:r>
      <w:r w:rsidR="00782758" w:rsidRPr="000750F4">
        <w:rPr>
          <w:spacing w:val="2"/>
        </w:rPr>
        <w:t xml:space="preserve"> </w:t>
      </w:r>
      <w:r w:rsidR="00875920" w:rsidRPr="000750F4">
        <w:rPr>
          <w:spacing w:val="2"/>
        </w:rPr>
        <w:t>na técnica de Hoffman.</w:t>
      </w:r>
    </w:p>
    <w:p w14:paraId="2E240E7B" w14:textId="483FEE08" w:rsidR="00D23A69" w:rsidRPr="000750F4" w:rsidRDefault="00D23A69" w:rsidP="000B521E">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Referente à </w:t>
      </w:r>
      <w:r w:rsidRPr="000750F4">
        <w:rPr>
          <w:i/>
          <w:spacing w:val="2"/>
        </w:rPr>
        <w:t xml:space="preserve">Giardia </w:t>
      </w:r>
      <w:r w:rsidRPr="000750F4">
        <w:rPr>
          <w:spacing w:val="2"/>
        </w:rPr>
        <w:t>spp., houve sensibilidade de 85,7% pelas</w:t>
      </w:r>
      <w:r w:rsidR="00782758" w:rsidRPr="000750F4">
        <w:rPr>
          <w:spacing w:val="2"/>
        </w:rPr>
        <w:t xml:space="preserve"> técnicas de Sheather e Hoffman</w:t>
      </w:r>
      <w:r w:rsidR="00BF2FE9" w:rsidRPr="000750F4">
        <w:rPr>
          <w:spacing w:val="2"/>
        </w:rPr>
        <w:t>. Com relação à</w:t>
      </w:r>
      <w:r w:rsidRPr="000750F4">
        <w:rPr>
          <w:spacing w:val="2"/>
        </w:rPr>
        <w:t xml:space="preserve"> técnica de Willis, a sensibilidade apurada foi de 57,1% em ambos.</w:t>
      </w:r>
      <w:r w:rsidR="00E84CA4" w:rsidRPr="000750F4">
        <w:rPr>
          <w:spacing w:val="2"/>
        </w:rPr>
        <w:t xml:space="preserve"> </w:t>
      </w:r>
      <w:r w:rsidR="00875920" w:rsidRPr="000750F4">
        <w:rPr>
          <w:spacing w:val="2"/>
        </w:rPr>
        <w:t>Em relação à acurácia, pela</w:t>
      </w:r>
      <w:r w:rsidR="00782758" w:rsidRPr="000750F4">
        <w:rPr>
          <w:spacing w:val="2"/>
        </w:rPr>
        <w:t>s</w:t>
      </w:r>
      <w:r w:rsidR="00875920" w:rsidRPr="000750F4">
        <w:rPr>
          <w:spacing w:val="2"/>
        </w:rPr>
        <w:t xml:space="preserve"> técnica</w:t>
      </w:r>
      <w:r w:rsidR="00782758" w:rsidRPr="000750F4">
        <w:rPr>
          <w:spacing w:val="2"/>
        </w:rPr>
        <w:t>s</w:t>
      </w:r>
      <w:r w:rsidR="00875920" w:rsidRPr="000750F4">
        <w:rPr>
          <w:spacing w:val="2"/>
        </w:rPr>
        <w:t xml:space="preserve"> de Sheather </w:t>
      </w:r>
      <w:r w:rsidR="00782758" w:rsidRPr="000750F4">
        <w:rPr>
          <w:spacing w:val="2"/>
        </w:rPr>
        <w:t>e Hoffman 98,6% e nas técnicas de</w:t>
      </w:r>
      <w:r w:rsidR="00875920" w:rsidRPr="000750F4">
        <w:rPr>
          <w:spacing w:val="2"/>
        </w:rPr>
        <w:t xml:space="preserve"> Willis </w:t>
      </w:r>
      <w:r w:rsidR="00782758" w:rsidRPr="000750F4">
        <w:rPr>
          <w:spacing w:val="2"/>
        </w:rPr>
        <w:t>e Mini Flotac 95,7%</w:t>
      </w:r>
      <w:r w:rsidR="00875920" w:rsidRPr="000750F4">
        <w:rPr>
          <w:spacing w:val="2"/>
        </w:rPr>
        <w:t>. Para análise do valor preditivo negativo, constatou-s</w:t>
      </w:r>
      <w:r w:rsidR="00782758" w:rsidRPr="000750F4">
        <w:rPr>
          <w:spacing w:val="2"/>
        </w:rPr>
        <w:t xml:space="preserve">e 95,4% </w:t>
      </w:r>
      <w:r w:rsidR="00875920" w:rsidRPr="000750F4">
        <w:rPr>
          <w:spacing w:val="2"/>
        </w:rPr>
        <w:t>na</w:t>
      </w:r>
      <w:r w:rsidR="00782758" w:rsidRPr="000750F4">
        <w:rPr>
          <w:spacing w:val="2"/>
        </w:rPr>
        <w:t>s</w:t>
      </w:r>
      <w:r w:rsidR="00875920" w:rsidRPr="000750F4">
        <w:rPr>
          <w:spacing w:val="2"/>
        </w:rPr>
        <w:t xml:space="preserve"> técni</w:t>
      </w:r>
      <w:r w:rsidR="00782758" w:rsidRPr="000750F4">
        <w:rPr>
          <w:spacing w:val="2"/>
        </w:rPr>
        <w:t xml:space="preserve">cas de Willis e </w:t>
      </w:r>
      <w:r w:rsidR="00875920" w:rsidRPr="000750F4">
        <w:rPr>
          <w:spacing w:val="2"/>
        </w:rPr>
        <w:t xml:space="preserve">de Mini Flotac e </w:t>
      </w:r>
      <w:r w:rsidR="00782758" w:rsidRPr="000750F4">
        <w:rPr>
          <w:spacing w:val="2"/>
        </w:rPr>
        <w:t>98,4%</w:t>
      </w:r>
      <w:r w:rsidR="00875920" w:rsidRPr="000750F4">
        <w:rPr>
          <w:spacing w:val="2"/>
        </w:rPr>
        <w:t xml:space="preserve"> na</w:t>
      </w:r>
      <w:r w:rsidR="00782758" w:rsidRPr="000750F4">
        <w:rPr>
          <w:spacing w:val="2"/>
        </w:rPr>
        <w:t>s</w:t>
      </w:r>
      <w:r w:rsidR="00875920" w:rsidRPr="000750F4">
        <w:rPr>
          <w:spacing w:val="2"/>
        </w:rPr>
        <w:t xml:space="preserve"> técnica</w:t>
      </w:r>
      <w:r w:rsidR="00782758" w:rsidRPr="000750F4">
        <w:rPr>
          <w:spacing w:val="2"/>
        </w:rPr>
        <w:t>s</w:t>
      </w:r>
      <w:r w:rsidR="00875920" w:rsidRPr="000750F4">
        <w:rPr>
          <w:spacing w:val="2"/>
        </w:rPr>
        <w:t xml:space="preserve"> de </w:t>
      </w:r>
      <w:r w:rsidR="00782758" w:rsidRPr="000750F4">
        <w:rPr>
          <w:spacing w:val="2"/>
        </w:rPr>
        <w:t xml:space="preserve">Sheather e </w:t>
      </w:r>
      <w:r w:rsidR="00875920" w:rsidRPr="000750F4">
        <w:rPr>
          <w:spacing w:val="2"/>
        </w:rPr>
        <w:t>Hoffman.</w:t>
      </w:r>
    </w:p>
    <w:p w14:paraId="5FE23342" w14:textId="5C10F1E6" w:rsidR="00683F42" w:rsidRPr="000750F4" w:rsidRDefault="00683F42" w:rsidP="000B521E">
      <w:pPr>
        <w:pStyle w:val="NormalWeb"/>
        <w:shd w:val="clear" w:color="auto" w:fill="FFFFFF"/>
        <w:spacing w:before="0" w:beforeAutospacing="0" w:after="0" w:afterAutospacing="0" w:line="360" w:lineRule="auto"/>
        <w:jc w:val="both"/>
        <w:rPr>
          <w:spacing w:val="2"/>
        </w:rPr>
      </w:pPr>
    </w:p>
    <w:p w14:paraId="25C42C76" w14:textId="1965488C" w:rsidR="00BE5E10" w:rsidRPr="000750F4" w:rsidRDefault="00AE557E" w:rsidP="00AE557E">
      <w:pPr>
        <w:pStyle w:val="Legenda"/>
        <w:rPr>
          <w:b/>
          <w:spacing w:val="2"/>
        </w:rPr>
      </w:pPr>
      <w:bookmarkStart w:id="136" w:name="_Toc111038289"/>
      <w:r>
        <w:t xml:space="preserve">Tabela </w:t>
      </w:r>
      <w:r w:rsidR="00C2257D">
        <w:fldChar w:fldCharType="begin"/>
      </w:r>
      <w:r w:rsidR="00C2257D">
        <w:instrText xml:space="preserve"> SEQ Tabela \* ARABIC </w:instrText>
      </w:r>
      <w:r w:rsidR="00C2257D">
        <w:fldChar w:fldCharType="separate"/>
      </w:r>
      <w:r>
        <w:rPr>
          <w:noProof/>
        </w:rPr>
        <w:t>12</w:t>
      </w:r>
      <w:r w:rsidR="00C2257D">
        <w:rPr>
          <w:noProof/>
        </w:rPr>
        <w:fldChar w:fldCharType="end"/>
      </w:r>
      <w:r>
        <w:t xml:space="preserve">. </w:t>
      </w:r>
      <w:r w:rsidRPr="00E55F62">
        <w:t>Sensibilidade, especificidade, VPP, VPN e acurácia dos testes</w:t>
      </w:r>
      <w:r>
        <w:t>.</w:t>
      </w:r>
      <w:bookmarkEnd w:id="136"/>
    </w:p>
    <w:tbl>
      <w:tblPr>
        <w:tblW w:w="8480" w:type="dxa"/>
        <w:tblCellMar>
          <w:left w:w="70" w:type="dxa"/>
          <w:right w:w="70" w:type="dxa"/>
        </w:tblCellMar>
        <w:tblLook w:val="04A0" w:firstRow="1" w:lastRow="0" w:firstColumn="1" w:lastColumn="0" w:noHBand="0" w:noVBand="1"/>
      </w:tblPr>
      <w:tblGrid>
        <w:gridCol w:w="1380"/>
        <w:gridCol w:w="1380"/>
        <w:gridCol w:w="1380"/>
        <w:gridCol w:w="1460"/>
        <w:gridCol w:w="960"/>
        <w:gridCol w:w="960"/>
        <w:gridCol w:w="960"/>
      </w:tblGrid>
      <w:tr w:rsidR="00932480" w:rsidRPr="000750F4" w14:paraId="6BBF7F9F" w14:textId="77777777" w:rsidTr="00932480">
        <w:trPr>
          <w:trHeight w:val="315"/>
        </w:trPr>
        <w:tc>
          <w:tcPr>
            <w:tcW w:w="1380" w:type="dxa"/>
            <w:tcBorders>
              <w:top w:val="double" w:sz="6" w:space="0" w:color="auto"/>
              <w:left w:val="nil"/>
              <w:bottom w:val="single" w:sz="4" w:space="0" w:color="auto"/>
              <w:right w:val="nil"/>
            </w:tcBorders>
            <w:shd w:val="clear" w:color="auto" w:fill="auto"/>
            <w:noWrap/>
            <w:vAlign w:val="bottom"/>
            <w:hideMark/>
          </w:tcPr>
          <w:p w14:paraId="43AAFCBD" w14:textId="77777777"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Parasita</w:t>
            </w:r>
          </w:p>
        </w:tc>
        <w:tc>
          <w:tcPr>
            <w:tcW w:w="1380" w:type="dxa"/>
            <w:tcBorders>
              <w:top w:val="double" w:sz="6" w:space="0" w:color="auto"/>
              <w:left w:val="nil"/>
              <w:bottom w:val="single" w:sz="4" w:space="0" w:color="auto"/>
              <w:right w:val="nil"/>
            </w:tcBorders>
            <w:shd w:val="clear" w:color="auto" w:fill="auto"/>
            <w:noWrap/>
            <w:vAlign w:val="bottom"/>
            <w:hideMark/>
          </w:tcPr>
          <w:p w14:paraId="11AEC949" w14:textId="77777777"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Teste</w:t>
            </w:r>
          </w:p>
        </w:tc>
        <w:tc>
          <w:tcPr>
            <w:tcW w:w="1380" w:type="dxa"/>
            <w:tcBorders>
              <w:top w:val="double" w:sz="6" w:space="0" w:color="auto"/>
              <w:left w:val="nil"/>
              <w:bottom w:val="single" w:sz="4" w:space="0" w:color="auto"/>
              <w:right w:val="nil"/>
            </w:tcBorders>
            <w:shd w:val="clear" w:color="auto" w:fill="auto"/>
            <w:noWrap/>
            <w:vAlign w:val="bottom"/>
            <w:hideMark/>
          </w:tcPr>
          <w:p w14:paraId="796CBB33" w14:textId="77777777"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Sensibilidade</w:t>
            </w:r>
          </w:p>
        </w:tc>
        <w:tc>
          <w:tcPr>
            <w:tcW w:w="1460" w:type="dxa"/>
            <w:tcBorders>
              <w:top w:val="double" w:sz="6" w:space="0" w:color="auto"/>
              <w:left w:val="nil"/>
              <w:bottom w:val="single" w:sz="4" w:space="0" w:color="auto"/>
              <w:right w:val="nil"/>
            </w:tcBorders>
            <w:shd w:val="clear" w:color="auto" w:fill="auto"/>
            <w:noWrap/>
            <w:vAlign w:val="bottom"/>
            <w:hideMark/>
          </w:tcPr>
          <w:p w14:paraId="5B5690E2" w14:textId="77777777"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Especificidade</w:t>
            </w:r>
          </w:p>
        </w:tc>
        <w:tc>
          <w:tcPr>
            <w:tcW w:w="960" w:type="dxa"/>
            <w:tcBorders>
              <w:top w:val="double" w:sz="6" w:space="0" w:color="auto"/>
              <w:left w:val="nil"/>
              <w:bottom w:val="single" w:sz="4" w:space="0" w:color="auto"/>
              <w:right w:val="nil"/>
            </w:tcBorders>
            <w:shd w:val="clear" w:color="auto" w:fill="auto"/>
            <w:noWrap/>
            <w:vAlign w:val="bottom"/>
            <w:hideMark/>
          </w:tcPr>
          <w:p w14:paraId="23010399" w14:textId="77777777"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VPP</w:t>
            </w:r>
          </w:p>
        </w:tc>
        <w:tc>
          <w:tcPr>
            <w:tcW w:w="960" w:type="dxa"/>
            <w:tcBorders>
              <w:top w:val="double" w:sz="6" w:space="0" w:color="auto"/>
              <w:left w:val="nil"/>
              <w:bottom w:val="single" w:sz="4" w:space="0" w:color="auto"/>
              <w:right w:val="nil"/>
            </w:tcBorders>
            <w:shd w:val="clear" w:color="auto" w:fill="auto"/>
            <w:noWrap/>
            <w:vAlign w:val="bottom"/>
            <w:hideMark/>
          </w:tcPr>
          <w:p w14:paraId="78F3C1B8" w14:textId="77777777"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VPN</w:t>
            </w:r>
          </w:p>
        </w:tc>
        <w:tc>
          <w:tcPr>
            <w:tcW w:w="960" w:type="dxa"/>
            <w:tcBorders>
              <w:top w:val="double" w:sz="6" w:space="0" w:color="auto"/>
              <w:left w:val="nil"/>
              <w:bottom w:val="single" w:sz="4" w:space="0" w:color="auto"/>
              <w:right w:val="nil"/>
            </w:tcBorders>
            <w:shd w:val="clear" w:color="auto" w:fill="auto"/>
            <w:noWrap/>
            <w:vAlign w:val="bottom"/>
            <w:hideMark/>
          </w:tcPr>
          <w:p w14:paraId="3A5BB870" w14:textId="77777777"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Acurácia</w:t>
            </w:r>
          </w:p>
        </w:tc>
      </w:tr>
      <w:tr w:rsidR="00932480" w:rsidRPr="000750F4" w14:paraId="219E45E4" w14:textId="77777777" w:rsidTr="00932480">
        <w:trPr>
          <w:trHeight w:val="300"/>
        </w:trPr>
        <w:tc>
          <w:tcPr>
            <w:tcW w:w="1380" w:type="dxa"/>
            <w:vMerge w:val="restart"/>
            <w:tcBorders>
              <w:top w:val="nil"/>
              <w:left w:val="nil"/>
              <w:bottom w:val="single" w:sz="4" w:space="0" w:color="000000"/>
              <w:right w:val="nil"/>
            </w:tcBorders>
            <w:shd w:val="clear" w:color="auto" w:fill="auto"/>
            <w:noWrap/>
            <w:vAlign w:val="center"/>
            <w:hideMark/>
          </w:tcPr>
          <w:p w14:paraId="6764F091" w14:textId="77777777" w:rsidR="00932480" w:rsidRPr="000750F4" w:rsidRDefault="00932480" w:rsidP="000B521E">
            <w:pPr>
              <w:spacing w:after="0" w:line="360" w:lineRule="auto"/>
              <w:jc w:val="center"/>
              <w:rPr>
                <w:rFonts w:ascii="Times New Roman" w:eastAsia="Times New Roman" w:hAnsi="Times New Roman" w:cs="Times New Roman"/>
                <w:b/>
                <w:bCs/>
                <w:i/>
                <w:color w:val="000000"/>
                <w:sz w:val="20"/>
                <w:szCs w:val="20"/>
                <w:lang w:eastAsia="pt-BR"/>
              </w:rPr>
            </w:pPr>
            <w:r w:rsidRPr="000750F4">
              <w:rPr>
                <w:rFonts w:ascii="Times New Roman" w:eastAsia="Times New Roman" w:hAnsi="Times New Roman" w:cs="Times New Roman"/>
                <w:b/>
                <w:bCs/>
                <w:i/>
                <w:color w:val="000000"/>
                <w:sz w:val="20"/>
                <w:szCs w:val="20"/>
                <w:lang w:eastAsia="pt-BR"/>
              </w:rPr>
              <w:t>Anclylostoma</w:t>
            </w:r>
          </w:p>
          <w:p w14:paraId="2C8FD5EC" w14:textId="4D1B2057" w:rsidR="001D7CF9" w:rsidRPr="000750F4" w:rsidRDefault="001D7CF9"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spp.</w:t>
            </w:r>
          </w:p>
        </w:tc>
        <w:tc>
          <w:tcPr>
            <w:tcW w:w="1380" w:type="dxa"/>
            <w:tcBorders>
              <w:top w:val="nil"/>
              <w:left w:val="nil"/>
              <w:bottom w:val="nil"/>
              <w:right w:val="nil"/>
            </w:tcBorders>
            <w:shd w:val="clear" w:color="auto" w:fill="auto"/>
            <w:noWrap/>
            <w:vAlign w:val="bottom"/>
            <w:hideMark/>
          </w:tcPr>
          <w:p w14:paraId="250E8C96"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80" w:type="dxa"/>
            <w:tcBorders>
              <w:top w:val="nil"/>
              <w:left w:val="nil"/>
              <w:bottom w:val="nil"/>
              <w:right w:val="nil"/>
            </w:tcBorders>
            <w:shd w:val="clear" w:color="auto" w:fill="auto"/>
            <w:noWrap/>
            <w:vAlign w:val="bottom"/>
            <w:hideMark/>
          </w:tcPr>
          <w:p w14:paraId="3A3425C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0,92</w:t>
            </w:r>
          </w:p>
        </w:tc>
        <w:tc>
          <w:tcPr>
            <w:tcW w:w="1460" w:type="dxa"/>
            <w:tcBorders>
              <w:top w:val="nil"/>
              <w:left w:val="nil"/>
              <w:bottom w:val="nil"/>
              <w:right w:val="nil"/>
            </w:tcBorders>
            <w:shd w:val="clear" w:color="auto" w:fill="auto"/>
            <w:noWrap/>
            <w:vAlign w:val="bottom"/>
            <w:hideMark/>
          </w:tcPr>
          <w:p w14:paraId="7D99B0C8"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0C1FEE08"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3FFB68AC"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0,957</w:t>
            </w:r>
          </w:p>
        </w:tc>
        <w:tc>
          <w:tcPr>
            <w:tcW w:w="960" w:type="dxa"/>
            <w:tcBorders>
              <w:top w:val="nil"/>
              <w:left w:val="nil"/>
              <w:bottom w:val="nil"/>
              <w:right w:val="nil"/>
            </w:tcBorders>
            <w:shd w:val="clear" w:color="auto" w:fill="auto"/>
            <w:noWrap/>
            <w:vAlign w:val="bottom"/>
            <w:hideMark/>
          </w:tcPr>
          <w:p w14:paraId="2AEB5811"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0,971</w:t>
            </w:r>
          </w:p>
        </w:tc>
      </w:tr>
      <w:tr w:rsidR="00932480" w:rsidRPr="000750F4" w14:paraId="38823A0A" w14:textId="77777777" w:rsidTr="00932480">
        <w:trPr>
          <w:trHeight w:val="300"/>
        </w:trPr>
        <w:tc>
          <w:tcPr>
            <w:tcW w:w="1380" w:type="dxa"/>
            <w:vMerge/>
            <w:tcBorders>
              <w:top w:val="nil"/>
              <w:left w:val="nil"/>
              <w:bottom w:val="single" w:sz="4" w:space="0" w:color="000000"/>
              <w:right w:val="nil"/>
            </w:tcBorders>
            <w:vAlign w:val="center"/>
            <w:hideMark/>
          </w:tcPr>
          <w:p w14:paraId="4FEBFAC4"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2B002139"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80" w:type="dxa"/>
            <w:tcBorders>
              <w:top w:val="nil"/>
              <w:left w:val="nil"/>
              <w:bottom w:val="nil"/>
              <w:right w:val="nil"/>
            </w:tcBorders>
            <w:shd w:val="clear" w:color="auto" w:fill="auto"/>
            <w:noWrap/>
            <w:vAlign w:val="bottom"/>
            <w:hideMark/>
          </w:tcPr>
          <w:p w14:paraId="3F075063"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0,96</w:t>
            </w:r>
          </w:p>
        </w:tc>
        <w:tc>
          <w:tcPr>
            <w:tcW w:w="1460" w:type="dxa"/>
            <w:tcBorders>
              <w:top w:val="nil"/>
              <w:left w:val="nil"/>
              <w:bottom w:val="nil"/>
              <w:right w:val="nil"/>
            </w:tcBorders>
            <w:shd w:val="clear" w:color="auto" w:fill="auto"/>
            <w:noWrap/>
            <w:vAlign w:val="bottom"/>
            <w:hideMark/>
          </w:tcPr>
          <w:p w14:paraId="16A3C72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241BC6D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58A7C4E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0,978</w:t>
            </w:r>
          </w:p>
        </w:tc>
        <w:tc>
          <w:tcPr>
            <w:tcW w:w="960" w:type="dxa"/>
            <w:tcBorders>
              <w:top w:val="nil"/>
              <w:left w:val="nil"/>
              <w:bottom w:val="nil"/>
              <w:right w:val="nil"/>
            </w:tcBorders>
            <w:shd w:val="clear" w:color="auto" w:fill="auto"/>
            <w:noWrap/>
            <w:vAlign w:val="bottom"/>
            <w:hideMark/>
          </w:tcPr>
          <w:p w14:paraId="37399E7F"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0,986</w:t>
            </w:r>
          </w:p>
        </w:tc>
      </w:tr>
      <w:tr w:rsidR="00932480" w:rsidRPr="000750F4" w14:paraId="45864529" w14:textId="77777777" w:rsidTr="00932480">
        <w:trPr>
          <w:trHeight w:val="300"/>
        </w:trPr>
        <w:tc>
          <w:tcPr>
            <w:tcW w:w="1380" w:type="dxa"/>
            <w:vMerge/>
            <w:tcBorders>
              <w:top w:val="nil"/>
              <w:left w:val="nil"/>
              <w:bottom w:val="single" w:sz="4" w:space="0" w:color="000000"/>
              <w:right w:val="nil"/>
            </w:tcBorders>
            <w:vAlign w:val="center"/>
            <w:hideMark/>
          </w:tcPr>
          <w:p w14:paraId="76F96B8B"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599FB280"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80" w:type="dxa"/>
            <w:tcBorders>
              <w:top w:val="nil"/>
              <w:left w:val="nil"/>
              <w:bottom w:val="nil"/>
              <w:right w:val="nil"/>
            </w:tcBorders>
            <w:shd w:val="clear" w:color="auto" w:fill="auto"/>
            <w:noWrap/>
            <w:vAlign w:val="bottom"/>
            <w:hideMark/>
          </w:tcPr>
          <w:p w14:paraId="5E8FADD7"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0,92</w:t>
            </w:r>
          </w:p>
        </w:tc>
        <w:tc>
          <w:tcPr>
            <w:tcW w:w="1460" w:type="dxa"/>
            <w:tcBorders>
              <w:top w:val="nil"/>
              <w:left w:val="nil"/>
              <w:bottom w:val="nil"/>
              <w:right w:val="nil"/>
            </w:tcBorders>
            <w:shd w:val="clear" w:color="auto" w:fill="auto"/>
            <w:noWrap/>
            <w:vAlign w:val="bottom"/>
            <w:hideMark/>
          </w:tcPr>
          <w:p w14:paraId="490D0D09"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14B9FCBF"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3E21E322"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0,957</w:t>
            </w:r>
          </w:p>
        </w:tc>
        <w:tc>
          <w:tcPr>
            <w:tcW w:w="960" w:type="dxa"/>
            <w:tcBorders>
              <w:top w:val="nil"/>
              <w:left w:val="nil"/>
              <w:bottom w:val="nil"/>
              <w:right w:val="nil"/>
            </w:tcBorders>
            <w:shd w:val="clear" w:color="auto" w:fill="auto"/>
            <w:noWrap/>
            <w:vAlign w:val="bottom"/>
            <w:hideMark/>
          </w:tcPr>
          <w:p w14:paraId="35136E9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0,971</w:t>
            </w:r>
          </w:p>
        </w:tc>
      </w:tr>
      <w:tr w:rsidR="00932480" w:rsidRPr="000750F4" w14:paraId="11AD3326" w14:textId="77777777" w:rsidTr="00932480">
        <w:trPr>
          <w:trHeight w:val="300"/>
        </w:trPr>
        <w:tc>
          <w:tcPr>
            <w:tcW w:w="1380" w:type="dxa"/>
            <w:vMerge/>
            <w:tcBorders>
              <w:top w:val="nil"/>
              <w:left w:val="nil"/>
              <w:bottom w:val="single" w:sz="4" w:space="0" w:color="000000"/>
              <w:right w:val="nil"/>
            </w:tcBorders>
            <w:vAlign w:val="center"/>
            <w:hideMark/>
          </w:tcPr>
          <w:p w14:paraId="4B181979"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single" w:sz="4" w:space="0" w:color="auto"/>
              <w:right w:val="nil"/>
            </w:tcBorders>
            <w:shd w:val="clear" w:color="auto" w:fill="auto"/>
            <w:noWrap/>
            <w:vAlign w:val="bottom"/>
            <w:hideMark/>
          </w:tcPr>
          <w:p w14:paraId="76962027"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1380" w:type="dxa"/>
            <w:tcBorders>
              <w:top w:val="nil"/>
              <w:left w:val="nil"/>
              <w:bottom w:val="single" w:sz="4" w:space="0" w:color="auto"/>
              <w:right w:val="nil"/>
            </w:tcBorders>
            <w:shd w:val="clear" w:color="auto" w:fill="auto"/>
            <w:noWrap/>
            <w:vAlign w:val="bottom"/>
            <w:hideMark/>
          </w:tcPr>
          <w:p w14:paraId="785C794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0,4</w:t>
            </w:r>
          </w:p>
        </w:tc>
        <w:tc>
          <w:tcPr>
            <w:tcW w:w="1460" w:type="dxa"/>
            <w:tcBorders>
              <w:top w:val="nil"/>
              <w:left w:val="nil"/>
              <w:bottom w:val="single" w:sz="4" w:space="0" w:color="auto"/>
              <w:right w:val="nil"/>
            </w:tcBorders>
            <w:shd w:val="clear" w:color="auto" w:fill="auto"/>
            <w:noWrap/>
            <w:vAlign w:val="bottom"/>
            <w:hideMark/>
          </w:tcPr>
          <w:p w14:paraId="0EA524B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single" w:sz="4" w:space="0" w:color="auto"/>
              <w:right w:val="nil"/>
            </w:tcBorders>
            <w:shd w:val="clear" w:color="auto" w:fill="auto"/>
            <w:noWrap/>
            <w:vAlign w:val="bottom"/>
            <w:hideMark/>
          </w:tcPr>
          <w:p w14:paraId="707E0918"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single" w:sz="4" w:space="0" w:color="auto"/>
              <w:right w:val="nil"/>
            </w:tcBorders>
            <w:shd w:val="clear" w:color="auto" w:fill="auto"/>
            <w:noWrap/>
            <w:vAlign w:val="bottom"/>
            <w:hideMark/>
          </w:tcPr>
          <w:p w14:paraId="2E2FD9A7"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0,746</w:t>
            </w:r>
          </w:p>
        </w:tc>
        <w:tc>
          <w:tcPr>
            <w:tcW w:w="960" w:type="dxa"/>
            <w:tcBorders>
              <w:top w:val="nil"/>
              <w:left w:val="nil"/>
              <w:bottom w:val="single" w:sz="4" w:space="0" w:color="auto"/>
              <w:right w:val="nil"/>
            </w:tcBorders>
            <w:shd w:val="clear" w:color="auto" w:fill="auto"/>
            <w:noWrap/>
            <w:vAlign w:val="bottom"/>
            <w:hideMark/>
          </w:tcPr>
          <w:p w14:paraId="7CBD9FED"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0,783</w:t>
            </w:r>
          </w:p>
        </w:tc>
      </w:tr>
      <w:tr w:rsidR="00932480" w:rsidRPr="000750F4" w14:paraId="60182D52" w14:textId="77777777" w:rsidTr="00932480">
        <w:trPr>
          <w:trHeight w:val="300"/>
        </w:trPr>
        <w:tc>
          <w:tcPr>
            <w:tcW w:w="1380" w:type="dxa"/>
            <w:vMerge w:val="restart"/>
            <w:tcBorders>
              <w:top w:val="single" w:sz="4" w:space="0" w:color="auto"/>
              <w:left w:val="nil"/>
              <w:bottom w:val="single" w:sz="4" w:space="0" w:color="000000"/>
              <w:right w:val="nil"/>
            </w:tcBorders>
            <w:shd w:val="clear" w:color="auto" w:fill="auto"/>
            <w:noWrap/>
            <w:vAlign w:val="center"/>
            <w:hideMark/>
          </w:tcPr>
          <w:p w14:paraId="1790B08C" w14:textId="77777777" w:rsidR="00932480" w:rsidRPr="000750F4" w:rsidRDefault="00932480" w:rsidP="000B521E">
            <w:pPr>
              <w:spacing w:after="0" w:line="360" w:lineRule="auto"/>
              <w:jc w:val="center"/>
              <w:rPr>
                <w:rFonts w:ascii="Times New Roman" w:eastAsia="Times New Roman" w:hAnsi="Times New Roman" w:cs="Times New Roman"/>
                <w:b/>
                <w:bCs/>
                <w:i/>
                <w:color w:val="000000"/>
                <w:sz w:val="20"/>
                <w:szCs w:val="20"/>
                <w:lang w:eastAsia="pt-BR"/>
              </w:rPr>
            </w:pPr>
            <w:r w:rsidRPr="000750F4">
              <w:rPr>
                <w:rFonts w:ascii="Times New Roman" w:eastAsia="Times New Roman" w:hAnsi="Times New Roman" w:cs="Times New Roman"/>
                <w:b/>
                <w:bCs/>
                <w:i/>
                <w:color w:val="000000"/>
                <w:sz w:val="20"/>
                <w:szCs w:val="20"/>
                <w:lang w:eastAsia="pt-BR"/>
              </w:rPr>
              <w:t>Trichuris</w:t>
            </w:r>
          </w:p>
          <w:p w14:paraId="3C8FE995" w14:textId="2DE6CF08" w:rsidR="001D7CF9" w:rsidRPr="000750F4" w:rsidRDefault="001D7CF9"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spp.</w:t>
            </w:r>
          </w:p>
        </w:tc>
        <w:tc>
          <w:tcPr>
            <w:tcW w:w="1380" w:type="dxa"/>
            <w:tcBorders>
              <w:top w:val="single" w:sz="4" w:space="0" w:color="auto"/>
              <w:left w:val="nil"/>
              <w:bottom w:val="nil"/>
              <w:right w:val="nil"/>
            </w:tcBorders>
            <w:shd w:val="clear" w:color="auto" w:fill="auto"/>
            <w:noWrap/>
            <w:vAlign w:val="bottom"/>
            <w:hideMark/>
          </w:tcPr>
          <w:p w14:paraId="7800DC7B"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80" w:type="dxa"/>
            <w:tcBorders>
              <w:top w:val="single" w:sz="4" w:space="0" w:color="auto"/>
              <w:left w:val="nil"/>
              <w:bottom w:val="nil"/>
              <w:right w:val="nil"/>
            </w:tcBorders>
            <w:shd w:val="clear" w:color="auto" w:fill="auto"/>
            <w:noWrap/>
            <w:vAlign w:val="bottom"/>
            <w:hideMark/>
          </w:tcPr>
          <w:p w14:paraId="54175557"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0,55</w:t>
            </w:r>
          </w:p>
        </w:tc>
        <w:tc>
          <w:tcPr>
            <w:tcW w:w="1460" w:type="dxa"/>
            <w:tcBorders>
              <w:top w:val="single" w:sz="4" w:space="0" w:color="auto"/>
              <w:left w:val="nil"/>
              <w:bottom w:val="nil"/>
              <w:right w:val="nil"/>
            </w:tcBorders>
            <w:shd w:val="clear" w:color="auto" w:fill="auto"/>
            <w:noWrap/>
            <w:vAlign w:val="bottom"/>
            <w:hideMark/>
          </w:tcPr>
          <w:p w14:paraId="1E31D1C9"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single" w:sz="4" w:space="0" w:color="auto"/>
              <w:left w:val="nil"/>
              <w:bottom w:val="nil"/>
              <w:right w:val="nil"/>
            </w:tcBorders>
            <w:shd w:val="clear" w:color="auto" w:fill="auto"/>
            <w:noWrap/>
            <w:vAlign w:val="bottom"/>
            <w:hideMark/>
          </w:tcPr>
          <w:p w14:paraId="7849C410"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single" w:sz="4" w:space="0" w:color="auto"/>
              <w:left w:val="nil"/>
              <w:bottom w:val="nil"/>
              <w:right w:val="nil"/>
            </w:tcBorders>
            <w:shd w:val="clear" w:color="auto" w:fill="auto"/>
            <w:noWrap/>
            <w:vAlign w:val="bottom"/>
            <w:hideMark/>
          </w:tcPr>
          <w:p w14:paraId="40F394EC"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0,934</w:t>
            </w:r>
          </w:p>
        </w:tc>
        <w:tc>
          <w:tcPr>
            <w:tcW w:w="960" w:type="dxa"/>
            <w:tcBorders>
              <w:top w:val="single" w:sz="4" w:space="0" w:color="auto"/>
              <w:left w:val="nil"/>
              <w:bottom w:val="nil"/>
              <w:right w:val="nil"/>
            </w:tcBorders>
            <w:shd w:val="clear" w:color="auto" w:fill="auto"/>
            <w:noWrap/>
            <w:vAlign w:val="bottom"/>
            <w:hideMark/>
          </w:tcPr>
          <w:p w14:paraId="5BA4E5FE"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0,942</w:t>
            </w:r>
          </w:p>
        </w:tc>
      </w:tr>
      <w:tr w:rsidR="00932480" w:rsidRPr="000750F4" w14:paraId="44576A89" w14:textId="77777777" w:rsidTr="00932480">
        <w:trPr>
          <w:trHeight w:val="300"/>
        </w:trPr>
        <w:tc>
          <w:tcPr>
            <w:tcW w:w="1380" w:type="dxa"/>
            <w:vMerge/>
            <w:tcBorders>
              <w:top w:val="single" w:sz="4" w:space="0" w:color="auto"/>
              <w:left w:val="nil"/>
              <w:bottom w:val="single" w:sz="4" w:space="0" w:color="000000"/>
              <w:right w:val="nil"/>
            </w:tcBorders>
            <w:vAlign w:val="center"/>
            <w:hideMark/>
          </w:tcPr>
          <w:p w14:paraId="1A8F79C9"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0D3FC314"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80" w:type="dxa"/>
            <w:tcBorders>
              <w:top w:val="nil"/>
              <w:left w:val="nil"/>
              <w:bottom w:val="nil"/>
              <w:right w:val="nil"/>
            </w:tcBorders>
            <w:shd w:val="clear" w:color="auto" w:fill="auto"/>
            <w:noWrap/>
            <w:vAlign w:val="bottom"/>
            <w:hideMark/>
          </w:tcPr>
          <w:p w14:paraId="622B8C70"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0,375</w:t>
            </w:r>
          </w:p>
        </w:tc>
        <w:tc>
          <w:tcPr>
            <w:tcW w:w="1460" w:type="dxa"/>
            <w:tcBorders>
              <w:top w:val="nil"/>
              <w:left w:val="nil"/>
              <w:bottom w:val="nil"/>
              <w:right w:val="nil"/>
            </w:tcBorders>
            <w:shd w:val="clear" w:color="auto" w:fill="auto"/>
            <w:noWrap/>
            <w:vAlign w:val="bottom"/>
            <w:hideMark/>
          </w:tcPr>
          <w:p w14:paraId="3BB78B0A"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0B5DDD1F"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2AF8A39D"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0,924</w:t>
            </w:r>
          </w:p>
        </w:tc>
        <w:tc>
          <w:tcPr>
            <w:tcW w:w="960" w:type="dxa"/>
            <w:tcBorders>
              <w:top w:val="nil"/>
              <w:left w:val="nil"/>
              <w:bottom w:val="nil"/>
              <w:right w:val="nil"/>
            </w:tcBorders>
            <w:shd w:val="clear" w:color="auto" w:fill="auto"/>
            <w:noWrap/>
            <w:vAlign w:val="bottom"/>
            <w:hideMark/>
          </w:tcPr>
          <w:p w14:paraId="1FA97E1A"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0,928</w:t>
            </w:r>
          </w:p>
        </w:tc>
      </w:tr>
      <w:tr w:rsidR="00932480" w:rsidRPr="000750F4" w14:paraId="755FB982" w14:textId="77777777" w:rsidTr="00932480">
        <w:trPr>
          <w:trHeight w:val="300"/>
        </w:trPr>
        <w:tc>
          <w:tcPr>
            <w:tcW w:w="1380" w:type="dxa"/>
            <w:vMerge/>
            <w:tcBorders>
              <w:top w:val="single" w:sz="4" w:space="0" w:color="auto"/>
              <w:left w:val="nil"/>
              <w:bottom w:val="single" w:sz="4" w:space="0" w:color="000000"/>
              <w:right w:val="nil"/>
            </w:tcBorders>
            <w:vAlign w:val="center"/>
            <w:hideMark/>
          </w:tcPr>
          <w:p w14:paraId="689EE15C"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32386D3A"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80" w:type="dxa"/>
            <w:tcBorders>
              <w:top w:val="nil"/>
              <w:left w:val="nil"/>
              <w:bottom w:val="nil"/>
              <w:right w:val="nil"/>
            </w:tcBorders>
            <w:shd w:val="clear" w:color="auto" w:fill="auto"/>
            <w:noWrap/>
            <w:vAlign w:val="bottom"/>
            <w:hideMark/>
          </w:tcPr>
          <w:p w14:paraId="39C305A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w:t>
            </w:r>
          </w:p>
        </w:tc>
        <w:tc>
          <w:tcPr>
            <w:tcW w:w="1460" w:type="dxa"/>
            <w:tcBorders>
              <w:top w:val="nil"/>
              <w:left w:val="nil"/>
              <w:bottom w:val="nil"/>
              <w:right w:val="nil"/>
            </w:tcBorders>
            <w:shd w:val="clear" w:color="auto" w:fill="auto"/>
            <w:noWrap/>
            <w:vAlign w:val="bottom"/>
            <w:hideMark/>
          </w:tcPr>
          <w:p w14:paraId="09BC2791"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1246A7FE"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3BA7653C"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0,938</w:t>
            </w:r>
          </w:p>
        </w:tc>
        <w:tc>
          <w:tcPr>
            <w:tcW w:w="960" w:type="dxa"/>
            <w:tcBorders>
              <w:top w:val="nil"/>
              <w:left w:val="nil"/>
              <w:bottom w:val="nil"/>
              <w:right w:val="nil"/>
            </w:tcBorders>
            <w:shd w:val="clear" w:color="auto" w:fill="auto"/>
            <w:noWrap/>
            <w:vAlign w:val="bottom"/>
            <w:hideMark/>
          </w:tcPr>
          <w:p w14:paraId="1FE37DD9"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0,942</w:t>
            </w:r>
          </w:p>
        </w:tc>
      </w:tr>
      <w:tr w:rsidR="00932480" w:rsidRPr="000750F4" w14:paraId="03B83CE9" w14:textId="77777777" w:rsidTr="00932480">
        <w:trPr>
          <w:trHeight w:val="300"/>
        </w:trPr>
        <w:tc>
          <w:tcPr>
            <w:tcW w:w="1380" w:type="dxa"/>
            <w:vMerge/>
            <w:tcBorders>
              <w:top w:val="single" w:sz="4" w:space="0" w:color="auto"/>
              <w:left w:val="nil"/>
              <w:bottom w:val="single" w:sz="4" w:space="0" w:color="000000"/>
              <w:right w:val="nil"/>
            </w:tcBorders>
            <w:vAlign w:val="center"/>
            <w:hideMark/>
          </w:tcPr>
          <w:p w14:paraId="745C9B99"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single" w:sz="4" w:space="0" w:color="auto"/>
              <w:right w:val="nil"/>
            </w:tcBorders>
            <w:shd w:val="clear" w:color="auto" w:fill="auto"/>
            <w:noWrap/>
            <w:vAlign w:val="bottom"/>
            <w:hideMark/>
          </w:tcPr>
          <w:p w14:paraId="1FCA21AA"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1380" w:type="dxa"/>
            <w:tcBorders>
              <w:top w:val="nil"/>
              <w:left w:val="nil"/>
              <w:bottom w:val="single" w:sz="4" w:space="0" w:color="auto"/>
              <w:right w:val="nil"/>
            </w:tcBorders>
            <w:shd w:val="clear" w:color="auto" w:fill="auto"/>
            <w:noWrap/>
            <w:vAlign w:val="bottom"/>
            <w:hideMark/>
          </w:tcPr>
          <w:p w14:paraId="287A2B9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0,375</w:t>
            </w:r>
          </w:p>
        </w:tc>
        <w:tc>
          <w:tcPr>
            <w:tcW w:w="1460" w:type="dxa"/>
            <w:tcBorders>
              <w:top w:val="nil"/>
              <w:left w:val="nil"/>
              <w:bottom w:val="single" w:sz="4" w:space="0" w:color="auto"/>
              <w:right w:val="nil"/>
            </w:tcBorders>
            <w:shd w:val="clear" w:color="auto" w:fill="auto"/>
            <w:noWrap/>
            <w:vAlign w:val="bottom"/>
            <w:hideMark/>
          </w:tcPr>
          <w:p w14:paraId="71E6CF23"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single" w:sz="4" w:space="0" w:color="auto"/>
              <w:right w:val="nil"/>
            </w:tcBorders>
            <w:shd w:val="clear" w:color="auto" w:fill="auto"/>
            <w:noWrap/>
            <w:vAlign w:val="bottom"/>
            <w:hideMark/>
          </w:tcPr>
          <w:p w14:paraId="3EA5740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single" w:sz="4" w:space="0" w:color="auto"/>
              <w:right w:val="nil"/>
            </w:tcBorders>
            <w:shd w:val="clear" w:color="auto" w:fill="auto"/>
            <w:noWrap/>
            <w:vAlign w:val="bottom"/>
            <w:hideMark/>
          </w:tcPr>
          <w:p w14:paraId="6C60927F"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0,924</w:t>
            </w:r>
          </w:p>
        </w:tc>
        <w:tc>
          <w:tcPr>
            <w:tcW w:w="960" w:type="dxa"/>
            <w:tcBorders>
              <w:top w:val="nil"/>
              <w:left w:val="nil"/>
              <w:bottom w:val="single" w:sz="4" w:space="0" w:color="auto"/>
              <w:right w:val="nil"/>
            </w:tcBorders>
            <w:shd w:val="clear" w:color="auto" w:fill="auto"/>
            <w:noWrap/>
            <w:vAlign w:val="bottom"/>
            <w:hideMark/>
          </w:tcPr>
          <w:p w14:paraId="4FE0F232"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0,928</w:t>
            </w:r>
          </w:p>
        </w:tc>
      </w:tr>
      <w:tr w:rsidR="00932480" w:rsidRPr="000750F4" w14:paraId="58957C01" w14:textId="77777777" w:rsidTr="00932480">
        <w:trPr>
          <w:trHeight w:val="300"/>
        </w:trPr>
        <w:tc>
          <w:tcPr>
            <w:tcW w:w="1380" w:type="dxa"/>
            <w:vMerge w:val="restart"/>
            <w:tcBorders>
              <w:top w:val="single" w:sz="4" w:space="0" w:color="auto"/>
              <w:left w:val="nil"/>
              <w:bottom w:val="single" w:sz="4" w:space="0" w:color="000000"/>
              <w:right w:val="nil"/>
            </w:tcBorders>
            <w:shd w:val="clear" w:color="auto" w:fill="auto"/>
            <w:noWrap/>
            <w:vAlign w:val="center"/>
            <w:hideMark/>
          </w:tcPr>
          <w:p w14:paraId="4E057AD4" w14:textId="1E9D0F30"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i/>
                <w:color w:val="000000"/>
                <w:sz w:val="20"/>
                <w:szCs w:val="20"/>
                <w:lang w:eastAsia="pt-BR"/>
              </w:rPr>
              <w:t>Toxocara</w:t>
            </w:r>
            <w:r w:rsidR="001D7CF9" w:rsidRPr="000750F4">
              <w:rPr>
                <w:rFonts w:ascii="Times New Roman" w:eastAsia="Times New Roman" w:hAnsi="Times New Roman" w:cs="Times New Roman"/>
                <w:b/>
                <w:bCs/>
                <w:i/>
                <w:color w:val="000000"/>
                <w:sz w:val="20"/>
                <w:szCs w:val="20"/>
                <w:lang w:eastAsia="pt-BR"/>
              </w:rPr>
              <w:t xml:space="preserve"> </w:t>
            </w:r>
            <w:r w:rsidR="001D7CF9" w:rsidRPr="000750F4">
              <w:rPr>
                <w:rFonts w:ascii="Times New Roman" w:eastAsia="Times New Roman" w:hAnsi="Times New Roman" w:cs="Times New Roman"/>
                <w:b/>
                <w:bCs/>
                <w:color w:val="000000"/>
                <w:sz w:val="20"/>
                <w:szCs w:val="20"/>
                <w:lang w:eastAsia="pt-BR"/>
              </w:rPr>
              <w:t>spp.</w:t>
            </w:r>
          </w:p>
        </w:tc>
        <w:tc>
          <w:tcPr>
            <w:tcW w:w="1380" w:type="dxa"/>
            <w:tcBorders>
              <w:top w:val="single" w:sz="4" w:space="0" w:color="auto"/>
              <w:left w:val="nil"/>
              <w:bottom w:val="nil"/>
              <w:right w:val="nil"/>
            </w:tcBorders>
            <w:shd w:val="clear" w:color="auto" w:fill="auto"/>
            <w:noWrap/>
            <w:vAlign w:val="bottom"/>
            <w:hideMark/>
          </w:tcPr>
          <w:p w14:paraId="4345FC18"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80" w:type="dxa"/>
            <w:tcBorders>
              <w:top w:val="single" w:sz="4" w:space="0" w:color="auto"/>
              <w:left w:val="nil"/>
              <w:bottom w:val="nil"/>
              <w:right w:val="nil"/>
            </w:tcBorders>
            <w:shd w:val="clear" w:color="auto" w:fill="auto"/>
            <w:noWrap/>
            <w:vAlign w:val="bottom"/>
            <w:hideMark/>
          </w:tcPr>
          <w:p w14:paraId="6EE4FFD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1460" w:type="dxa"/>
            <w:tcBorders>
              <w:top w:val="single" w:sz="4" w:space="0" w:color="auto"/>
              <w:left w:val="nil"/>
              <w:bottom w:val="nil"/>
              <w:right w:val="nil"/>
            </w:tcBorders>
            <w:shd w:val="clear" w:color="auto" w:fill="auto"/>
            <w:noWrap/>
            <w:vAlign w:val="bottom"/>
            <w:hideMark/>
          </w:tcPr>
          <w:p w14:paraId="6237636C"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single" w:sz="4" w:space="0" w:color="auto"/>
              <w:left w:val="nil"/>
              <w:bottom w:val="nil"/>
              <w:right w:val="nil"/>
            </w:tcBorders>
            <w:shd w:val="clear" w:color="auto" w:fill="auto"/>
            <w:noWrap/>
            <w:vAlign w:val="bottom"/>
            <w:hideMark/>
          </w:tcPr>
          <w:p w14:paraId="01EE065F"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single" w:sz="4" w:space="0" w:color="auto"/>
              <w:left w:val="nil"/>
              <w:bottom w:val="nil"/>
              <w:right w:val="nil"/>
            </w:tcBorders>
            <w:shd w:val="clear" w:color="auto" w:fill="auto"/>
            <w:noWrap/>
            <w:vAlign w:val="bottom"/>
            <w:hideMark/>
          </w:tcPr>
          <w:p w14:paraId="23771FB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single" w:sz="4" w:space="0" w:color="auto"/>
              <w:left w:val="nil"/>
              <w:bottom w:val="nil"/>
              <w:right w:val="nil"/>
            </w:tcBorders>
            <w:shd w:val="clear" w:color="auto" w:fill="auto"/>
            <w:noWrap/>
            <w:vAlign w:val="bottom"/>
            <w:hideMark/>
          </w:tcPr>
          <w:p w14:paraId="2C08619D"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r>
      <w:tr w:rsidR="00932480" w:rsidRPr="000750F4" w14:paraId="28989497" w14:textId="77777777" w:rsidTr="00932480">
        <w:trPr>
          <w:trHeight w:val="300"/>
        </w:trPr>
        <w:tc>
          <w:tcPr>
            <w:tcW w:w="1380" w:type="dxa"/>
            <w:vMerge/>
            <w:tcBorders>
              <w:top w:val="single" w:sz="4" w:space="0" w:color="auto"/>
              <w:left w:val="nil"/>
              <w:bottom w:val="single" w:sz="4" w:space="0" w:color="000000"/>
              <w:right w:val="nil"/>
            </w:tcBorders>
            <w:vAlign w:val="center"/>
            <w:hideMark/>
          </w:tcPr>
          <w:p w14:paraId="79C32680"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4EA8EB2B"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80" w:type="dxa"/>
            <w:tcBorders>
              <w:top w:val="nil"/>
              <w:left w:val="nil"/>
              <w:bottom w:val="nil"/>
              <w:right w:val="nil"/>
            </w:tcBorders>
            <w:shd w:val="clear" w:color="auto" w:fill="auto"/>
            <w:noWrap/>
            <w:vAlign w:val="bottom"/>
            <w:hideMark/>
          </w:tcPr>
          <w:p w14:paraId="4152B56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0,917</w:t>
            </w:r>
          </w:p>
        </w:tc>
        <w:tc>
          <w:tcPr>
            <w:tcW w:w="1460" w:type="dxa"/>
            <w:tcBorders>
              <w:top w:val="nil"/>
              <w:left w:val="nil"/>
              <w:bottom w:val="nil"/>
              <w:right w:val="nil"/>
            </w:tcBorders>
            <w:shd w:val="clear" w:color="auto" w:fill="auto"/>
            <w:noWrap/>
            <w:vAlign w:val="bottom"/>
            <w:hideMark/>
          </w:tcPr>
          <w:p w14:paraId="1D05EFA9"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07C7E590"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1ABE7D83"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0,983</w:t>
            </w:r>
          </w:p>
        </w:tc>
        <w:tc>
          <w:tcPr>
            <w:tcW w:w="960" w:type="dxa"/>
            <w:tcBorders>
              <w:top w:val="nil"/>
              <w:left w:val="nil"/>
              <w:bottom w:val="nil"/>
              <w:right w:val="nil"/>
            </w:tcBorders>
            <w:shd w:val="clear" w:color="auto" w:fill="auto"/>
            <w:noWrap/>
            <w:vAlign w:val="bottom"/>
            <w:hideMark/>
          </w:tcPr>
          <w:p w14:paraId="18E1C6E9"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0,986</w:t>
            </w:r>
          </w:p>
        </w:tc>
      </w:tr>
      <w:tr w:rsidR="00932480" w:rsidRPr="000750F4" w14:paraId="5E6E9E37" w14:textId="77777777" w:rsidTr="00932480">
        <w:trPr>
          <w:trHeight w:val="300"/>
        </w:trPr>
        <w:tc>
          <w:tcPr>
            <w:tcW w:w="1380" w:type="dxa"/>
            <w:vMerge/>
            <w:tcBorders>
              <w:top w:val="single" w:sz="4" w:space="0" w:color="auto"/>
              <w:left w:val="nil"/>
              <w:bottom w:val="single" w:sz="4" w:space="0" w:color="000000"/>
              <w:right w:val="nil"/>
            </w:tcBorders>
            <w:vAlign w:val="center"/>
            <w:hideMark/>
          </w:tcPr>
          <w:p w14:paraId="00892453"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284331DC"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80" w:type="dxa"/>
            <w:tcBorders>
              <w:top w:val="nil"/>
              <w:left w:val="nil"/>
              <w:bottom w:val="nil"/>
              <w:right w:val="nil"/>
            </w:tcBorders>
            <w:shd w:val="clear" w:color="auto" w:fill="auto"/>
            <w:noWrap/>
            <w:vAlign w:val="bottom"/>
            <w:hideMark/>
          </w:tcPr>
          <w:p w14:paraId="34DC971F"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1460" w:type="dxa"/>
            <w:tcBorders>
              <w:top w:val="nil"/>
              <w:left w:val="nil"/>
              <w:bottom w:val="nil"/>
              <w:right w:val="nil"/>
            </w:tcBorders>
            <w:shd w:val="clear" w:color="auto" w:fill="auto"/>
            <w:noWrap/>
            <w:vAlign w:val="bottom"/>
            <w:hideMark/>
          </w:tcPr>
          <w:p w14:paraId="0D9E4935"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0C6B3649"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080E36F2"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245EA863"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r>
      <w:tr w:rsidR="00932480" w:rsidRPr="000750F4" w14:paraId="52FE181A" w14:textId="77777777" w:rsidTr="00932480">
        <w:trPr>
          <w:trHeight w:val="300"/>
        </w:trPr>
        <w:tc>
          <w:tcPr>
            <w:tcW w:w="1380" w:type="dxa"/>
            <w:vMerge/>
            <w:tcBorders>
              <w:top w:val="single" w:sz="4" w:space="0" w:color="auto"/>
              <w:left w:val="nil"/>
              <w:bottom w:val="single" w:sz="4" w:space="0" w:color="000000"/>
              <w:right w:val="nil"/>
            </w:tcBorders>
            <w:vAlign w:val="center"/>
            <w:hideMark/>
          </w:tcPr>
          <w:p w14:paraId="54B887AC"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single" w:sz="4" w:space="0" w:color="auto"/>
              <w:right w:val="nil"/>
            </w:tcBorders>
            <w:shd w:val="clear" w:color="auto" w:fill="auto"/>
            <w:noWrap/>
            <w:vAlign w:val="bottom"/>
            <w:hideMark/>
          </w:tcPr>
          <w:p w14:paraId="4639B1FE"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1380" w:type="dxa"/>
            <w:tcBorders>
              <w:top w:val="nil"/>
              <w:left w:val="nil"/>
              <w:bottom w:val="single" w:sz="4" w:space="0" w:color="auto"/>
              <w:right w:val="nil"/>
            </w:tcBorders>
            <w:shd w:val="clear" w:color="auto" w:fill="auto"/>
            <w:noWrap/>
            <w:vAlign w:val="bottom"/>
            <w:hideMark/>
          </w:tcPr>
          <w:p w14:paraId="2E6E3551"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0,417</w:t>
            </w:r>
          </w:p>
        </w:tc>
        <w:tc>
          <w:tcPr>
            <w:tcW w:w="1460" w:type="dxa"/>
            <w:tcBorders>
              <w:top w:val="nil"/>
              <w:left w:val="nil"/>
              <w:bottom w:val="single" w:sz="4" w:space="0" w:color="auto"/>
              <w:right w:val="nil"/>
            </w:tcBorders>
            <w:shd w:val="clear" w:color="auto" w:fill="auto"/>
            <w:noWrap/>
            <w:vAlign w:val="bottom"/>
            <w:hideMark/>
          </w:tcPr>
          <w:p w14:paraId="5500284F"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single" w:sz="4" w:space="0" w:color="auto"/>
              <w:right w:val="nil"/>
            </w:tcBorders>
            <w:shd w:val="clear" w:color="auto" w:fill="auto"/>
            <w:noWrap/>
            <w:vAlign w:val="bottom"/>
            <w:hideMark/>
          </w:tcPr>
          <w:p w14:paraId="02174E4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single" w:sz="4" w:space="0" w:color="auto"/>
              <w:right w:val="nil"/>
            </w:tcBorders>
            <w:shd w:val="clear" w:color="auto" w:fill="auto"/>
            <w:noWrap/>
            <w:vAlign w:val="bottom"/>
            <w:hideMark/>
          </w:tcPr>
          <w:p w14:paraId="5322724D"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0,891</w:t>
            </w:r>
          </w:p>
        </w:tc>
        <w:tc>
          <w:tcPr>
            <w:tcW w:w="960" w:type="dxa"/>
            <w:tcBorders>
              <w:top w:val="nil"/>
              <w:left w:val="nil"/>
              <w:bottom w:val="single" w:sz="4" w:space="0" w:color="auto"/>
              <w:right w:val="nil"/>
            </w:tcBorders>
            <w:shd w:val="clear" w:color="auto" w:fill="auto"/>
            <w:noWrap/>
            <w:vAlign w:val="bottom"/>
            <w:hideMark/>
          </w:tcPr>
          <w:p w14:paraId="6B87C785"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0,896</w:t>
            </w:r>
          </w:p>
        </w:tc>
      </w:tr>
      <w:tr w:rsidR="00932480" w:rsidRPr="000750F4" w14:paraId="13E97C2A" w14:textId="77777777" w:rsidTr="00932480">
        <w:trPr>
          <w:trHeight w:val="300"/>
        </w:trPr>
        <w:tc>
          <w:tcPr>
            <w:tcW w:w="1380" w:type="dxa"/>
            <w:vMerge w:val="restart"/>
            <w:tcBorders>
              <w:top w:val="single" w:sz="4" w:space="0" w:color="auto"/>
              <w:left w:val="nil"/>
              <w:bottom w:val="single" w:sz="4" w:space="0" w:color="000000"/>
              <w:right w:val="nil"/>
            </w:tcBorders>
            <w:shd w:val="clear" w:color="auto" w:fill="auto"/>
            <w:noWrap/>
            <w:vAlign w:val="center"/>
            <w:hideMark/>
          </w:tcPr>
          <w:p w14:paraId="78EF6EBD" w14:textId="1A22C119"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i/>
                <w:color w:val="000000"/>
                <w:sz w:val="20"/>
                <w:szCs w:val="20"/>
                <w:lang w:eastAsia="pt-BR"/>
              </w:rPr>
              <w:t>Cystoisospora</w:t>
            </w:r>
            <w:r w:rsidR="001D7CF9" w:rsidRPr="000750F4">
              <w:rPr>
                <w:rFonts w:ascii="Times New Roman" w:eastAsia="Times New Roman" w:hAnsi="Times New Roman" w:cs="Times New Roman"/>
                <w:b/>
                <w:bCs/>
                <w:i/>
                <w:color w:val="000000"/>
                <w:sz w:val="20"/>
                <w:szCs w:val="20"/>
                <w:lang w:eastAsia="pt-BR"/>
              </w:rPr>
              <w:t xml:space="preserve"> </w:t>
            </w:r>
            <w:r w:rsidR="001D7CF9" w:rsidRPr="000750F4">
              <w:rPr>
                <w:rFonts w:ascii="Times New Roman" w:eastAsia="Times New Roman" w:hAnsi="Times New Roman" w:cs="Times New Roman"/>
                <w:b/>
                <w:bCs/>
                <w:color w:val="000000"/>
                <w:sz w:val="20"/>
                <w:szCs w:val="20"/>
                <w:lang w:eastAsia="pt-BR"/>
              </w:rPr>
              <w:t>spp.</w:t>
            </w:r>
          </w:p>
        </w:tc>
        <w:tc>
          <w:tcPr>
            <w:tcW w:w="1380" w:type="dxa"/>
            <w:tcBorders>
              <w:top w:val="single" w:sz="4" w:space="0" w:color="auto"/>
              <w:left w:val="nil"/>
              <w:bottom w:val="nil"/>
              <w:right w:val="nil"/>
            </w:tcBorders>
            <w:shd w:val="clear" w:color="auto" w:fill="auto"/>
            <w:noWrap/>
            <w:vAlign w:val="bottom"/>
            <w:hideMark/>
          </w:tcPr>
          <w:p w14:paraId="14784BF0"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80" w:type="dxa"/>
            <w:tcBorders>
              <w:top w:val="single" w:sz="4" w:space="0" w:color="auto"/>
              <w:left w:val="nil"/>
              <w:bottom w:val="nil"/>
              <w:right w:val="nil"/>
            </w:tcBorders>
            <w:shd w:val="clear" w:color="auto" w:fill="auto"/>
            <w:noWrap/>
            <w:vAlign w:val="bottom"/>
            <w:hideMark/>
          </w:tcPr>
          <w:p w14:paraId="6605F2A7"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0,889</w:t>
            </w:r>
          </w:p>
        </w:tc>
        <w:tc>
          <w:tcPr>
            <w:tcW w:w="1460" w:type="dxa"/>
            <w:tcBorders>
              <w:top w:val="single" w:sz="4" w:space="0" w:color="auto"/>
              <w:left w:val="nil"/>
              <w:bottom w:val="nil"/>
              <w:right w:val="nil"/>
            </w:tcBorders>
            <w:shd w:val="clear" w:color="auto" w:fill="auto"/>
            <w:noWrap/>
            <w:vAlign w:val="bottom"/>
            <w:hideMark/>
          </w:tcPr>
          <w:p w14:paraId="0D3AE0EA"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single" w:sz="4" w:space="0" w:color="auto"/>
              <w:left w:val="nil"/>
              <w:bottom w:val="nil"/>
              <w:right w:val="nil"/>
            </w:tcBorders>
            <w:shd w:val="clear" w:color="auto" w:fill="auto"/>
            <w:noWrap/>
            <w:vAlign w:val="bottom"/>
            <w:hideMark/>
          </w:tcPr>
          <w:p w14:paraId="26D3283B"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single" w:sz="4" w:space="0" w:color="auto"/>
              <w:left w:val="nil"/>
              <w:bottom w:val="nil"/>
              <w:right w:val="nil"/>
            </w:tcBorders>
            <w:shd w:val="clear" w:color="auto" w:fill="auto"/>
            <w:noWrap/>
            <w:vAlign w:val="bottom"/>
            <w:hideMark/>
          </w:tcPr>
          <w:p w14:paraId="0DBB3441"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0,984</w:t>
            </w:r>
          </w:p>
        </w:tc>
        <w:tc>
          <w:tcPr>
            <w:tcW w:w="960" w:type="dxa"/>
            <w:tcBorders>
              <w:top w:val="single" w:sz="4" w:space="0" w:color="auto"/>
              <w:left w:val="nil"/>
              <w:bottom w:val="nil"/>
              <w:right w:val="nil"/>
            </w:tcBorders>
            <w:shd w:val="clear" w:color="auto" w:fill="auto"/>
            <w:noWrap/>
            <w:vAlign w:val="bottom"/>
            <w:hideMark/>
          </w:tcPr>
          <w:p w14:paraId="61D06CC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0,986</w:t>
            </w:r>
          </w:p>
        </w:tc>
      </w:tr>
      <w:tr w:rsidR="00932480" w:rsidRPr="000750F4" w14:paraId="6D3438E5" w14:textId="77777777" w:rsidTr="00932480">
        <w:trPr>
          <w:trHeight w:val="300"/>
        </w:trPr>
        <w:tc>
          <w:tcPr>
            <w:tcW w:w="1380" w:type="dxa"/>
            <w:vMerge/>
            <w:tcBorders>
              <w:top w:val="single" w:sz="4" w:space="0" w:color="auto"/>
              <w:left w:val="nil"/>
              <w:bottom w:val="single" w:sz="4" w:space="0" w:color="000000"/>
              <w:right w:val="nil"/>
            </w:tcBorders>
            <w:vAlign w:val="center"/>
            <w:hideMark/>
          </w:tcPr>
          <w:p w14:paraId="7F4D0C61"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49E0DD20"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80" w:type="dxa"/>
            <w:tcBorders>
              <w:top w:val="nil"/>
              <w:left w:val="nil"/>
              <w:bottom w:val="nil"/>
              <w:right w:val="nil"/>
            </w:tcBorders>
            <w:shd w:val="clear" w:color="auto" w:fill="auto"/>
            <w:noWrap/>
            <w:vAlign w:val="bottom"/>
            <w:hideMark/>
          </w:tcPr>
          <w:p w14:paraId="528FE01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1460" w:type="dxa"/>
            <w:tcBorders>
              <w:top w:val="nil"/>
              <w:left w:val="nil"/>
              <w:bottom w:val="nil"/>
              <w:right w:val="nil"/>
            </w:tcBorders>
            <w:shd w:val="clear" w:color="auto" w:fill="auto"/>
            <w:noWrap/>
            <w:vAlign w:val="bottom"/>
            <w:hideMark/>
          </w:tcPr>
          <w:p w14:paraId="749435BB"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74DE384C"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0C22B512"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2A8937F3"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r>
      <w:tr w:rsidR="00932480" w:rsidRPr="000750F4" w14:paraId="598C053A" w14:textId="77777777" w:rsidTr="00932480">
        <w:trPr>
          <w:trHeight w:val="300"/>
        </w:trPr>
        <w:tc>
          <w:tcPr>
            <w:tcW w:w="1380" w:type="dxa"/>
            <w:vMerge/>
            <w:tcBorders>
              <w:top w:val="single" w:sz="4" w:space="0" w:color="auto"/>
              <w:left w:val="nil"/>
              <w:bottom w:val="single" w:sz="4" w:space="0" w:color="000000"/>
              <w:right w:val="nil"/>
            </w:tcBorders>
            <w:vAlign w:val="center"/>
            <w:hideMark/>
          </w:tcPr>
          <w:p w14:paraId="07779E4F"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1300EC95"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80" w:type="dxa"/>
            <w:tcBorders>
              <w:top w:val="nil"/>
              <w:left w:val="nil"/>
              <w:bottom w:val="nil"/>
              <w:right w:val="nil"/>
            </w:tcBorders>
            <w:shd w:val="clear" w:color="auto" w:fill="auto"/>
            <w:noWrap/>
            <w:vAlign w:val="bottom"/>
            <w:hideMark/>
          </w:tcPr>
          <w:p w14:paraId="2580C63B"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0,667</w:t>
            </w:r>
          </w:p>
        </w:tc>
        <w:tc>
          <w:tcPr>
            <w:tcW w:w="1460" w:type="dxa"/>
            <w:tcBorders>
              <w:top w:val="nil"/>
              <w:left w:val="nil"/>
              <w:bottom w:val="nil"/>
              <w:right w:val="nil"/>
            </w:tcBorders>
            <w:shd w:val="clear" w:color="auto" w:fill="auto"/>
            <w:noWrap/>
            <w:vAlign w:val="bottom"/>
            <w:hideMark/>
          </w:tcPr>
          <w:p w14:paraId="58417E7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639D0ABF"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1AB21CBA"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0,952</w:t>
            </w:r>
          </w:p>
        </w:tc>
        <w:tc>
          <w:tcPr>
            <w:tcW w:w="960" w:type="dxa"/>
            <w:tcBorders>
              <w:top w:val="nil"/>
              <w:left w:val="nil"/>
              <w:bottom w:val="nil"/>
              <w:right w:val="nil"/>
            </w:tcBorders>
            <w:shd w:val="clear" w:color="auto" w:fill="auto"/>
            <w:noWrap/>
            <w:vAlign w:val="bottom"/>
            <w:hideMark/>
          </w:tcPr>
          <w:p w14:paraId="3E04CF28"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0,957</w:t>
            </w:r>
          </w:p>
        </w:tc>
      </w:tr>
      <w:tr w:rsidR="00932480" w:rsidRPr="000750F4" w14:paraId="46A8248C" w14:textId="77777777" w:rsidTr="00932480">
        <w:trPr>
          <w:trHeight w:val="300"/>
        </w:trPr>
        <w:tc>
          <w:tcPr>
            <w:tcW w:w="1380" w:type="dxa"/>
            <w:vMerge/>
            <w:tcBorders>
              <w:top w:val="single" w:sz="4" w:space="0" w:color="auto"/>
              <w:left w:val="nil"/>
              <w:bottom w:val="single" w:sz="4" w:space="0" w:color="000000"/>
              <w:right w:val="nil"/>
            </w:tcBorders>
            <w:vAlign w:val="center"/>
            <w:hideMark/>
          </w:tcPr>
          <w:p w14:paraId="6BB157C9"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single" w:sz="4" w:space="0" w:color="auto"/>
              <w:right w:val="nil"/>
            </w:tcBorders>
            <w:shd w:val="clear" w:color="auto" w:fill="auto"/>
            <w:noWrap/>
            <w:vAlign w:val="bottom"/>
            <w:hideMark/>
          </w:tcPr>
          <w:p w14:paraId="0D81B26F"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1380" w:type="dxa"/>
            <w:tcBorders>
              <w:top w:val="nil"/>
              <w:left w:val="nil"/>
              <w:bottom w:val="single" w:sz="4" w:space="0" w:color="auto"/>
              <w:right w:val="nil"/>
            </w:tcBorders>
            <w:shd w:val="clear" w:color="auto" w:fill="auto"/>
            <w:noWrap/>
            <w:vAlign w:val="bottom"/>
            <w:hideMark/>
          </w:tcPr>
          <w:p w14:paraId="43A6FBE7"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0,44</w:t>
            </w:r>
          </w:p>
        </w:tc>
        <w:tc>
          <w:tcPr>
            <w:tcW w:w="1460" w:type="dxa"/>
            <w:tcBorders>
              <w:top w:val="nil"/>
              <w:left w:val="nil"/>
              <w:bottom w:val="single" w:sz="4" w:space="0" w:color="auto"/>
              <w:right w:val="nil"/>
            </w:tcBorders>
            <w:shd w:val="clear" w:color="auto" w:fill="auto"/>
            <w:noWrap/>
            <w:vAlign w:val="bottom"/>
            <w:hideMark/>
          </w:tcPr>
          <w:p w14:paraId="781AB3DE"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single" w:sz="4" w:space="0" w:color="auto"/>
              <w:right w:val="nil"/>
            </w:tcBorders>
            <w:shd w:val="clear" w:color="auto" w:fill="auto"/>
            <w:noWrap/>
            <w:vAlign w:val="bottom"/>
            <w:hideMark/>
          </w:tcPr>
          <w:p w14:paraId="33733B8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single" w:sz="4" w:space="0" w:color="auto"/>
              <w:right w:val="nil"/>
            </w:tcBorders>
            <w:shd w:val="clear" w:color="auto" w:fill="auto"/>
            <w:noWrap/>
            <w:vAlign w:val="bottom"/>
            <w:hideMark/>
          </w:tcPr>
          <w:p w14:paraId="66BF1822"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0,923</w:t>
            </w:r>
          </w:p>
        </w:tc>
        <w:tc>
          <w:tcPr>
            <w:tcW w:w="960" w:type="dxa"/>
            <w:tcBorders>
              <w:top w:val="nil"/>
              <w:left w:val="nil"/>
              <w:bottom w:val="single" w:sz="4" w:space="0" w:color="auto"/>
              <w:right w:val="nil"/>
            </w:tcBorders>
            <w:shd w:val="clear" w:color="auto" w:fill="auto"/>
            <w:noWrap/>
            <w:vAlign w:val="bottom"/>
            <w:hideMark/>
          </w:tcPr>
          <w:p w14:paraId="4C0DC0BE"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0,928</w:t>
            </w:r>
          </w:p>
        </w:tc>
      </w:tr>
      <w:tr w:rsidR="00932480" w:rsidRPr="000750F4" w14:paraId="786E41E7" w14:textId="77777777" w:rsidTr="00932480">
        <w:trPr>
          <w:trHeight w:val="300"/>
        </w:trPr>
        <w:tc>
          <w:tcPr>
            <w:tcW w:w="1380" w:type="dxa"/>
            <w:vMerge w:val="restart"/>
            <w:tcBorders>
              <w:top w:val="single" w:sz="4" w:space="0" w:color="auto"/>
              <w:left w:val="nil"/>
              <w:bottom w:val="double" w:sz="6" w:space="0" w:color="000000"/>
              <w:right w:val="nil"/>
            </w:tcBorders>
            <w:shd w:val="clear" w:color="auto" w:fill="auto"/>
            <w:noWrap/>
            <w:vAlign w:val="center"/>
            <w:hideMark/>
          </w:tcPr>
          <w:p w14:paraId="3B8EDB70" w14:textId="6B506754" w:rsidR="00932480" w:rsidRPr="000750F4" w:rsidRDefault="00932480"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i/>
                <w:color w:val="000000"/>
                <w:sz w:val="20"/>
                <w:szCs w:val="20"/>
                <w:lang w:eastAsia="pt-BR"/>
              </w:rPr>
              <w:t>Giardia</w:t>
            </w:r>
            <w:r w:rsidR="001D7CF9" w:rsidRPr="000750F4">
              <w:rPr>
                <w:rFonts w:ascii="Times New Roman" w:eastAsia="Times New Roman" w:hAnsi="Times New Roman" w:cs="Times New Roman"/>
                <w:b/>
                <w:bCs/>
                <w:color w:val="000000"/>
                <w:sz w:val="20"/>
                <w:szCs w:val="20"/>
                <w:lang w:eastAsia="pt-BR"/>
              </w:rPr>
              <w:t xml:space="preserve"> spp.</w:t>
            </w:r>
          </w:p>
        </w:tc>
        <w:tc>
          <w:tcPr>
            <w:tcW w:w="1380" w:type="dxa"/>
            <w:tcBorders>
              <w:top w:val="single" w:sz="4" w:space="0" w:color="auto"/>
              <w:left w:val="nil"/>
              <w:bottom w:val="nil"/>
              <w:right w:val="nil"/>
            </w:tcBorders>
            <w:shd w:val="clear" w:color="auto" w:fill="auto"/>
            <w:noWrap/>
            <w:vAlign w:val="bottom"/>
            <w:hideMark/>
          </w:tcPr>
          <w:p w14:paraId="72852396"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80" w:type="dxa"/>
            <w:tcBorders>
              <w:top w:val="single" w:sz="4" w:space="0" w:color="auto"/>
              <w:left w:val="nil"/>
              <w:bottom w:val="nil"/>
              <w:right w:val="nil"/>
            </w:tcBorders>
            <w:shd w:val="clear" w:color="auto" w:fill="auto"/>
            <w:noWrap/>
            <w:vAlign w:val="bottom"/>
            <w:hideMark/>
          </w:tcPr>
          <w:p w14:paraId="78B331C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0,857</w:t>
            </w:r>
          </w:p>
        </w:tc>
        <w:tc>
          <w:tcPr>
            <w:tcW w:w="1460" w:type="dxa"/>
            <w:tcBorders>
              <w:top w:val="single" w:sz="4" w:space="0" w:color="auto"/>
              <w:left w:val="nil"/>
              <w:bottom w:val="nil"/>
              <w:right w:val="nil"/>
            </w:tcBorders>
            <w:shd w:val="clear" w:color="auto" w:fill="auto"/>
            <w:noWrap/>
            <w:vAlign w:val="bottom"/>
            <w:hideMark/>
          </w:tcPr>
          <w:p w14:paraId="0D892B3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single" w:sz="4" w:space="0" w:color="auto"/>
              <w:left w:val="nil"/>
              <w:bottom w:val="nil"/>
              <w:right w:val="nil"/>
            </w:tcBorders>
            <w:shd w:val="clear" w:color="auto" w:fill="auto"/>
            <w:noWrap/>
            <w:vAlign w:val="bottom"/>
            <w:hideMark/>
          </w:tcPr>
          <w:p w14:paraId="624B6598"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single" w:sz="4" w:space="0" w:color="auto"/>
              <w:left w:val="nil"/>
              <w:bottom w:val="nil"/>
              <w:right w:val="nil"/>
            </w:tcBorders>
            <w:shd w:val="clear" w:color="auto" w:fill="auto"/>
            <w:noWrap/>
            <w:vAlign w:val="bottom"/>
            <w:hideMark/>
          </w:tcPr>
          <w:p w14:paraId="01857427"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0,984</w:t>
            </w:r>
          </w:p>
        </w:tc>
        <w:tc>
          <w:tcPr>
            <w:tcW w:w="960" w:type="dxa"/>
            <w:tcBorders>
              <w:top w:val="single" w:sz="4" w:space="0" w:color="auto"/>
              <w:left w:val="nil"/>
              <w:bottom w:val="nil"/>
              <w:right w:val="nil"/>
            </w:tcBorders>
            <w:shd w:val="clear" w:color="auto" w:fill="auto"/>
            <w:noWrap/>
            <w:vAlign w:val="bottom"/>
            <w:hideMark/>
          </w:tcPr>
          <w:p w14:paraId="77C5C046"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0,986</w:t>
            </w:r>
          </w:p>
        </w:tc>
      </w:tr>
      <w:tr w:rsidR="00932480" w:rsidRPr="000750F4" w14:paraId="49E707F7" w14:textId="77777777" w:rsidTr="00932480">
        <w:trPr>
          <w:trHeight w:val="300"/>
        </w:trPr>
        <w:tc>
          <w:tcPr>
            <w:tcW w:w="1380" w:type="dxa"/>
            <w:vMerge/>
            <w:tcBorders>
              <w:top w:val="single" w:sz="4" w:space="0" w:color="auto"/>
              <w:left w:val="nil"/>
              <w:bottom w:val="double" w:sz="6" w:space="0" w:color="000000"/>
              <w:right w:val="nil"/>
            </w:tcBorders>
            <w:vAlign w:val="center"/>
            <w:hideMark/>
          </w:tcPr>
          <w:p w14:paraId="38E325B1"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7D29CAFE"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80" w:type="dxa"/>
            <w:tcBorders>
              <w:top w:val="nil"/>
              <w:left w:val="nil"/>
              <w:bottom w:val="nil"/>
              <w:right w:val="nil"/>
            </w:tcBorders>
            <w:shd w:val="clear" w:color="auto" w:fill="auto"/>
            <w:noWrap/>
            <w:vAlign w:val="bottom"/>
            <w:hideMark/>
          </w:tcPr>
          <w:p w14:paraId="475D6E5B"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0,571</w:t>
            </w:r>
          </w:p>
        </w:tc>
        <w:tc>
          <w:tcPr>
            <w:tcW w:w="1460" w:type="dxa"/>
            <w:tcBorders>
              <w:top w:val="nil"/>
              <w:left w:val="nil"/>
              <w:bottom w:val="nil"/>
              <w:right w:val="nil"/>
            </w:tcBorders>
            <w:shd w:val="clear" w:color="auto" w:fill="auto"/>
            <w:noWrap/>
            <w:vAlign w:val="bottom"/>
            <w:hideMark/>
          </w:tcPr>
          <w:p w14:paraId="665F6B1A"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759CC0AC"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19988CD5"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0,954</w:t>
            </w:r>
          </w:p>
        </w:tc>
        <w:tc>
          <w:tcPr>
            <w:tcW w:w="960" w:type="dxa"/>
            <w:tcBorders>
              <w:top w:val="nil"/>
              <w:left w:val="nil"/>
              <w:bottom w:val="nil"/>
              <w:right w:val="nil"/>
            </w:tcBorders>
            <w:shd w:val="clear" w:color="auto" w:fill="auto"/>
            <w:noWrap/>
            <w:vAlign w:val="bottom"/>
            <w:hideMark/>
          </w:tcPr>
          <w:p w14:paraId="0C5F9515"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0,957</w:t>
            </w:r>
          </w:p>
        </w:tc>
      </w:tr>
      <w:tr w:rsidR="00932480" w:rsidRPr="000750F4" w14:paraId="1ED9E815" w14:textId="77777777" w:rsidTr="00932480">
        <w:trPr>
          <w:trHeight w:val="300"/>
        </w:trPr>
        <w:tc>
          <w:tcPr>
            <w:tcW w:w="1380" w:type="dxa"/>
            <w:vMerge/>
            <w:tcBorders>
              <w:top w:val="single" w:sz="4" w:space="0" w:color="auto"/>
              <w:left w:val="nil"/>
              <w:bottom w:val="double" w:sz="6" w:space="0" w:color="000000"/>
              <w:right w:val="nil"/>
            </w:tcBorders>
            <w:vAlign w:val="center"/>
            <w:hideMark/>
          </w:tcPr>
          <w:p w14:paraId="3F29778E"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nil"/>
              <w:right w:val="nil"/>
            </w:tcBorders>
            <w:shd w:val="clear" w:color="auto" w:fill="auto"/>
            <w:noWrap/>
            <w:vAlign w:val="bottom"/>
            <w:hideMark/>
          </w:tcPr>
          <w:p w14:paraId="34DC60D9"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80" w:type="dxa"/>
            <w:tcBorders>
              <w:top w:val="nil"/>
              <w:left w:val="nil"/>
              <w:bottom w:val="nil"/>
              <w:right w:val="nil"/>
            </w:tcBorders>
            <w:shd w:val="clear" w:color="auto" w:fill="auto"/>
            <w:noWrap/>
            <w:vAlign w:val="bottom"/>
            <w:hideMark/>
          </w:tcPr>
          <w:p w14:paraId="057C2BA5"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0,571</w:t>
            </w:r>
          </w:p>
        </w:tc>
        <w:tc>
          <w:tcPr>
            <w:tcW w:w="1460" w:type="dxa"/>
            <w:tcBorders>
              <w:top w:val="nil"/>
              <w:left w:val="nil"/>
              <w:bottom w:val="nil"/>
              <w:right w:val="nil"/>
            </w:tcBorders>
            <w:shd w:val="clear" w:color="auto" w:fill="auto"/>
            <w:noWrap/>
            <w:vAlign w:val="bottom"/>
            <w:hideMark/>
          </w:tcPr>
          <w:p w14:paraId="07A2FF02"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131DADB2"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nil"/>
              <w:right w:val="nil"/>
            </w:tcBorders>
            <w:shd w:val="clear" w:color="auto" w:fill="auto"/>
            <w:noWrap/>
            <w:vAlign w:val="bottom"/>
            <w:hideMark/>
          </w:tcPr>
          <w:p w14:paraId="749D4174"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0,954</w:t>
            </w:r>
          </w:p>
        </w:tc>
        <w:tc>
          <w:tcPr>
            <w:tcW w:w="960" w:type="dxa"/>
            <w:tcBorders>
              <w:top w:val="nil"/>
              <w:left w:val="nil"/>
              <w:bottom w:val="nil"/>
              <w:right w:val="nil"/>
            </w:tcBorders>
            <w:shd w:val="clear" w:color="auto" w:fill="auto"/>
            <w:noWrap/>
            <w:vAlign w:val="bottom"/>
            <w:hideMark/>
          </w:tcPr>
          <w:p w14:paraId="4FE4FD65"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0,957</w:t>
            </w:r>
          </w:p>
        </w:tc>
      </w:tr>
      <w:tr w:rsidR="00932480" w:rsidRPr="000750F4" w14:paraId="3C9F12D2" w14:textId="77777777" w:rsidTr="00932480">
        <w:trPr>
          <w:trHeight w:val="315"/>
        </w:trPr>
        <w:tc>
          <w:tcPr>
            <w:tcW w:w="1380" w:type="dxa"/>
            <w:vMerge/>
            <w:tcBorders>
              <w:top w:val="single" w:sz="4" w:space="0" w:color="auto"/>
              <w:left w:val="nil"/>
              <w:bottom w:val="double" w:sz="6" w:space="0" w:color="000000"/>
              <w:right w:val="nil"/>
            </w:tcBorders>
            <w:vAlign w:val="center"/>
            <w:hideMark/>
          </w:tcPr>
          <w:p w14:paraId="28A91FAF" w14:textId="77777777" w:rsidR="00932480" w:rsidRPr="000750F4" w:rsidRDefault="00932480" w:rsidP="000B521E">
            <w:pPr>
              <w:spacing w:after="0" w:line="360" w:lineRule="auto"/>
              <w:rPr>
                <w:rFonts w:ascii="Times New Roman" w:eastAsia="Times New Roman" w:hAnsi="Times New Roman" w:cs="Times New Roman"/>
                <w:b/>
                <w:bCs/>
                <w:color w:val="000000"/>
                <w:sz w:val="20"/>
                <w:szCs w:val="20"/>
                <w:lang w:eastAsia="pt-BR"/>
              </w:rPr>
            </w:pPr>
          </w:p>
        </w:tc>
        <w:tc>
          <w:tcPr>
            <w:tcW w:w="1380" w:type="dxa"/>
            <w:tcBorders>
              <w:top w:val="nil"/>
              <w:left w:val="nil"/>
              <w:bottom w:val="double" w:sz="6" w:space="0" w:color="auto"/>
              <w:right w:val="nil"/>
            </w:tcBorders>
            <w:shd w:val="clear" w:color="auto" w:fill="auto"/>
            <w:noWrap/>
            <w:vAlign w:val="bottom"/>
            <w:hideMark/>
          </w:tcPr>
          <w:p w14:paraId="7B313CEF" w14:textId="77777777" w:rsidR="00932480" w:rsidRPr="000750F4" w:rsidRDefault="00932480" w:rsidP="000B521E">
            <w:pPr>
              <w:spacing w:after="0" w:line="360" w:lineRule="auto"/>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1380" w:type="dxa"/>
            <w:tcBorders>
              <w:top w:val="nil"/>
              <w:left w:val="nil"/>
              <w:bottom w:val="double" w:sz="6" w:space="0" w:color="auto"/>
              <w:right w:val="nil"/>
            </w:tcBorders>
            <w:shd w:val="clear" w:color="auto" w:fill="auto"/>
            <w:noWrap/>
            <w:vAlign w:val="bottom"/>
            <w:hideMark/>
          </w:tcPr>
          <w:p w14:paraId="2AFB9E27"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0,857</w:t>
            </w:r>
          </w:p>
        </w:tc>
        <w:tc>
          <w:tcPr>
            <w:tcW w:w="1460" w:type="dxa"/>
            <w:tcBorders>
              <w:top w:val="nil"/>
              <w:left w:val="nil"/>
              <w:bottom w:val="double" w:sz="6" w:space="0" w:color="auto"/>
              <w:right w:val="nil"/>
            </w:tcBorders>
            <w:shd w:val="clear" w:color="auto" w:fill="auto"/>
            <w:noWrap/>
            <w:vAlign w:val="bottom"/>
            <w:hideMark/>
          </w:tcPr>
          <w:p w14:paraId="11EF056E"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double" w:sz="6" w:space="0" w:color="auto"/>
              <w:right w:val="nil"/>
            </w:tcBorders>
            <w:shd w:val="clear" w:color="auto" w:fill="auto"/>
            <w:noWrap/>
            <w:vAlign w:val="bottom"/>
            <w:hideMark/>
          </w:tcPr>
          <w:p w14:paraId="19AFF679"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960" w:type="dxa"/>
            <w:tcBorders>
              <w:top w:val="nil"/>
              <w:left w:val="nil"/>
              <w:bottom w:val="double" w:sz="6" w:space="0" w:color="auto"/>
              <w:right w:val="nil"/>
            </w:tcBorders>
            <w:shd w:val="clear" w:color="auto" w:fill="auto"/>
            <w:noWrap/>
            <w:vAlign w:val="bottom"/>
            <w:hideMark/>
          </w:tcPr>
          <w:p w14:paraId="0E8F4B90"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0,984</w:t>
            </w:r>
          </w:p>
        </w:tc>
        <w:tc>
          <w:tcPr>
            <w:tcW w:w="960" w:type="dxa"/>
            <w:tcBorders>
              <w:top w:val="nil"/>
              <w:left w:val="nil"/>
              <w:bottom w:val="double" w:sz="6" w:space="0" w:color="auto"/>
              <w:right w:val="nil"/>
            </w:tcBorders>
            <w:shd w:val="clear" w:color="auto" w:fill="auto"/>
            <w:noWrap/>
            <w:vAlign w:val="bottom"/>
            <w:hideMark/>
          </w:tcPr>
          <w:p w14:paraId="2A52915B" w14:textId="77777777" w:rsidR="00932480" w:rsidRPr="000750F4" w:rsidRDefault="00932480"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0,986</w:t>
            </w:r>
          </w:p>
        </w:tc>
      </w:tr>
    </w:tbl>
    <w:p w14:paraId="0E0E1302" w14:textId="0A25257C" w:rsidR="006B5559" w:rsidRPr="000750F4" w:rsidRDefault="00AE557E" w:rsidP="000B521E">
      <w:pPr>
        <w:pStyle w:val="NormalWeb"/>
        <w:shd w:val="clear" w:color="auto" w:fill="FFFFFF"/>
        <w:spacing w:before="0" w:beforeAutospacing="0" w:after="0" w:afterAutospacing="0" w:line="360" w:lineRule="auto"/>
        <w:jc w:val="both"/>
        <w:rPr>
          <w:b/>
          <w:spacing w:val="2"/>
          <w:sz w:val="20"/>
          <w:szCs w:val="20"/>
        </w:rPr>
      </w:pPr>
      <w:r>
        <w:rPr>
          <w:bCs/>
          <w:spacing w:val="2"/>
          <w:sz w:val="20"/>
        </w:rPr>
        <w:t>Fonte: SANTOS (2022)</w:t>
      </w:r>
    </w:p>
    <w:p w14:paraId="56B85994" w14:textId="42382B44" w:rsidR="00683F42" w:rsidRPr="000750F4" w:rsidRDefault="00683F42" w:rsidP="000B521E">
      <w:pPr>
        <w:pStyle w:val="NormalWeb"/>
        <w:shd w:val="clear" w:color="auto" w:fill="FFFFFF"/>
        <w:spacing w:before="0" w:beforeAutospacing="0" w:after="0" w:afterAutospacing="0" w:line="360" w:lineRule="auto"/>
        <w:jc w:val="both"/>
        <w:rPr>
          <w:b/>
          <w:spacing w:val="2"/>
        </w:rPr>
      </w:pPr>
    </w:p>
    <w:p w14:paraId="266215A3" w14:textId="6F4A6220" w:rsidR="0086222E" w:rsidRPr="002F43B1" w:rsidRDefault="002F43B1" w:rsidP="00A9243E">
      <w:pPr>
        <w:pStyle w:val="Estilo2"/>
      </w:pPr>
      <w:bookmarkStart w:id="137" w:name="_Toc111212427"/>
      <w:r w:rsidRPr="002F43B1">
        <w:rPr>
          <w:spacing w:val="2"/>
        </w:rPr>
        <w:t>5</w:t>
      </w:r>
      <w:r w:rsidR="00535A07" w:rsidRPr="002F43B1">
        <w:rPr>
          <w:spacing w:val="2"/>
        </w:rPr>
        <w:t xml:space="preserve">.6 </w:t>
      </w:r>
      <w:r w:rsidR="00535A07" w:rsidRPr="002F43B1">
        <w:t>CONCORDÂNCIA ENTRE OS RESULTADOS DAS TÉCNICAS DIAGNÓSTICAS</w:t>
      </w:r>
      <w:bookmarkEnd w:id="137"/>
    </w:p>
    <w:p w14:paraId="46688204" w14:textId="77777777" w:rsidR="00047CF3" w:rsidRPr="000750F4" w:rsidRDefault="00047CF3" w:rsidP="000B521E">
      <w:pPr>
        <w:pStyle w:val="NormalWeb"/>
        <w:shd w:val="clear" w:color="auto" w:fill="FFFFFF"/>
        <w:spacing w:before="0" w:beforeAutospacing="0" w:after="0" w:afterAutospacing="0" w:line="360" w:lineRule="auto"/>
        <w:jc w:val="both"/>
        <w:rPr>
          <w:b/>
          <w:spacing w:val="2"/>
        </w:rPr>
      </w:pPr>
    </w:p>
    <w:p w14:paraId="65D58E1D" w14:textId="63D49A66" w:rsidR="00893AD5" w:rsidRDefault="00893AD5" w:rsidP="00893AD5">
      <w:pPr>
        <w:spacing w:after="0" w:line="360" w:lineRule="auto"/>
        <w:ind w:firstLine="708"/>
        <w:jc w:val="both"/>
        <w:rPr>
          <w:rFonts w:ascii="Times New Roman" w:hAnsi="Times New Roman" w:cs="Times New Roman"/>
          <w:color w:val="000000" w:themeColor="text1"/>
          <w:sz w:val="24"/>
          <w:szCs w:val="24"/>
        </w:rPr>
      </w:pPr>
      <w:r w:rsidRPr="000750F4">
        <w:rPr>
          <w:rFonts w:ascii="Times New Roman" w:hAnsi="Times New Roman" w:cs="Times New Roman"/>
          <w:color w:val="000000" w:themeColor="text1"/>
          <w:sz w:val="24"/>
          <w:szCs w:val="24"/>
        </w:rPr>
        <w:t>Com o objetivo de comparação, o coeficiente de Kappa foi obtido</w:t>
      </w:r>
      <w:r w:rsidR="00AE557E">
        <w:rPr>
          <w:rFonts w:ascii="Times New Roman" w:hAnsi="Times New Roman" w:cs="Times New Roman"/>
          <w:color w:val="000000" w:themeColor="text1"/>
          <w:sz w:val="24"/>
          <w:szCs w:val="24"/>
        </w:rPr>
        <w:t xml:space="preserve"> (Tabelas 13 e 14)</w:t>
      </w:r>
      <w:r w:rsidRPr="000750F4">
        <w:rPr>
          <w:rFonts w:ascii="Times New Roman" w:hAnsi="Times New Roman" w:cs="Times New Roman"/>
          <w:color w:val="000000" w:themeColor="text1"/>
          <w:sz w:val="24"/>
          <w:szCs w:val="24"/>
        </w:rPr>
        <w:t>, buscando determinar o nível de concordância entre os resultados das técnicas diagnósticas empregadas. Para a interpretação, considerou-se o critério descrito na tabela abaixo.</w:t>
      </w:r>
    </w:p>
    <w:p w14:paraId="2FD3567C" w14:textId="022092AB" w:rsidR="00AE557E" w:rsidRDefault="00AE557E" w:rsidP="00893AD5">
      <w:pPr>
        <w:spacing w:after="0" w:line="360" w:lineRule="auto"/>
        <w:ind w:firstLine="708"/>
        <w:jc w:val="both"/>
        <w:rPr>
          <w:rFonts w:ascii="Times New Roman" w:hAnsi="Times New Roman" w:cs="Times New Roman"/>
          <w:color w:val="000000" w:themeColor="text1"/>
          <w:sz w:val="24"/>
          <w:szCs w:val="24"/>
        </w:rPr>
      </w:pPr>
    </w:p>
    <w:p w14:paraId="2DBC94B6" w14:textId="63443E68" w:rsidR="00893AD5" w:rsidRDefault="00893AD5" w:rsidP="00AE557E">
      <w:pPr>
        <w:spacing w:after="0" w:line="360" w:lineRule="auto"/>
        <w:jc w:val="both"/>
        <w:rPr>
          <w:rFonts w:ascii="Times New Roman" w:hAnsi="Times New Roman" w:cs="Times New Roman"/>
          <w:color w:val="000000" w:themeColor="text1"/>
          <w:sz w:val="24"/>
          <w:szCs w:val="24"/>
        </w:rPr>
      </w:pPr>
    </w:p>
    <w:p w14:paraId="4C1B1730" w14:textId="53F5B1FD" w:rsidR="00AE557E" w:rsidRPr="000750F4" w:rsidRDefault="00AE557E" w:rsidP="00AE557E">
      <w:pPr>
        <w:pStyle w:val="Legenda"/>
        <w:rPr>
          <w:rFonts w:cs="Times New Roman"/>
          <w:b/>
          <w:sz w:val="24"/>
          <w:szCs w:val="24"/>
        </w:rPr>
      </w:pPr>
      <w:bookmarkStart w:id="138" w:name="_Toc111038290"/>
      <w:r>
        <w:t xml:space="preserve">Tabela </w:t>
      </w:r>
      <w:r w:rsidR="00C2257D">
        <w:fldChar w:fldCharType="begin"/>
      </w:r>
      <w:r w:rsidR="00C2257D">
        <w:instrText xml:space="preserve"> SEQ Tabela \* ARABIC </w:instrText>
      </w:r>
      <w:r w:rsidR="00C2257D">
        <w:fldChar w:fldCharType="separate"/>
      </w:r>
      <w:r>
        <w:rPr>
          <w:noProof/>
        </w:rPr>
        <w:t>13</w:t>
      </w:r>
      <w:r w:rsidR="00C2257D">
        <w:rPr>
          <w:noProof/>
        </w:rPr>
        <w:fldChar w:fldCharType="end"/>
      </w:r>
      <w:r>
        <w:t>. Coeficiente de Kappa usado como parâmetro</w:t>
      </w:r>
      <w:bookmarkEnd w:id="138"/>
    </w:p>
    <w:tbl>
      <w:tblPr>
        <w:tblStyle w:val="Tabelacomgrelh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247"/>
        <w:gridCol w:w="4247"/>
      </w:tblGrid>
      <w:tr w:rsidR="00893AD5" w:rsidRPr="000750F4" w14:paraId="01515D1A" w14:textId="77777777" w:rsidTr="00190CE8">
        <w:tc>
          <w:tcPr>
            <w:tcW w:w="4247" w:type="dxa"/>
          </w:tcPr>
          <w:p w14:paraId="330366C9" w14:textId="77777777" w:rsidR="00893AD5" w:rsidRPr="000750F4" w:rsidRDefault="00893AD5" w:rsidP="00190CE8">
            <w:pPr>
              <w:spacing w:line="360" w:lineRule="auto"/>
              <w:jc w:val="center"/>
              <w:rPr>
                <w:rFonts w:ascii="Times New Roman" w:hAnsi="Times New Roman" w:cs="Times New Roman"/>
                <w:b/>
                <w:bCs/>
                <w:sz w:val="24"/>
                <w:szCs w:val="24"/>
              </w:rPr>
            </w:pPr>
            <w:r w:rsidRPr="000750F4">
              <w:rPr>
                <w:rFonts w:ascii="Times New Roman" w:hAnsi="Times New Roman" w:cs="Times New Roman"/>
                <w:b/>
                <w:bCs/>
                <w:sz w:val="24"/>
                <w:szCs w:val="24"/>
              </w:rPr>
              <w:t>Kappa</w:t>
            </w:r>
          </w:p>
        </w:tc>
        <w:tc>
          <w:tcPr>
            <w:tcW w:w="4247" w:type="dxa"/>
          </w:tcPr>
          <w:p w14:paraId="248AF122" w14:textId="77777777" w:rsidR="00893AD5" w:rsidRPr="000750F4" w:rsidRDefault="00893AD5" w:rsidP="00190CE8">
            <w:pPr>
              <w:spacing w:line="360" w:lineRule="auto"/>
              <w:jc w:val="center"/>
              <w:rPr>
                <w:rFonts w:ascii="Times New Roman" w:hAnsi="Times New Roman" w:cs="Times New Roman"/>
                <w:b/>
                <w:bCs/>
                <w:sz w:val="24"/>
                <w:szCs w:val="24"/>
              </w:rPr>
            </w:pPr>
            <w:r w:rsidRPr="000750F4">
              <w:rPr>
                <w:rFonts w:ascii="Times New Roman" w:hAnsi="Times New Roman" w:cs="Times New Roman"/>
                <w:b/>
                <w:bCs/>
                <w:sz w:val="24"/>
                <w:szCs w:val="24"/>
              </w:rPr>
              <w:t>Interpretação</w:t>
            </w:r>
          </w:p>
        </w:tc>
      </w:tr>
      <w:tr w:rsidR="00893AD5" w:rsidRPr="000750F4" w14:paraId="4CE37ECD" w14:textId="77777777" w:rsidTr="00190CE8">
        <w:tc>
          <w:tcPr>
            <w:tcW w:w="4247" w:type="dxa"/>
          </w:tcPr>
          <w:p w14:paraId="296D6751"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&lt;0</w:t>
            </w:r>
          </w:p>
        </w:tc>
        <w:tc>
          <w:tcPr>
            <w:tcW w:w="4247" w:type="dxa"/>
          </w:tcPr>
          <w:p w14:paraId="65216318"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Pobre</w:t>
            </w:r>
          </w:p>
        </w:tc>
      </w:tr>
      <w:tr w:rsidR="00893AD5" w:rsidRPr="000750F4" w14:paraId="541909D2" w14:textId="77777777" w:rsidTr="00190CE8">
        <w:tc>
          <w:tcPr>
            <w:tcW w:w="4247" w:type="dxa"/>
          </w:tcPr>
          <w:p w14:paraId="4E844FFE"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 – 0,2</w:t>
            </w:r>
          </w:p>
        </w:tc>
        <w:tc>
          <w:tcPr>
            <w:tcW w:w="4247" w:type="dxa"/>
          </w:tcPr>
          <w:p w14:paraId="44FDB517"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Leve</w:t>
            </w:r>
          </w:p>
        </w:tc>
      </w:tr>
      <w:tr w:rsidR="00893AD5" w:rsidRPr="000750F4" w14:paraId="30C57474" w14:textId="77777777" w:rsidTr="00190CE8">
        <w:tc>
          <w:tcPr>
            <w:tcW w:w="4247" w:type="dxa"/>
          </w:tcPr>
          <w:p w14:paraId="5F9AAEA7"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0,21 – 0,4</w:t>
            </w:r>
          </w:p>
        </w:tc>
        <w:tc>
          <w:tcPr>
            <w:tcW w:w="4247" w:type="dxa"/>
          </w:tcPr>
          <w:p w14:paraId="4C2B360D"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Satisfatória</w:t>
            </w:r>
          </w:p>
        </w:tc>
      </w:tr>
      <w:tr w:rsidR="00893AD5" w:rsidRPr="000750F4" w14:paraId="4D522B2D" w14:textId="77777777" w:rsidTr="00190CE8">
        <w:tc>
          <w:tcPr>
            <w:tcW w:w="4247" w:type="dxa"/>
          </w:tcPr>
          <w:p w14:paraId="221156EA"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0,41 – 0,6</w:t>
            </w:r>
          </w:p>
        </w:tc>
        <w:tc>
          <w:tcPr>
            <w:tcW w:w="4247" w:type="dxa"/>
          </w:tcPr>
          <w:p w14:paraId="0E402182"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Moderada</w:t>
            </w:r>
          </w:p>
        </w:tc>
      </w:tr>
      <w:tr w:rsidR="00893AD5" w:rsidRPr="000750F4" w14:paraId="693284B2" w14:textId="77777777" w:rsidTr="00190CE8">
        <w:tc>
          <w:tcPr>
            <w:tcW w:w="4247" w:type="dxa"/>
          </w:tcPr>
          <w:p w14:paraId="644F4AF7"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0,61 – 0,8</w:t>
            </w:r>
          </w:p>
        </w:tc>
        <w:tc>
          <w:tcPr>
            <w:tcW w:w="4247" w:type="dxa"/>
          </w:tcPr>
          <w:p w14:paraId="50FBDBF7"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Substancial</w:t>
            </w:r>
          </w:p>
        </w:tc>
      </w:tr>
      <w:tr w:rsidR="00893AD5" w:rsidRPr="000750F4" w14:paraId="434E4BBE" w14:textId="77777777" w:rsidTr="00190CE8">
        <w:tc>
          <w:tcPr>
            <w:tcW w:w="4247" w:type="dxa"/>
          </w:tcPr>
          <w:p w14:paraId="52198511"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0,81 – 1,0</w:t>
            </w:r>
          </w:p>
        </w:tc>
        <w:tc>
          <w:tcPr>
            <w:tcW w:w="4247" w:type="dxa"/>
          </w:tcPr>
          <w:p w14:paraId="3812C64D" w14:textId="77777777" w:rsidR="00893AD5" w:rsidRPr="000750F4" w:rsidRDefault="00893AD5" w:rsidP="00190CE8">
            <w:pPr>
              <w:spacing w:line="360" w:lineRule="auto"/>
              <w:jc w:val="center"/>
              <w:rPr>
                <w:rFonts w:ascii="Times New Roman" w:hAnsi="Times New Roman" w:cs="Times New Roman"/>
                <w:sz w:val="24"/>
                <w:szCs w:val="24"/>
              </w:rPr>
            </w:pPr>
            <w:r w:rsidRPr="000750F4">
              <w:rPr>
                <w:rFonts w:ascii="Times New Roman" w:hAnsi="Times New Roman" w:cs="Times New Roman"/>
                <w:sz w:val="24"/>
                <w:szCs w:val="24"/>
              </w:rPr>
              <w:t>Forte</w:t>
            </w:r>
          </w:p>
        </w:tc>
      </w:tr>
    </w:tbl>
    <w:p w14:paraId="40AC74A3" w14:textId="1925B6F8" w:rsidR="00893AD5" w:rsidRPr="000750F4" w:rsidRDefault="00AE557E" w:rsidP="00893AD5">
      <w:pPr>
        <w:spacing w:after="0" w:line="360" w:lineRule="auto"/>
        <w:ind w:firstLine="708"/>
        <w:jc w:val="both"/>
        <w:rPr>
          <w:rFonts w:ascii="Times New Roman" w:hAnsi="Times New Roman" w:cs="Times New Roman"/>
          <w:b/>
          <w:sz w:val="24"/>
          <w:szCs w:val="24"/>
        </w:rPr>
      </w:pPr>
      <w:r>
        <w:rPr>
          <w:bCs/>
          <w:spacing w:val="2"/>
          <w:sz w:val="20"/>
        </w:rPr>
        <w:t>Fonte: SANTOS (2022)</w:t>
      </w:r>
    </w:p>
    <w:p w14:paraId="6E12B239" w14:textId="0B3FE5EE" w:rsidR="00535A07" w:rsidRDefault="00535A07" w:rsidP="000B521E">
      <w:pPr>
        <w:pStyle w:val="NormalWeb"/>
        <w:shd w:val="clear" w:color="auto" w:fill="FFFFFF"/>
        <w:spacing w:before="0" w:beforeAutospacing="0" w:after="0" w:afterAutospacing="0" w:line="360" w:lineRule="auto"/>
        <w:jc w:val="both"/>
        <w:rPr>
          <w:b/>
          <w:spacing w:val="2"/>
        </w:rPr>
      </w:pPr>
    </w:p>
    <w:p w14:paraId="5040AC70" w14:textId="77777777" w:rsidR="004F73C9" w:rsidRPr="004F73C9" w:rsidRDefault="004F73C9" w:rsidP="000B521E">
      <w:pPr>
        <w:pStyle w:val="NormalWeb"/>
        <w:shd w:val="clear" w:color="auto" w:fill="FFFFFF"/>
        <w:spacing w:before="0" w:beforeAutospacing="0" w:after="0" w:afterAutospacing="0" w:line="360" w:lineRule="auto"/>
        <w:jc w:val="both"/>
        <w:rPr>
          <w:b/>
          <w:color w:val="FF0000"/>
          <w:spacing w:val="2"/>
        </w:rPr>
      </w:pPr>
    </w:p>
    <w:p w14:paraId="28A5ADB6" w14:textId="0F9FCAB6" w:rsidR="00535A07" w:rsidRPr="000750F4" w:rsidRDefault="00535A07" w:rsidP="00535A07">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Com relação ao valor de Kappa calculado neste estudo, para a busca de </w:t>
      </w:r>
      <w:r w:rsidRPr="000750F4">
        <w:rPr>
          <w:i/>
          <w:spacing w:val="2"/>
        </w:rPr>
        <w:t xml:space="preserve">Ancylostoma </w:t>
      </w:r>
      <w:r w:rsidRPr="000750F4">
        <w:rPr>
          <w:spacing w:val="2"/>
        </w:rPr>
        <w:t xml:space="preserve">spp., a comparação entre as técnicas de </w:t>
      </w:r>
      <w:r w:rsidR="00EB6E3A" w:rsidRPr="000750F4">
        <w:rPr>
          <w:spacing w:val="2"/>
        </w:rPr>
        <w:t>Mini-Flotac</w:t>
      </w:r>
      <w:r w:rsidRPr="000750F4">
        <w:rPr>
          <w:spacing w:val="2"/>
        </w:rPr>
        <w:t xml:space="preserve">/Sheather (90,3%), </w:t>
      </w:r>
      <w:r w:rsidR="00EB6E3A" w:rsidRPr="000750F4">
        <w:rPr>
          <w:spacing w:val="2"/>
        </w:rPr>
        <w:t>Mini-Flotac</w:t>
      </w:r>
      <w:r w:rsidRPr="000750F4">
        <w:rPr>
          <w:spacing w:val="2"/>
        </w:rPr>
        <w:t>/Willis (90,3%) e Sheather/Willis (100%) foi considerada forte (KOCH, 1977).</w:t>
      </w:r>
    </w:p>
    <w:p w14:paraId="7705ED30" w14:textId="2B0C35FA" w:rsidR="00535A07" w:rsidRPr="000750F4" w:rsidRDefault="00535A07" w:rsidP="00535A07">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Para pesquisa de </w:t>
      </w:r>
      <w:r w:rsidRPr="000750F4">
        <w:rPr>
          <w:i/>
          <w:spacing w:val="2"/>
        </w:rPr>
        <w:t>Trichuris</w:t>
      </w:r>
      <w:r w:rsidRPr="000750F4">
        <w:rPr>
          <w:spacing w:val="2"/>
        </w:rPr>
        <w:t xml:space="preserve"> spp., todas as comparações entre as técnicas foram moderadas ou substanciais</w:t>
      </w:r>
      <w:r w:rsidR="002301C7" w:rsidRPr="000750F4">
        <w:rPr>
          <w:spacing w:val="2"/>
        </w:rPr>
        <w:t>. Entre Sheather/Hoffman e entre Mini-Flotac/Willis e Willis/Hoffman, a relação foi moderada, de 47,1% e nos dois últimos 54,9% respectivamente. A relação entre Mini-Flotac e Hoffman foi de 65,2%.</w:t>
      </w:r>
    </w:p>
    <w:p w14:paraId="396954FB" w14:textId="73954406" w:rsidR="00535A07" w:rsidRPr="000750F4" w:rsidRDefault="00535A07" w:rsidP="00535A07">
      <w:pPr>
        <w:pStyle w:val="NormalWeb"/>
        <w:shd w:val="clear" w:color="auto" w:fill="FFFFFF"/>
        <w:spacing w:before="0" w:beforeAutospacing="0" w:after="0" w:afterAutospacing="0" w:line="360" w:lineRule="auto"/>
        <w:ind w:firstLine="708"/>
        <w:jc w:val="both"/>
        <w:rPr>
          <w:spacing w:val="2"/>
        </w:rPr>
      </w:pPr>
      <w:r w:rsidRPr="000750F4">
        <w:rPr>
          <w:spacing w:val="2"/>
        </w:rPr>
        <w:t xml:space="preserve">Ao observar a comparação entre técnicas para </w:t>
      </w:r>
      <w:r w:rsidRPr="000750F4">
        <w:rPr>
          <w:i/>
          <w:spacing w:val="2"/>
        </w:rPr>
        <w:t>Toxocara</w:t>
      </w:r>
      <w:r w:rsidRPr="000750F4">
        <w:rPr>
          <w:spacing w:val="2"/>
        </w:rPr>
        <w:t xml:space="preserve"> spp., as técnicas de </w:t>
      </w:r>
      <w:r w:rsidR="00EB6E3A" w:rsidRPr="000750F4">
        <w:rPr>
          <w:spacing w:val="2"/>
        </w:rPr>
        <w:t>Mini-Flotac</w:t>
      </w:r>
      <w:r w:rsidRPr="000750F4">
        <w:rPr>
          <w:spacing w:val="2"/>
        </w:rPr>
        <w:t xml:space="preserve">/Sheather (94,8%), </w:t>
      </w:r>
      <w:r w:rsidR="00EB6E3A" w:rsidRPr="000750F4">
        <w:rPr>
          <w:spacing w:val="2"/>
        </w:rPr>
        <w:t>Mini-Flotac</w:t>
      </w:r>
      <w:r w:rsidRPr="000750F4">
        <w:rPr>
          <w:spacing w:val="2"/>
        </w:rPr>
        <w:t xml:space="preserve">/Willis (94,8%) mostraram-se fortes </w:t>
      </w:r>
      <w:r w:rsidR="002301C7" w:rsidRPr="000750F4">
        <w:rPr>
          <w:spacing w:val="2"/>
        </w:rPr>
        <w:t>A associação entre Willis/Hoffman e entre Sheather/Hoffman foi moderada, de 54,1%.  A associação entre Sheather/</w:t>
      </w:r>
      <w:r w:rsidRPr="000750F4">
        <w:rPr>
          <w:spacing w:val="2"/>
        </w:rPr>
        <w:t>Willis foi de 100%.</w:t>
      </w:r>
    </w:p>
    <w:p w14:paraId="18EDF57B" w14:textId="22054C1E" w:rsidR="00535A07" w:rsidRPr="000750F4" w:rsidRDefault="00535A07" w:rsidP="00535A07">
      <w:pPr>
        <w:pStyle w:val="NormalWeb"/>
        <w:shd w:val="clear" w:color="auto" w:fill="FFFFFF"/>
        <w:spacing w:before="0" w:beforeAutospacing="0" w:after="0" w:afterAutospacing="0" w:line="360" w:lineRule="auto"/>
        <w:ind w:firstLine="708"/>
        <w:jc w:val="both"/>
        <w:rPr>
          <w:spacing w:val="2"/>
        </w:rPr>
      </w:pPr>
      <w:r w:rsidRPr="000750F4">
        <w:rPr>
          <w:i/>
          <w:spacing w:val="2"/>
        </w:rPr>
        <w:t xml:space="preserve">Cystoisospora </w:t>
      </w:r>
      <w:r w:rsidRPr="000750F4">
        <w:rPr>
          <w:spacing w:val="2"/>
        </w:rPr>
        <w:t xml:space="preserve">spp. teve uma relação forte na comparação entre as técnicas </w:t>
      </w:r>
      <w:r w:rsidR="00EB6E3A" w:rsidRPr="000750F4">
        <w:rPr>
          <w:spacing w:val="2"/>
        </w:rPr>
        <w:t>Mini-Flotac</w:t>
      </w:r>
      <w:r w:rsidRPr="000750F4">
        <w:rPr>
          <w:spacing w:val="2"/>
        </w:rPr>
        <w:t>/Sheather (87,2%) e Sheather/Willi</w:t>
      </w:r>
      <w:r w:rsidR="002301C7" w:rsidRPr="000750F4">
        <w:rPr>
          <w:spacing w:val="2"/>
        </w:rPr>
        <w:t xml:space="preserve">s (84,1%). A </w:t>
      </w:r>
      <w:r w:rsidR="000A0893">
        <w:rPr>
          <w:spacing w:val="2"/>
        </w:rPr>
        <w:t>concordância</w:t>
      </w:r>
      <w:r w:rsidR="002301C7" w:rsidRPr="000750F4">
        <w:rPr>
          <w:spacing w:val="2"/>
        </w:rPr>
        <w:t xml:space="preserve"> entre</w:t>
      </w:r>
      <w:r w:rsidRPr="000750F4">
        <w:rPr>
          <w:spacing w:val="2"/>
        </w:rPr>
        <w:t xml:space="preserve"> </w:t>
      </w:r>
      <w:r w:rsidR="00EB6E3A" w:rsidRPr="000750F4">
        <w:rPr>
          <w:spacing w:val="2"/>
        </w:rPr>
        <w:t>Mini-Flotac</w:t>
      </w:r>
      <w:r w:rsidRPr="000750F4">
        <w:rPr>
          <w:spacing w:val="2"/>
        </w:rPr>
        <w:t xml:space="preserve">/Willis (72,%) apresentou relação substancial e </w:t>
      </w:r>
      <w:r w:rsidR="00EB6E3A" w:rsidRPr="000750F4">
        <w:rPr>
          <w:spacing w:val="2"/>
        </w:rPr>
        <w:t>Mini-Flotac</w:t>
      </w:r>
      <w:r w:rsidRPr="000750F4">
        <w:rPr>
          <w:spacing w:val="2"/>
        </w:rPr>
        <w:t>/Hoffman (53%) apresentou relação moderada.</w:t>
      </w:r>
    </w:p>
    <w:p w14:paraId="7BEF306B" w14:textId="462CDA25" w:rsidR="00535A07" w:rsidRPr="000750F4" w:rsidRDefault="00535A07" w:rsidP="00535A07">
      <w:pPr>
        <w:pStyle w:val="NormalWeb"/>
        <w:shd w:val="clear" w:color="auto" w:fill="FFFFFF"/>
        <w:spacing w:before="0" w:beforeAutospacing="0" w:after="0" w:afterAutospacing="0" w:line="360" w:lineRule="auto"/>
        <w:ind w:firstLine="708"/>
        <w:jc w:val="both"/>
        <w:rPr>
          <w:spacing w:val="2"/>
        </w:rPr>
      </w:pPr>
      <w:r w:rsidRPr="000750F4">
        <w:rPr>
          <w:spacing w:val="2"/>
        </w:rPr>
        <w:t>Para detecção de</w:t>
      </w:r>
      <w:r w:rsidRPr="000750F4">
        <w:rPr>
          <w:i/>
          <w:spacing w:val="2"/>
        </w:rPr>
        <w:t xml:space="preserve"> Giardia</w:t>
      </w:r>
      <w:r w:rsidRPr="000750F4">
        <w:rPr>
          <w:spacing w:val="2"/>
        </w:rPr>
        <w:t xml:space="preserve"> spp., a única relação forte encontrada foi entre as técnicas de Sheather/Hoffman (81,7%). </w:t>
      </w:r>
      <w:r w:rsidR="002301C7" w:rsidRPr="000750F4">
        <w:rPr>
          <w:spacing w:val="2"/>
        </w:rPr>
        <w:t>A relação entre Sheather/Mini-Flotac, Mini-Flotac/Hoffman e Willis/Hoffman foram todas de 78,5%, sendo consideradas substanciais. A associação entre Sheather/Willis foi de 57% e Mini-Flotac/Willis 46,9%, sendo ambas consideradas moderadas pela classificação citada anteriormente.</w:t>
      </w:r>
    </w:p>
    <w:p w14:paraId="5E4C1A9C" w14:textId="77777777" w:rsidR="00535A07" w:rsidRPr="000750F4" w:rsidRDefault="00535A07" w:rsidP="000B521E">
      <w:pPr>
        <w:pStyle w:val="NormalWeb"/>
        <w:shd w:val="clear" w:color="auto" w:fill="FFFFFF"/>
        <w:spacing w:before="0" w:beforeAutospacing="0" w:after="0" w:afterAutospacing="0" w:line="360" w:lineRule="auto"/>
        <w:jc w:val="both"/>
        <w:rPr>
          <w:b/>
          <w:spacing w:val="2"/>
        </w:rPr>
      </w:pPr>
    </w:p>
    <w:p w14:paraId="5BA4C937" w14:textId="35CDF3D9" w:rsidR="00AE557E" w:rsidRPr="000750F4" w:rsidRDefault="00AE557E" w:rsidP="00AE557E">
      <w:pPr>
        <w:pStyle w:val="Legenda"/>
        <w:rPr>
          <w:spacing w:val="2"/>
        </w:rPr>
      </w:pPr>
      <w:bookmarkStart w:id="139" w:name="_Toc111038291"/>
      <w:r>
        <w:t xml:space="preserve">Tabela </w:t>
      </w:r>
      <w:r w:rsidR="00C2257D">
        <w:fldChar w:fldCharType="begin"/>
      </w:r>
      <w:r w:rsidR="00C2257D">
        <w:instrText xml:space="preserve"> SEQ Tabela \* ARABIC </w:instrText>
      </w:r>
      <w:r w:rsidR="00C2257D">
        <w:fldChar w:fldCharType="separate"/>
      </w:r>
      <w:r>
        <w:rPr>
          <w:noProof/>
        </w:rPr>
        <w:t>14</w:t>
      </w:r>
      <w:r w:rsidR="00C2257D">
        <w:rPr>
          <w:noProof/>
        </w:rPr>
        <w:fldChar w:fldCharType="end"/>
      </w:r>
      <w:r>
        <w:t xml:space="preserve">. </w:t>
      </w:r>
      <w:r w:rsidRPr="00182AF9">
        <w:t>C</w:t>
      </w:r>
      <w:r>
        <w:t>oncordância entre os resultados entre as técnicas diagnósticas através do coeficiente de kappa</w:t>
      </w:r>
      <w:bookmarkEnd w:id="139"/>
    </w:p>
    <w:tbl>
      <w:tblPr>
        <w:tblW w:w="7888" w:type="dxa"/>
        <w:tblCellMar>
          <w:left w:w="70" w:type="dxa"/>
          <w:right w:w="70" w:type="dxa"/>
        </w:tblCellMar>
        <w:tblLook w:val="04A0" w:firstRow="1" w:lastRow="0" w:firstColumn="1" w:lastColumn="0" w:noHBand="0" w:noVBand="1"/>
      </w:tblPr>
      <w:tblGrid>
        <w:gridCol w:w="1688"/>
        <w:gridCol w:w="1360"/>
        <w:gridCol w:w="1360"/>
        <w:gridCol w:w="960"/>
        <w:gridCol w:w="2520"/>
      </w:tblGrid>
      <w:tr w:rsidR="006B5559" w:rsidRPr="000750F4" w14:paraId="52D150B9" w14:textId="77777777" w:rsidTr="006B5559">
        <w:trPr>
          <w:trHeight w:val="315"/>
        </w:trPr>
        <w:tc>
          <w:tcPr>
            <w:tcW w:w="1688" w:type="dxa"/>
            <w:tcBorders>
              <w:top w:val="double" w:sz="6" w:space="0" w:color="auto"/>
              <w:left w:val="nil"/>
              <w:bottom w:val="single" w:sz="4" w:space="0" w:color="auto"/>
              <w:right w:val="nil"/>
            </w:tcBorders>
            <w:shd w:val="clear" w:color="auto" w:fill="auto"/>
            <w:noWrap/>
            <w:vAlign w:val="bottom"/>
            <w:hideMark/>
          </w:tcPr>
          <w:p w14:paraId="5E4F7D10" w14:textId="77777777" w:rsidR="006B5559" w:rsidRPr="000750F4" w:rsidRDefault="006B5559"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Parasita</w:t>
            </w:r>
          </w:p>
        </w:tc>
        <w:tc>
          <w:tcPr>
            <w:tcW w:w="2720" w:type="dxa"/>
            <w:gridSpan w:val="2"/>
            <w:tcBorders>
              <w:top w:val="double" w:sz="6" w:space="0" w:color="auto"/>
              <w:left w:val="nil"/>
              <w:bottom w:val="single" w:sz="4" w:space="0" w:color="auto"/>
              <w:right w:val="nil"/>
            </w:tcBorders>
            <w:shd w:val="clear" w:color="auto" w:fill="auto"/>
            <w:noWrap/>
            <w:vAlign w:val="bottom"/>
            <w:hideMark/>
          </w:tcPr>
          <w:p w14:paraId="2A7DB52B" w14:textId="77777777" w:rsidR="006B5559" w:rsidRPr="000750F4" w:rsidRDefault="006B5559"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Testes</w:t>
            </w:r>
          </w:p>
        </w:tc>
        <w:tc>
          <w:tcPr>
            <w:tcW w:w="960" w:type="dxa"/>
            <w:tcBorders>
              <w:top w:val="double" w:sz="6" w:space="0" w:color="auto"/>
              <w:left w:val="nil"/>
              <w:bottom w:val="single" w:sz="4" w:space="0" w:color="auto"/>
              <w:right w:val="nil"/>
            </w:tcBorders>
            <w:shd w:val="clear" w:color="auto" w:fill="auto"/>
            <w:noWrap/>
            <w:vAlign w:val="bottom"/>
            <w:hideMark/>
          </w:tcPr>
          <w:p w14:paraId="339BEABE" w14:textId="77777777" w:rsidR="006B5559" w:rsidRPr="000750F4" w:rsidRDefault="006B5559"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Kappa</w:t>
            </w:r>
          </w:p>
        </w:tc>
        <w:tc>
          <w:tcPr>
            <w:tcW w:w="2520" w:type="dxa"/>
            <w:tcBorders>
              <w:top w:val="double" w:sz="6" w:space="0" w:color="auto"/>
              <w:left w:val="nil"/>
              <w:bottom w:val="single" w:sz="4" w:space="0" w:color="auto"/>
              <w:right w:val="nil"/>
            </w:tcBorders>
            <w:shd w:val="clear" w:color="auto" w:fill="auto"/>
            <w:noWrap/>
            <w:vAlign w:val="bottom"/>
            <w:hideMark/>
          </w:tcPr>
          <w:p w14:paraId="7F8956BB" w14:textId="77777777" w:rsidR="006B5559" w:rsidRPr="000750F4" w:rsidRDefault="006B5559" w:rsidP="000B521E">
            <w:pPr>
              <w:spacing w:after="0" w:line="360" w:lineRule="auto"/>
              <w:jc w:val="center"/>
              <w:rPr>
                <w:rFonts w:ascii="Times New Roman" w:eastAsia="Times New Roman" w:hAnsi="Times New Roman" w:cs="Times New Roman"/>
                <w:b/>
                <w:bCs/>
                <w:color w:val="000000"/>
                <w:sz w:val="20"/>
                <w:szCs w:val="20"/>
                <w:lang w:eastAsia="pt-BR"/>
              </w:rPr>
            </w:pPr>
            <w:r w:rsidRPr="000750F4">
              <w:rPr>
                <w:rFonts w:ascii="Times New Roman" w:eastAsia="Times New Roman" w:hAnsi="Times New Roman" w:cs="Times New Roman"/>
                <w:b/>
                <w:bCs/>
                <w:color w:val="000000"/>
                <w:sz w:val="20"/>
                <w:szCs w:val="20"/>
                <w:lang w:eastAsia="pt-BR"/>
              </w:rPr>
              <w:t>Valor de p</w:t>
            </w:r>
          </w:p>
        </w:tc>
      </w:tr>
      <w:tr w:rsidR="006B5559" w:rsidRPr="000750F4" w14:paraId="21D27C85" w14:textId="77777777" w:rsidTr="006B5559">
        <w:trPr>
          <w:trHeight w:val="300"/>
        </w:trPr>
        <w:tc>
          <w:tcPr>
            <w:tcW w:w="1688" w:type="dxa"/>
            <w:vMerge w:val="restart"/>
            <w:tcBorders>
              <w:top w:val="nil"/>
              <w:left w:val="nil"/>
              <w:bottom w:val="single" w:sz="4" w:space="0" w:color="000000"/>
              <w:right w:val="nil"/>
            </w:tcBorders>
            <w:shd w:val="clear" w:color="auto" w:fill="auto"/>
            <w:noWrap/>
            <w:vAlign w:val="center"/>
            <w:hideMark/>
          </w:tcPr>
          <w:p w14:paraId="4312AEBC" w14:textId="77777777" w:rsidR="006B5559" w:rsidRPr="000750F4" w:rsidRDefault="006B5559" w:rsidP="000B521E">
            <w:pPr>
              <w:spacing w:after="0" w:line="360" w:lineRule="auto"/>
              <w:jc w:val="center"/>
              <w:rPr>
                <w:rFonts w:ascii="Times New Roman" w:eastAsia="Times New Roman" w:hAnsi="Times New Roman" w:cs="Times New Roman"/>
                <w:b/>
                <w:i/>
                <w:iCs/>
                <w:color w:val="000000"/>
                <w:sz w:val="20"/>
                <w:szCs w:val="20"/>
                <w:lang w:eastAsia="pt-BR"/>
              </w:rPr>
            </w:pPr>
            <w:r w:rsidRPr="000750F4">
              <w:rPr>
                <w:rFonts w:ascii="Times New Roman" w:eastAsia="Times New Roman" w:hAnsi="Times New Roman" w:cs="Times New Roman"/>
                <w:b/>
                <w:i/>
                <w:iCs/>
                <w:color w:val="000000"/>
                <w:sz w:val="20"/>
                <w:szCs w:val="20"/>
                <w:lang w:eastAsia="pt-BR"/>
              </w:rPr>
              <w:t xml:space="preserve">Anclylostoma </w:t>
            </w:r>
            <w:r w:rsidRPr="000750F4">
              <w:rPr>
                <w:rFonts w:ascii="Times New Roman" w:eastAsia="Times New Roman" w:hAnsi="Times New Roman" w:cs="Times New Roman"/>
                <w:b/>
                <w:color w:val="000000"/>
                <w:sz w:val="20"/>
                <w:szCs w:val="20"/>
                <w:lang w:eastAsia="pt-BR"/>
              </w:rPr>
              <w:t>spp.</w:t>
            </w:r>
          </w:p>
        </w:tc>
        <w:tc>
          <w:tcPr>
            <w:tcW w:w="1360" w:type="dxa"/>
            <w:tcBorders>
              <w:top w:val="nil"/>
              <w:left w:val="nil"/>
              <w:bottom w:val="nil"/>
              <w:right w:val="nil"/>
            </w:tcBorders>
            <w:shd w:val="clear" w:color="auto" w:fill="auto"/>
            <w:noWrap/>
            <w:vAlign w:val="bottom"/>
            <w:hideMark/>
          </w:tcPr>
          <w:p w14:paraId="3EC640D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56B2F43D"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960" w:type="dxa"/>
            <w:tcBorders>
              <w:top w:val="nil"/>
              <w:left w:val="nil"/>
              <w:bottom w:val="nil"/>
              <w:right w:val="nil"/>
            </w:tcBorders>
            <w:shd w:val="clear" w:color="auto" w:fill="auto"/>
            <w:noWrap/>
            <w:vAlign w:val="bottom"/>
            <w:hideMark/>
          </w:tcPr>
          <w:p w14:paraId="2A50AA78"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0,903</w:t>
            </w:r>
          </w:p>
        </w:tc>
        <w:tc>
          <w:tcPr>
            <w:tcW w:w="2520" w:type="dxa"/>
            <w:tcBorders>
              <w:top w:val="nil"/>
              <w:left w:val="nil"/>
              <w:bottom w:val="nil"/>
              <w:right w:val="nil"/>
            </w:tcBorders>
            <w:shd w:val="clear" w:color="auto" w:fill="auto"/>
            <w:noWrap/>
            <w:vAlign w:val="bottom"/>
            <w:hideMark/>
          </w:tcPr>
          <w:p w14:paraId="73A87D0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373E9B65" w14:textId="77777777" w:rsidTr="006B5559">
        <w:trPr>
          <w:trHeight w:val="300"/>
        </w:trPr>
        <w:tc>
          <w:tcPr>
            <w:tcW w:w="1688" w:type="dxa"/>
            <w:vMerge/>
            <w:tcBorders>
              <w:top w:val="nil"/>
              <w:left w:val="nil"/>
              <w:bottom w:val="single" w:sz="4" w:space="0" w:color="000000"/>
              <w:right w:val="nil"/>
            </w:tcBorders>
            <w:vAlign w:val="center"/>
            <w:hideMark/>
          </w:tcPr>
          <w:p w14:paraId="22FFCCAA" w14:textId="77777777" w:rsidR="006B5559" w:rsidRPr="000750F4" w:rsidRDefault="006B5559" w:rsidP="000B521E">
            <w:pPr>
              <w:spacing w:after="0" w:line="360" w:lineRule="auto"/>
              <w:rPr>
                <w:rFonts w:ascii="Times New Roman" w:eastAsia="Times New Roman" w:hAnsi="Times New Roman" w:cs="Times New Roman"/>
                <w:i/>
                <w:iCs/>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4A5B6123"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2EAA4B3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56144C1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2520" w:type="dxa"/>
            <w:tcBorders>
              <w:top w:val="nil"/>
              <w:left w:val="nil"/>
              <w:bottom w:val="nil"/>
              <w:right w:val="nil"/>
            </w:tcBorders>
            <w:shd w:val="clear" w:color="auto" w:fill="auto"/>
            <w:noWrap/>
            <w:vAlign w:val="bottom"/>
            <w:hideMark/>
          </w:tcPr>
          <w:p w14:paraId="63B87A74"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3B343168" w14:textId="77777777" w:rsidTr="006B5559">
        <w:trPr>
          <w:trHeight w:val="300"/>
        </w:trPr>
        <w:tc>
          <w:tcPr>
            <w:tcW w:w="1688" w:type="dxa"/>
            <w:vMerge/>
            <w:tcBorders>
              <w:top w:val="nil"/>
              <w:left w:val="nil"/>
              <w:bottom w:val="single" w:sz="4" w:space="0" w:color="000000"/>
              <w:right w:val="nil"/>
            </w:tcBorders>
            <w:vAlign w:val="center"/>
            <w:hideMark/>
          </w:tcPr>
          <w:p w14:paraId="77DC30B4" w14:textId="77777777" w:rsidR="006B5559" w:rsidRPr="000750F4" w:rsidRDefault="006B5559" w:rsidP="000B521E">
            <w:pPr>
              <w:spacing w:after="0" w:line="360" w:lineRule="auto"/>
              <w:rPr>
                <w:rFonts w:ascii="Times New Roman" w:eastAsia="Times New Roman" w:hAnsi="Times New Roman" w:cs="Times New Roman"/>
                <w:i/>
                <w:iCs/>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55456060"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618F2DCC"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4CDCCCA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0,506</w:t>
            </w:r>
          </w:p>
        </w:tc>
        <w:tc>
          <w:tcPr>
            <w:tcW w:w="2520" w:type="dxa"/>
            <w:tcBorders>
              <w:top w:val="nil"/>
              <w:left w:val="nil"/>
              <w:bottom w:val="nil"/>
              <w:right w:val="nil"/>
            </w:tcBorders>
            <w:shd w:val="clear" w:color="auto" w:fill="auto"/>
            <w:noWrap/>
            <w:vAlign w:val="bottom"/>
            <w:hideMark/>
          </w:tcPr>
          <w:p w14:paraId="4DA482A1"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3DEB1E6D" w14:textId="77777777" w:rsidTr="006B5559">
        <w:trPr>
          <w:trHeight w:val="300"/>
        </w:trPr>
        <w:tc>
          <w:tcPr>
            <w:tcW w:w="1688" w:type="dxa"/>
            <w:vMerge/>
            <w:tcBorders>
              <w:top w:val="nil"/>
              <w:left w:val="nil"/>
              <w:bottom w:val="single" w:sz="4" w:space="0" w:color="000000"/>
              <w:right w:val="nil"/>
            </w:tcBorders>
            <w:vAlign w:val="center"/>
            <w:hideMark/>
          </w:tcPr>
          <w:p w14:paraId="5C58313B" w14:textId="77777777" w:rsidR="006B5559" w:rsidRPr="000750F4" w:rsidRDefault="006B5559" w:rsidP="000B521E">
            <w:pPr>
              <w:spacing w:after="0" w:line="360" w:lineRule="auto"/>
              <w:rPr>
                <w:rFonts w:ascii="Times New Roman" w:eastAsia="Times New Roman" w:hAnsi="Times New Roman" w:cs="Times New Roman"/>
                <w:i/>
                <w:iCs/>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3E65851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57AFA955"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090003E4"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0,903</w:t>
            </w:r>
          </w:p>
        </w:tc>
        <w:tc>
          <w:tcPr>
            <w:tcW w:w="2520" w:type="dxa"/>
            <w:tcBorders>
              <w:top w:val="nil"/>
              <w:left w:val="nil"/>
              <w:bottom w:val="nil"/>
              <w:right w:val="nil"/>
            </w:tcBorders>
            <w:shd w:val="clear" w:color="auto" w:fill="auto"/>
            <w:noWrap/>
            <w:vAlign w:val="bottom"/>
            <w:hideMark/>
          </w:tcPr>
          <w:p w14:paraId="60A1E56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3DF12B1B" w14:textId="77777777" w:rsidTr="006B5559">
        <w:trPr>
          <w:trHeight w:val="300"/>
        </w:trPr>
        <w:tc>
          <w:tcPr>
            <w:tcW w:w="1688" w:type="dxa"/>
            <w:vMerge/>
            <w:tcBorders>
              <w:top w:val="nil"/>
              <w:left w:val="nil"/>
              <w:bottom w:val="single" w:sz="4" w:space="0" w:color="000000"/>
              <w:right w:val="nil"/>
            </w:tcBorders>
            <w:vAlign w:val="center"/>
            <w:hideMark/>
          </w:tcPr>
          <w:p w14:paraId="7FFB0C4B" w14:textId="77777777" w:rsidR="006B5559" w:rsidRPr="000750F4" w:rsidRDefault="006B5559" w:rsidP="000B521E">
            <w:pPr>
              <w:spacing w:after="0" w:line="360" w:lineRule="auto"/>
              <w:rPr>
                <w:rFonts w:ascii="Times New Roman" w:eastAsia="Times New Roman" w:hAnsi="Times New Roman" w:cs="Times New Roman"/>
                <w:i/>
                <w:iCs/>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5D138B23"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51CD9B26"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57C5EE0D"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0,482</w:t>
            </w:r>
          </w:p>
        </w:tc>
        <w:tc>
          <w:tcPr>
            <w:tcW w:w="2520" w:type="dxa"/>
            <w:tcBorders>
              <w:top w:val="nil"/>
              <w:left w:val="nil"/>
              <w:bottom w:val="nil"/>
              <w:right w:val="nil"/>
            </w:tcBorders>
            <w:shd w:val="clear" w:color="auto" w:fill="auto"/>
            <w:noWrap/>
            <w:vAlign w:val="bottom"/>
            <w:hideMark/>
          </w:tcPr>
          <w:p w14:paraId="5F4A3C1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364DFBD5" w14:textId="77777777" w:rsidTr="006B5559">
        <w:trPr>
          <w:trHeight w:val="300"/>
        </w:trPr>
        <w:tc>
          <w:tcPr>
            <w:tcW w:w="1688" w:type="dxa"/>
            <w:vMerge/>
            <w:tcBorders>
              <w:top w:val="nil"/>
              <w:left w:val="nil"/>
              <w:bottom w:val="single" w:sz="4" w:space="0" w:color="000000"/>
              <w:right w:val="nil"/>
            </w:tcBorders>
            <w:vAlign w:val="center"/>
            <w:hideMark/>
          </w:tcPr>
          <w:p w14:paraId="680F8D56" w14:textId="77777777" w:rsidR="006B5559" w:rsidRPr="000750F4" w:rsidRDefault="006B5559" w:rsidP="000B521E">
            <w:pPr>
              <w:spacing w:after="0" w:line="360" w:lineRule="auto"/>
              <w:rPr>
                <w:rFonts w:ascii="Times New Roman" w:eastAsia="Times New Roman" w:hAnsi="Times New Roman" w:cs="Times New Roman"/>
                <w:i/>
                <w:iCs/>
                <w:color w:val="000000"/>
                <w:sz w:val="20"/>
                <w:szCs w:val="20"/>
                <w:lang w:eastAsia="pt-BR"/>
              </w:rPr>
            </w:pPr>
          </w:p>
        </w:tc>
        <w:tc>
          <w:tcPr>
            <w:tcW w:w="1360" w:type="dxa"/>
            <w:tcBorders>
              <w:top w:val="nil"/>
              <w:left w:val="nil"/>
              <w:bottom w:val="single" w:sz="4" w:space="0" w:color="auto"/>
              <w:right w:val="nil"/>
            </w:tcBorders>
            <w:shd w:val="clear" w:color="auto" w:fill="auto"/>
            <w:noWrap/>
            <w:vAlign w:val="bottom"/>
            <w:hideMark/>
          </w:tcPr>
          <w:p w14:paraId="37AE16F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60" w:type="dxa"/>
            <w:tcBorders>
              <w:top w:val="nil"/>
              <w:left w:val="nil"/>
              <w:bottom w:val="single" w:sz="4" w:space="0" w:color="auto"/>
              <w:right w:val="nil"/>
            </w:tcBorders>
            <w:shd w:val="clear" w:color="auto" w:fill="auto"/>
            <w:noWrap/>
            <w:vAlign w:val="bottom"/>
            <w:hideMark/>
          </w:tcPr>
          <w:p w14:paraId="2CB43C8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single" w:sz="4" w:space="0" w:color="auto"/>
              <w:right w:val="nil"/>
            </w:tcBorders>
            <w:shd w:val="clear" w:color="auto" w:fill="auto"/>
            <w:noWrap/>
            <w:vAlign w:val="bottom"/>
            <w:hideMark/>
          </w:tcPr>
          <w:p w14:paraId="1982DA5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0,506</w:t>
            </w:r>
          </w:p>
        </w:tc>
        <w:tc>
          <w:tcPr>
            <w:tcW w:w="2520" w:type="dxa"/>
            <w:tcBorders>
              <w:top w:val="nil"/>
              <w:left w:val="nil"/>
              <w:bottom w:val="single" w:sz="4" w:space="0" w:color="auto"/>
              <w:right w:val="nil"/>
            </w:tcBorders>
            <w:shd w:val="clear" w:color="auto" w:fill="auto"/>
            <w:noWrap/>
            <w:vAlign w:val="bottom"/>
            <w:hideMark/>
          </w:tcPr>
          <w:p w14:paraId="4BFFFB06"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2C18CA26" w14:textId="77777777" w:rsidTr="006B5559">
        <w:trPr>
          <w:trHeight w:val="300"/>
        </w:trPr>
        <w:tc>
          <w:tcPr>
            <w:tcW w:w="1688" w:type="dxa"/>
            <w:vMerge w:val="restart"/>
            <w:tcBorders>
              <w:top w:val="single" w:sz="4" w:space="0" w:color="auto"/>
              <w:left w:val="nil"/>
              <w:bottom w:val="single" w:sz="4" w:space="0" w:color="000000"/>
              <w:right w:val="nil"/>
            </w:tcBorders>
            <w:shd w:val="clear" w:color="auto" w:fill="auto"/>
            <w:noWrap/>
            <w:vAlign w:val="center"/>
            <w:hideMark/>
          </w:tcPr>
          <w:p w14:paraId="68C2EE5F" w14:textId="77777777" w:rsidR="006B5559" w:rsidRPr="000750F4" w:rsidRDefault="006B5559" w:rsidP="000B521E">
            <w:pPr>
              <w:spacing w:after="0" w:line="360" w:lineRule="auto"/>
              <w:jc w:val="center"/>
              <w:rPr>
                <w:rFonts w:ascii="Times New Roman" w:eastAsia="Times New Roman" w:hAnsi="Times New Roman" w:cs="Times New Roman"/>
                <w:b/>
                <w:color w:val="000000"/>
                <w:sz w:val="20"/>
                <w:szCs w:val="20"/>
                <w:lang w:eastAsia="pt-BR"/>
              </w:rPr>
            </w:pPr>
            <w:r w:rsidRPr="000750F4">
              <w:rPr>
                <w:rFonts w:ascii="Times New Roman" w:eastAsia="Times New Roman" w:hAnsi="Times New Roman" w:cs="Times New Roman"/>
                <w:b/>
                <w:i/>
                <w:iCs/>
                <w:color w:val="000000"/>
                <w:sz w:val="20"/>
                <w:szCs w:val="20"/>
                <w:lang w:eastAsia="pt-BR"/>
              </w:rPr>
              <w:t>Trichuris</w:t>
            </w:r>
            <w:r w:rsidRPr="000750F4">
              <w:rPr>
                <w:rFonts w:ascii="Times New Roman" w:eastAsia="Times New Roman" w:hAnsi="Times New Roman" w:cs="Times New Roman"/>
                <w:b/>
                <w:color w:val="000000"/>
                <w:sz w:val="20"/>
                <w:szCs w:val="20"/>
                <w:lang w:eastAsia="pt-BR"/>
              </w:rPr>
              <w:t xml:space="preserve"> spp.</w:t>
            </w:r>
          </w:p>
        </w:tc>
        <w:tc>
          <w:tcPr>
            <w:tcW w:w="1360" w:type="dxa"/>
            <w:tcBorders>
              <w:top w:val="single" w:sz="4" w:space="0" w:color="auto"/>
              <w:left w:val="nil"/>
              <w:bottom w:val="nil"/>
              <w:right w:val="nil"/>
            </w:tcBorders>
            <w:shd w:val="clear" w:color="auto" w:fill="auto"/>
            <w:noWrap/>
            <w:vAlign w:val="bottom"/>
            <w:hideMark/>
          </w:tcPr>
          <w:p w14:paraId="193FA41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single" w:sz="4" w:space="0" w:color="auto"/>
              <w:left w:val="nil"/>
              <w:bottom w:val="nil"/>
              <w:right w:val="nil"/>
            </w:tcBorders>
            <w:shd w:val="clear" w:color="auto" w:fill="auto"/>
            <w:noWrap/>
            <w:vAlign w:val="bottom"/>
            <w:hideMark/>
          </w:tcPr>
          <w:p w14:paraId="3987615F"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960" w:type="dxa"/>
            <w:tcBorders>
              <w:top w:val="single" w:sz="4" w:space="0" w:color="auto"/>
              <w:left w:val="nil"/>
              <w:bottom w:val="nil"/>
              <w:right w:val="nil"/>
            </w:tcBorders>
            <w:shd w:val="clear" w:color="auto" w:fill="auto"/>
            <w:noWrap/>
            <w:vAlign w:val="bottom"/>
            <w:hideMark/>
          </w:tcPr>
          <w:p w14:paraId="19AF50E1"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0,471</w:t>
            </w:r>
          </w:p>
        </w:tc>
        <w:tc>
          <w:tcPr>
            <w:tcW w:w="2520" w:type="dxa"/>
            <w:tcBorders>
              <w:top w:val="single" w:sz="4" w:space="0" w:color="auto"/>
              <w:left w:val="nil"/>
              <w:bottom w:val="nil"/>
              <w:right w:val="nil"/>
            </w:tcBorders>
            <w:shd w:val="clear" w:color="auto" w:fill="auto"/>
            <w:noWrap/>
            <w:vAlign w:val="bottom"/>
            <w:hideMark/>
          </w:tcPr>
          <w:p w14:paraId="75BE99A2"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3FF280B3"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4E0FD5AB"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5084CDFF"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11DF976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49C086F0"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0,644</w:t>
            </w:r>
          </w:p>
        </w:tc>
        <w:tc>
          <w:tcPr>
            <w:tcW w:w="2520" w:type="dxa"/>
            <w:tcBorders>
              <w:top w:val="nil"/>
              <w:left w:val="nil"/>
              <w:bottom w:val="nil"/>
              <w:right w:val="nil"/>
            </w:tcBorders>
            <w:shd w:val="clear" w:color="auto" w:fill="auto"/>
            <w:noWrap/>
            <w:vAlign w:val="bottom"/>
            <w:hideMark/>
          </w:tcPr>
          <w:p w14:paraId="7A057F53"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6E21FB7C"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55401C15"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17822F4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785D05A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23AF5E85"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0,471</w:t>
            </w:r>
          </w:p>
        </w:tc>
        <w:tc>
          <w:tcPr>
            <w:tcW w:w="2520" w:type="dxa"/>
            <w:tcBorders>
              <w:top w:val="nil"/>
              <w:left w:val="nil"/>
              <w:bottom w:val="nil"/>
              <w:right w:val="nil"/>
            </w:tcBorders>
            <w:shd w:val="clear" w:color="auto" w:fill="auto"/>
            <w:noWrap/>
            <w:vAlign w:val="bottom"/>
            <w:hideMark/>
          </w:tcPr>
          <w:p w14:paraId="19C9CF4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7D6599E2"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28B9A754"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75550EE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5B2A1932"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79158C78"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0,549</w:t>
            </w:r>
          </w:p>
        </w:tc>
        <w:tc>
          <w:tcPr>
            <w:tcW w:w="2520" w:type="dxa"/>
            <w:tcBorders>
              <w:top w:val="nil"/>
              <w:left w:val="nil"/>
              <w:bottom w:val="nil"/>
              <w:right w:val="nil"/>
            </w:tcBorders>
            <w:shd w:val="clear" w:color="auto" w:fill="auto"/>
            <w:noWrap/>
            <w:vAlign w:val="bottom"/>
            <w:hideMark/>
          </w:tcPr>
          <w:p w14:paraId="4ABADAB8"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28AA5C31"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3DCD7986"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0EBBDE6D"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5850BFC8"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2CDA40BC"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0,652</w:t>
            </w:r>
          </w:p>
        </w:tc>
        <w:tc>
          <w:tcPr>
            <w:tcW w:w="2520" w:type="dxa"/>
            <w:tcBorders>
              <w:top w:val="nil"/>
              <w:left w:val="nil"/>
              <w:bottom w:val="nil"/>
              <w:right w:val="nil"/>
            </w:tcBorders>
            <w:shd w:val="clear" w:color="auto" w:fill="auto"/>
            <w:noWrap/>
            <w:vAlign w:val="bottom"/>
            <w:hideMark/>
          </w:tcPr>
          <w:p w14:paraId="4BF24769"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00FF3720"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2A9F7D7F"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single" w:sz="4" w:space="0" w:color="auto"/>
              <w:right w:val="nil"/>
            </w:tcBorders>
            <w:shd w:val="clear" w:color="auto" w:fill="auto"/>
            <w:noWrap/>
            <w:vAlign w:val="bottom"/>
            <w:hideMark/>
          </w:tcPr>
          <w:p w14:paraId="439E45B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60" w:type="dxa"/>
            <w:tcBorders>
              <w:top w:val="nil"/>
              <w:left w:val="nil"/>
              <w:bottom w:val="single" w:sz="4" w:space="0" w:color="auto"/>
              <w:right w:val="nil"/>
            </w:tcBorders>
            <w:shd w:val="clear" w:color="auto" w:fill="auto"/>
            <w:noWrap/>
            <w:vAlign w:val="bottom"/>
            <w:hideMark/>
          </w:tcPr>
          <w:p w14:paraId="29E5F38C"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single" w:sz="4" w:space="0" w:color="auto"/>
              <w:right w:val="nil"/>
            </w:tcBorders>
            <w:shd w:val="clear" w:color="auto" w:fill="auto"/>
            <w:noWrap/>
            <w:vAlign w:val="bottom"/>
            <w:hideMark/>
          </w:tcPr>
          <w:p w14:paraId="75BD08D0"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0,549</w:t>
            </w:r>
          </w:p>
        </w:tc>
        <w:tc>
          <w:tcPr>
            <w:tcW w:w="2520" w:type="dxa"/>
            <w:tcBorders>
              <w:top w:val="nil"/>
              <w:left w:val="nil"/>
              <w:bottom w:val="single" w:sz="4" w:space="0" w:color="auto"/>
              <w:right w:val="nil"/>
            </w:tcBorders>
            <w:shd w:val="clear" w:color="auto" w:fill="auto"/>
            <w:noWrap/>
            <w:vAlign w:val="bottom"/>
            <w:hideMark/>
          </w:tcPr>
          <w:p w14:paraId="70081449"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134CB530" w14:textId="77777777" w:rsidTr="006B5559">
        <w:trPr>
          <w:trHeight w:val="300"/>
        </w:trPr>
        <w:tc>
          <w:tcPr>
            <w:tcW w:w="1688" w:type="dxa"/>
            <w:vMerge w:val="restart"/>
            <w:tcBorders>
              <w:top w:val="single" w:sz="4" w:space="0" w:color="auto"/>
              <w:left w:val="nil"/>
              <w:bottom w:val="single" w:sz="4" w:space="0" w:color="000000"/>
              <w:right w:val="nil"/>
            </w:tcBorders>
            <w:shd w:val="clear" w:color="auto" w:fill="auto"/>
            <w:noWrap/>
            <w:vAlign w:val="center"/>
            <w:hideMark/>
          </w:tcPr>
          <w:p w14:paraId="59F26AD0" w14:textId="77777777" w:rsidR="006B5559" w:rsidRPr="000750F4" w:rsidRDefault="006B5559" w:rsidP="000B521E">
            <w:pPr>
              <w:spacing w:after="0" w:line="360" w:lineRule="auto"/>
              <w:jc w:val="center"/>
              <w:rPr>
                <w:rFonts w:ascii="Times New Roman" w:eastAsia="Times New Roman" w:hAnsi="Times New Roman" w:cs="Times New Roman"/>
                <w:b/>
                <w:color w:val="000000"/>
                <w:sz w:val="20"/>
                <w:szCs w:val="20"/>
                <w:lang w:eastAsia="pt-BR"/>
              </w:rPr>
            </w:pPr>
            <w:r w:rsidRPr="000750F4">
              <w:rPr>
                <w:rFonts w:ascii="Times New Roman" w:eastAsia="Times New Roman" w:hAnsi="Times New Roman" w:cs="Times New Roman"/>
                <w:b/>
                <w:i/>
                <w:iCs/>
                <w:color w:val="000000"/>
                <w:sz w:val="20"/>
                <w:szCs w:val="20"/>
                <w:lang w:eastAsia="pt-BR"/>
              </w:rPr>
              <w:t>Toxocara</w:t>
            </w:r>
            <w:r w:rsidRPr="000750F4">
              <w:rPr>
                <w:rFonts w:ascii="Times New Roman" w:eastAsia="Times New Roman" w:hAnsi="Times New Roman" w:cs="Times New Roman"/>
                <w:b/>
                <w:color w:val="000000"/>
                <w:sz w:val="20"/>
                <w:szCs w:val="20"/>
                <w:lang w:eastAsia="pt-BR"/>
              </w:rPr>
              <w:t xml:space="preserve"> spp.</w:t>
            </w:r>
          </w:p>
        </w:tc>
        <w:tc>
          <w:tcPr>
            <w:tcW w:w="1360" w:type="dxa"/>
            <w:tcBorders>
              <w:top w:val="single" w:sz="4" w:space="0" w:color="auto"/>
              <w:left w:val="nil"/>
              <w:bottom w:val="nil"/>
              <w:right w:val="nil"/>
            </w:tcBorders>
            <w:shd w:val="clear" w:color="auto" w:fill="auto"/>
            <w:noWrap/>
            <w:vAlign w:val="bottom"/>
            <w:hideMark/>
          </w:tcPr>
          <w:p w14:paraId="43F8A380"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single" w:sz="4" w:space="0" w:color="auto"/>
              <w:left w:val="nil"/>
              <w:bottom w:val="nil"/>
              <w:right w:val="nil"/>
            </w:tcBorders>
            <w:shd w:val="clear" w:color="auto" w:fill="auto"/>
            <w:noWrap/>
            <w:vAlign w:val="bottom"/>
            <w:hideMark/>
          </w:tcPr>
          <w:p w14:paraId="34A5470F"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960" w:type="dxa"/>
            <w:tcBorders>
              <w:top w:val="single" w:sz="4" w:space="0" w:color="auto"/>
              <w:left w:val="nil"/>
              <w:bottom w:val="nil"/>
              <w:right w:val="nil"/>
            </w:tcBorders>
            <w:shd w:val="clear" w:color="auto" w:fill="auto"/>
            <w:noWrap/>
            <w:vAlign w:val="bottom"/>
            <w:hideMark/>
          </w:tcPr>
          <w:p w14:paraId="43A3D0F5"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0,948</w:t>
            </w:r>
          </w:p>
        </w:tc>
        <w:tc>
          <w:tcPr>
            <w:tcW w:w="2520" w:type="dxa"/>
            <w:tcBorders>
              <w:top w:val="single" w:sz="4" w:space="0" w:color="auto"/>
              <w:left w:val="nil"/>
              <w:bottom w:val="nil"/>
              <w:right w:val="nil"/>
            </w:tcBorders>
            <w:shd w:val="clear" w:color="auto" w:fill="auto"/>
            <w:noWrap/>
            <w:vAlign w:val="bottom"/>
            <w:hideMark/>
          </w:tcPr>
          <w:p w14:paraId="7E941DE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3751BB4D"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00CFACD0"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3A2547C8"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433FA18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7B252749"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1</w:t>
            </w:r>
          </w:p>
        </w:tc>
        <w:tc>
          <w:tcPr>
            <w:tcW w:w="2520" w:type="dxa"/>
            <w:tcBorders>
              <w:top w:val="nil"/>
              <w:left w:val="nil"/>
              <w:bottom w:val="nil"/>
              <w:right w:val="nil"/>
            </w:tcBorders>
            <w:shd w:val="clear" w:color="auto" w:fill="auto"/>
            <w:noWrap/>
            <w:vAlign w:val="bottom"/>
            <w:hideMark/>
          </w:tcPr>
          <w:p w14:paraId="5B611AE5"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14491C95"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558B5954"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5DEEDBF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2F7A1EAD"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7AF79B4D"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0,541</w:t>
            </w:r>
          </w:p>
        </w:tc>
        <w:tc>
          <w:tcPr>
            <w:tcW w:w="2520" w:type="dxa"/>
            <w:tcBorders>
              <w:top w:val="nil"/>
              <w:left w:val="nil"/>
              <w:bottom w:val="nil"/>
              <w:right w:val="nil"/>
            </w:tcBorders>
            <w:shd w:val="clear" w:color="auto" w:fill="auto"/>
            <w:noWrap/>
            <w:vAlign w:val="bottom"/>
            <w:hideMark/>
          </w:tcPr>
          <w:p w14:paraId="080DCB9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78AC1E52"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53DA2BBC"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73CCC08F"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1104120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64357056"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0,948</w:t>
            </w:r>
          </w:p>
        </w:tc>
        <w:tc>
          <w:tcPr>
            <w:tcW w:w="2520" w:type="dxa"/>
            <w:tcBorders>
              <w:top w:val="nil"/>
              <w:left w:val="nil"/>
              <w:bottom w:val="nil"/>
              <w:right w:val="nil"/>
            </w:tcBorders>
            <w:shd w:val="clear" w:color="auto" w:fill="auto"/>
            <w:noWrap/>
            <w:vAlign w:val="bottom"/>
            <w:hideMark/>
          </w:tcPr>
          <w:p w14:paraId="7123777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0BD7E9EC"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7E14323C"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67D83123"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6BE209F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59A54B6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0,584</w:t>
            </w:r>
          </w:p>
        </w:tc>
        <w:tc>
          <w:tcPr>
            <w:tcW w:w="2520" w:type="dxa"/>
            <w:tcBorders>
              <w:top w:val="nil"/>
              <w:left w:val="nil"/>
              <w:bottom w:val="nil"/>
              <w:right w:val="nil"/>
            </w:tcBorders>
            <w:shd w:val="clear" w:color="auto" w:fill="auto"/>
            <w:noWrap/>
            <w:vAlign w:val="bottom"/>
            <w:hideMark/>
          </w:tcPr>
          <w:p w14:paraId="354AA63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3497EA23"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7535B6F5"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single" w:sz="4" w:space="0" w:color="auto"/>
              <w:right w:val="nil"/>
            </w:tcBorders>
            <w:shd w:val="clear" w:color="auto" w:fill="auto"/>
            <w:noWrap/>
            <w:vAlign w:val="bottom"/>
            <w:hideMark/>
          </w:tcPr>
          <w:p w14:paraId="28B8C5FF"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60" w:type="dxa"/>
            <w:tcBorders>
              <w:top w:val="nil"/>
              <w:left w:val="nil"/>
              <w:bottom w:val="single" w:sz="4" w:space="0" w:color="auto"/>
              <w:right w:val="nil"/>
            </w:tcBorders>
            <w:shd w:val="clear" w:color="auto" w:fill="auto"/>
            <w:noWrap/>
            <w:vAlign w:val="bottom"/>
            <w:hideMark/>
          </w:tcPr>
          <w:p w14:paraId="53909E2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single" w:sz="4" w:space="0" w:color="auto"/>
              <w:right w:val="nil"/>
            </w:tcBorders>
            <w:shd w:val="clear" w:color="auto" w:fill="auto"/>
            <w:noWrap/>
            <w:vAlign w:val="bottom"/>
            <w:hideMark/>
          </w:tcPr>
          <w:p w14:paraId="6E111CA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0,541</w:t>
            </w:r>
          </w:p>
        </w:tc>
        <w:tc>
          <w:tcPr>
            <w:tcW w:w="2520" w:type="dxa"/>
            <w:tcBorders>
              <w:top w:val="nil"/>
              <w:left w:val="nil"/>
              <w:bottom w:val="single" w:sz="4" w:space="0" w:color="auto"/>
              <w:right w:val="nil"/>
            </w:tcBorders>
            <w:shd w:val="clear" w:color="auto" w:fill="auto"/>
            <w:noWrap/>
            <w:vAlign w:val="bottom"/>
            <w:hideMark/>
          </w:tcPr>
          <w:p w14:paraId="2186347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62A9387B" w14:textId="77777777" w:rsidTr="006B5559">
        <w:trPr>
          <w:trHeight w:val="300"/>
        </w:trPr>
        <w:tc>
          <w:tcPr>
            <w:tcW w:w="1688" w:type="dxa"/>
            <w:vMerge w:val="restart"/>
            <w:tcBorders>
              <w:top w:val="single" w:sz="4" w:space="0" w:color="auto"/>
              <w:left w:val="nil"/>
              <w:bottom w:val="single" w:sz="4" w:space="0" w:color="000000"/>
              <w:right w:val="nil"/>
            </w:tcBorders>
            <w:shd w:val="clear" w:color="auto" w:fill="auto"/>
            <w:noWrap/>
            <w:vAlign w:val="center"/>
            <w:hideMark/>
          </w:tcPr>
          <w:p w14:paraId="42FE14EF" w14:textId="77777777" w:rsidR="006B5559" w:rsidRPr="000750F4" w:rsidRDefault="006B5559" w:rsidP="000B521E">
            <w:pPr>
              <w:spacing w:after="0" w:line="360" w:lineRule="auto"/>
              <w:jc w:val="center"/>
              <w:rPr>
                <w:rFonts w:ascii="Times New Roman" w:eastAsia="Times New Roman" w:hAnsi="Times New Roman" w:cs="Times New Roman"/>
                <w:b/>
                <w:color w:val="000000"/>
                <w:sz w:val="20"/>
                <w:szCs w:val="20"/>
                <w:lang w:eastAsia="pt-BR"/>
              </w:rPr>
            </w:pPr>
            <w:r w:rsidRPr="000750F4">
              <w:rPr>
                <w:rFonts w:ascii="Times New Roman" w:eastAsia="Times New Roman" w:hAnsi="Times New Roman" w:cs="Times New Roman"/>
                <w:b/>
                <w:i/>
                <w:iCs/>
                <w:color w:val="000000"/>
                <w:sz w:val="20"/>
                <w:szCs w:val="20"/>
                <w:lang w:eastAsia="pt-BR"/>
              </w:rPr>
              <w:t>Cystoisospora</w:t>
            </w:r>
            <w:r w:rsidRPr="000750F4">
              <w:rPr>
                <w:rFonts w:ascii="Times New Roman" w:eastAsia="Times New Roman" w:hAnsi="Times New Roman" w:cs="Times New Roman"/>
                <w:b/>
                <w:color w:val="000000"/>
                <w:sz w:val="20"/>
                <w:szCs w:val="20"/>
                <w:lang w:eastAsia="pt-BR"/>
              </w:rPr>
              <w:t xml:space="preserve"> spp.</w:t>
            </w:r>
          </w:p>
        </w:tc>
        <w:tc>
          <w:tcPr>
            <w:tcW w:w="1360" w:type="dxa"/>
            <w:tcBorders>
              <w:top w:val="single" w:sz="4" w:space="0" w:color="auto"/>
              <w:left w:val="nil"/>
              <w:bottom w:val="nil"/>
              <w:right w:val="nil"/>
            </w:tcBorders>
            <w:shd w:val="clear" w:color="auto" w:fill="auto"/>
            <w:noWrap/>
            <w:vAlign w:val="bottom"/>
            <w:hideMark/>
          </w:tcPr>
          <w:p w14:paraId="2875F4F5"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single" w:sz="4" w:space="0" w:color="auto"/>
              <w:left w:val="nil"/>
              <w:bottom w:val="nil"/>
              <w:right w:val="nil"/>
            </w:tcBorders>
            <w:shd w:val="clear" w:color="auto" w:fill="auto"/>
            <w:noWrap/>
            <w:vAlign w:val="bottom"/>
            <w:hideMark/>
          </w:tcPr>
          <w:p w14:paraId="50433691"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960" w:type="dxa"/>
            <w:tcBorders>
              <w:top w:val="single" w:sz="4" w:space="0" w:color="auto"/>
              <w:left w:val="nil"/>
              <w:bottom w:val="nil"/>
              <w:right w:val="nil"/>
            </w:tcBorders>
            <w:shd w:val="clear" w:color="auto" w:fill="auto"/>
            <w:noWrap/>
            <w:vAlign w:val="bottom"/>
            <w:hideMark/>
          </w:tcPr>
          <w:p w14:paraId="3D91312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0,872</w:t>
            </w:r>
          </w:p>
        </w:tc>
        <w:tc>
          <w:tcPr>
            <w:tcW w:w="2520" w:type="dxa"/>
            <w:tcBorders>
              <w:top w:val="single" w:sz="4" w:space="0" w:color="auto"/>
              <w:left w:val="nil"/>
              <w:bottom w:val="nil"/>
              <w:right w:val="nil"/>
            </w:tcBorders>
            <w:shd w:val="clear" w:color="auto" w:fill="auto"/>
            <w:noWrap/>
            <w:vAlign w:val="bottom"/>
            <w:hideMark/>
          </w:tcPr>
          <w:p w14:paraId="061805F5"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7E56C13A"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10E8B488"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4A6283D2"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4067F4E4"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6F2AB45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0,841</w:t>
            </w:r>
          </w:p>
        </w:tc>
        <w:tc>
          <w:tcPr>
            <w:tcW w:w="2520" w:type="dxa"/>
            <w:tcBorders>
              <w:top w:val="nil"/>
              <w:left w:val="nil"/>
              <w:bottom w:val="nil"/>
              <w:right w:val="nil"/>
            </w:tcBorders>
            <w:shd w:val="clear" w:color="auto" w:fill="auto"/>
            <w:noWrap/>
            <w:vAlign w:val="bottom"/>
            <w:hideMark/>
          </w:tcPr>
          <w:p w14:paraId="5455E59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0AA9577B"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613FBE50"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6574E0CC"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4FE0D4DD"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7F530B8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0,639</w:t>
            </w:r>
          </w:p>
        </w:tc>
        <w:tc>
          <w:tcPr>
            <w:tcW w:w="2520" w:type="dxa"/>
            <w:tcBorders>
              <w:top w:val="nil"/>
              <w:left w:val="nil"/>
              <w:bottom w:val="nil"/>
              <w:right w:val="nil"/>
            </w:tcBorders>
            <w:shd w:val="clear" w:color="auto" w:fill="auto"/>
            <w:noWrap/>
            <w:vAlign w:val="bottom"/>
            <w:hideMark/>
          </w:tcPr>
          <w:p w14:paraId="2FEF4EA8"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27DA1EC6"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1D8DB1FF"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5FF252D6"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6E60B55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0F1A4731"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0,72</w:t>
            </w:r>
          </w:p>
        </w:tc>
        <w:tc>
          <w:tcPr>
            <w:tcW w:w="2520" w:type="dxa"/>
            <w:tcBorders>
              <w:top w:val="nil"/>
              <w:left w:val="nil"/>
              <w:bottom w:val="nil"/>
              <w:right w:val="nil"/>
            </w:tcBorders>
            <w:shd w:val="clear" w:color="auto" w:fill="auto"/>
            <w:noWrap/>
            <w:vAlign w:val="bottom"/>
            <w:hideMark/>
          </w:tcPr>
          <w:p w14:paraId="7E29E243"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0E764E0A"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75DB6446"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7CA2C32B"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0B263EA3"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553DA9FD"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0,533</w:t>
            </w:r>
          </w:p>
        </w:tc>
        <w:tc>
          <w:tcPr>
            <w:tcW w:w="2520" w:type="dxa"/>
            <w:tcBorders>
              <w:top w:val="nil"/>
              <w:left w:val="nil"/>
              <w:bottom w:val="nil"/>
              <w:right w:val="nil"/>
            </w:tcBorders>
            <w:shd w:val="clear" w:color="auto" w:fill="auto"/>
            <w:noWrap/>
            <w:vAlign w:val="bottom"/>
            <w:hideMark/>
          </w:tcPr>
          <w:p w14:paraId="39AF2048"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12892AF1"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6B9C8DFA"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single" w:sz="4" w:space="0" w:color="auto"/>
              <w:right w:val="nil"/>
            </w:tcBorders>
            <w:shd w:val="clear" w:color="auto" w:fill="auto"/>
            <w:noWrap/>
            <w:vAlign w:val="bottom"/>
            <w:hideMark/>
          </w:tcPr>
          <w:p w14:paraId="6FFFA06F"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60" w:type="dxa"/>
            <w:tcBorders>
              <w:top w:val="nil"/>
              <w:left w:val="nil"/>
              <w:bottom w:val="single" w:sz="4" w:space="0" w:color="auto"/>
              <w:right w:val="nil"/>
            </w:tcBorders>
            <w:shd w:val="clear" w:color="auto" w:fill="auto"/>
            <w:noWrap/>
            <w:vAlign w:val="bottom"/>
            <w:hideMark/>
          </w:tcPr>
          <w:p w14:paraId="3CBAC2D4"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single" w:sz="4" w:space="0" w:color="auto"/>
              <w:right w:val="nil"/>
            </w:tcBorders>
            <w:shd w:val="clear" w:color="auto" w:fill="auto"/>
            <w:noWrap/>
            <w:vAlign w:val="bottom"/>
            <w:hideMark/>
          </w:tcPr>
          <w:p w14:paraId="63D10645"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0,57</w:t>
            </w:r>
          </w:p>
        </w:tc>
        <w:tc>
          <w:tcPr>
            <w:tcW w:w="2520" w:type="dxa"/>
            <w:tcBorders>
              <w:top w:val="nil"/>
              <w:left w:val="nil"/>
              <w:bottom w:val="single" w:sz="4" w:space="0" w:color="auto"/>
              <w:right w:val="nil"/>
            </w:tcBorders>
            <w:shd w:val="clear" w:color="auto" w:fill="auto"/>
            <w:noWrap/>
            <w:vAlign w:val="bottom"/>
            <w:hideMark/>
          </w:tcPr>
          <w:p w14:paraId="64EA7B4D"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30A8904C" w14:textId="77777777" w:rsidTr="006B5559">
        <w:trPr>
          <w:trHeight w:val="300"/>
        </w:trPr>
        <w:tc>
          <w:tcPr>
            <w:tcW w:w="1688" w:type="dxa"/>
            <w:vMerge w:val="restart"/>
            <w:tcBorders>
              <w:top w:val="single" w:sz="4" w:space="0" w:color="auto"/>
              <w:left w:val="nil"/>
              <w:bottom w:val="single" w:sz="4" w:space="0" w:color="000000"/>
              <w:right w:val="nil"/>
            </w:tcBorders>
            <w:shd w:val="clear" w:color="auto" w:fill="auto"/>
            <w:noWrap/>
            <w:vAlign w:val="center"/>
            <w:hideMark/>
          </w:tcPr>
          <w:p w14:paraId="33411D98" w14:textId="78118970" w:rsidR="006B5559" w:rsidRPr="000750F4" w:rsidRDefault="006B5559" w:rsidP="000B521E">
            <w:pPr>
              <w:spacing w:after="0" w:line="360" w:lineRule="auto"/>
              <w:jc w:val="center"/>
              <w:rPr>
                <w:rFonts w:ascii="Times New Roman" w:eastAsia="Times New Roman" w:hAnsi="Times New Roman" w:cs="Times New Roman"/>
                <w:b/>
                <w:color w:val="000000"/>
                <w:sz w:val="20"/>
                <w:szCs w:val="20"/>
                <w:lang w:eastAsia="pt-BR"/>
              </w:rPr>
            </w:pPr>
            <w:r w:rsidRPr="000750F4">
              <w:rPr>
                <w:rFonts w:ascii="Times New Roman" w:eastAsia="Times New Roman" w:hAnsi="Times New Roman" w:cs="Times New Roman"/>
                <w:b/>
                <w:i/>
                <w:iCs/>
                <w:color w:val="000000"/>
                <w:sz w:val="20"/>
                <w:szCs w:val="20"/>
                <w:lang w:eastAsia="pt-BR"/>
              </w:rPr>
              <w:t xml:space="preserve">Giardia </w:t>
            </w:r>
            <w:r w:rsidR="001C2727" w:rsidRPr="000750F4">
              <w:rPr>
                <w:rFonts w:ascii="Times New Roman" w:eastAsia="Times New Roman" w:hAnsi="Times New Roman" w:cs="Times New Roman"/>
                <w:b/>
                <w:i/>
                <w:color w:val="000000"/>
                <w:sz w:val="20"/>
                <w:szCs w:val="20"/>
                <w:lang w:eastAsia="pt-BR"/>
              </w:rPr>
              <w:t>duodenalis</w:t>
            </w:r>
          </w:p>
        </w:tc>
        <w:tc>
          <w:tcPr>
            <w:tcW w:w="1360" w:type="dxa"/>
            <w:tcBorders>
              <w:top w:val="single" w:sz="4" w:space="0" w:color="auto"/>
              <w:left w:val="nil"/>
              <w:bottom w:val="nil"/>
              <w:right w:val="nil"/>
            </w:tcBorders>
            <w:shd w:val="clear" w:color="auto" w:fill="auto"/>
            <w:noWrap/>
            <w:vAlign w:val="bottom"/>
            <w:hideMark/>
          </w:tcPr>
          <w:p w14:paraId="641912F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single" w:sz="4" w:space="0" w:color="auto"/>
              <w:left w:val="nil"/>
              <w:bottom w:val="nil"/>
              <w:right w:val="nil"/>
            </w:tcBorders>
            <w:shd w:val="clear" w:color="auto" w:fill="auto"/>
            <w:noWrap/>
            <w:vAlign w:val="bottom"/>
            <w:hideMark/>
          </w:tcPr>
          <w:p w14:paraId="30F9FAF4"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960" w:type="dxa"/>
            <w:tcBorders>
              <w:top w:val="single" w:sz="4" w:space="0" w:color="auto"/>
              <w:left w:val="nil"/>
              <w:bottom w:val="nil"/>
              <w:right w:val="nil"/>
            </w:tcBorders>
            <w:shd w:val="clear" w:color="auto" w:fill="auto"/>
            <w:noWrap/>
            <w:vAlign w:val="bottom"/>
            <w:hideMark/>
          </w:tcPr>
          <w:p w14:paraId="011D3F55"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0,785</w:t>
            </w:r>
          </w:p>
        </w:tc>
        <w:tc>
          <w:tcPr>
            <w:tcW w:w="2520" w:type="dxa"/>
            <w:tcBorders>
              <w:top w:val="single" w:sz="4" w:space="0" w:color="auto"/>
              <w:left w:val="nil"/>
              <w:bottom w:val="nil"/>
              <w:right w:val="nil"/>
            </w:tcBorders>
            <w:shd w:val="clear" w:color="auto" w:fill="auto"/>
            <w:noWrap/>
            <w:vAlign w:val="bottom"/>
            <w:hideMark/>
          </w:tcPr>
          <w:p w14:paraId="5A134771"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1B20AEC9"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4DB4752C"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1EFFF05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5BB47E9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3669552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0,57</w:t>
            </w:r>
          </w:p>
        </w:tc>
        <w:tc>
          <w:tcPr>
            <w:tcW w:w="2520" w:type="dxa"/>
            <w:tcBorders>
              <w:top w:val="nil"/>
              <w:left w:val="nil"/>
              <w:bottom w:val="nil"/>
              <w:right w:val="nil"/>
            </w:tcBorders>
            <w:shd w:val="clear" w:color="auto" w:fill="auto"/>
            <w:noWrap/>
            <w:vAlign w:val="bottom"/>
            <w:hideMark/>
          </w:tcPr>
          <w:p w14:paraId="01F47B09"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6EAAD967"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4FDE166F"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160F80C3"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SHEATHER</w:t>
            </w:r>
          </w:p>
        </w:tc>
        <w:tc>
          <w:tcPr>
            <w:tcW w:w="1360" w:type="dxa"/>
            <w:tcBorders>
              <w:top w:val="nil"/>
              <w:left w:val="nil"/>
              <w:bottom w:val="nil"/>
              <w:right w:val="nil"/>
            </w:tcBorders>
            <w:shd w:val="clear" w:color="auto" w:fill="auto"/>
            <w:noWrap/>
            <w:vAlign w:val="bottom"/>
            <w:hideMark/>
          </w:tcPr>
          <w:p w14:paraId="6BCB638C"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74B6E03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0,817</w:t>
            </w:r>
          </w:p>
        </w:tc>
        <w:tc>
          <w:tcPr>
            <w:tcW w:w="2520" w:type="dxa"/>
            <w:tcBorders>
              <w:top w:val="nil"/>
              <w:left w:val="nil"/>
              <w:bottom w:val="nil"/>
              <w:right w:val="nil"/>
            </w:tcBorders>
            <w:shd w:val="clear" w:color="auto" w:fill="auto"/>
            <w:noWrap/>
            <w:vAlign w:val="bottom"/>
            <w:hideMark/>
          </w:tcPr>
          <w:p w14:paraId="26C5005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68AD49AE"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2B632F6B"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171EDE09"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1638C1A9"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960" w:type="dxa"/>
            <w:tcBorders>
              <w:top w:val="nil"/>
              <w:left w:val="nil"/>
              <w:bottom w:val="nil"/>
              <w:right w:val="nil"/>
            </w:tcBorders>
            <w:shd w:val="clear" w:color="auto" w:fill="auto"/>
            <w:noWrap/>
            <w:vAlign w:val="bottom"/>
            <w:hideMark/>
          </w:tcPr>
          <w:p w14:paraId="1A6A2153"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0,469</w:t>
            </w:r>
          </w:p>
        </w:tc>
        <w:tc>
          <w:tcPr>
            <w:tcW w:w="2520" w:type="dxa"/>
            <w:tcBorders>
              <w:top w:val="nil"/>
              <w:left w:val="nil"/>
              <w:bottom w:val="nil"/>
              <w:right w:val="nil"/>
            </w:tcBorders>
            <w:shd w:val="clear" w:color="auto" w:fill="auto"/>
            <w:noWrap/>
            <w:vAlign w:val="bottom"/>
            <w:hideMark/>
          </w:tcPr>
          <w:p w14:paraId="748D3814"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1EA63987"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5AF08023"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nil"/>
              <w:right w:val="nil"/>
            </w:tcBorders>
            <w:shd w:val="clear" w:color="auto" w:fill="auto"/>
            <w:noWrap/>
            <w:vAlign w:val="bottom"/>
            <w:hideMark/>
          </w:tcPr>
          <w:p w14:paraId="57709615"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 xml:space="preserve">MINI FLOTAC </w:t>
            </w:r>
          </w:p>
        </w:tc>
        <w:tc>
          <w:tcPr>
            <w:tcW w:w="1360" w:type="dxa"/>
            <w:tcBorders>
              <w:top w:val="nil"/>
              <w:left w:val="nil"/>
              <w:bottom w:val="nil"/>
              <w:right w:val="nil"/>
            </w:tcBorders>
            <w:shd w:val="clear" w:color="auto" w:fill="auto"/>
            <w:noWrap/>
            <w:vAlign w:val="bottom"/>
            <w:hideMark/>
          </w:tcPr>
          <w:p w14:paraId="153A758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nil"/>
              <w:right w:val="nil"/>
            </w:tcBorders>
            <w:shd w:val="clear" w:color="auto" w:fill="auto"/>
            <w:noWrap/>
            <w:vAlign w:val="bottom"/>
            <w:hideMark/>
          </w:tcPr>
          <w:p w14:paraId="7EBB83F8"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0,785</w:t>
            </w:r>
          </w:p>
        </w:tc>
        <w:tc>
          <w:tcPr>
            <w:tcW w:w="2520" w:type="dxa"/>
            <w:tcBorders>
              <w:top w:val="nil"/>
              <w:left w:val="nil"/>
              <w:bottom w:val="nil"/>
              <w:right w:val="nil"/>
            </w:tcBorders>
            <w:shd w:val="clear" w:color="auto" w:fill="auto"/>
            <w:noWrap/>
            <w:vAlign w:val="bottom"/>
            <w:hideMark/>
          </w:tcPr>
          <w:p w14:paraId="7AC2CFAE"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r w:rsidR="006B5559" w:rsidRPr="000750F4" w14:paraId="66CD30EF" w14:textId="77777777" w:rsidTr="006B5559">
        <w:trPr>
          <w:trHeight w:val="300"/>
        </w:trPr>
        <w:tc>
          <w:tcPr>
            <w:tcW w:w="1688" w:type="dxa"/>
            <w:vMerge/>
            <w:tcBorders>
              <w:top w:val="single" w:sz="4" w:space="0" w:color="auto"/>
              <w:left w:val="nil"/>
              <w:bottom w:val="single" w:sz="4" w:space="0" w:color="000000"/>
              <w:right w:val="nil"/>
            </w:tcBorders>
            <w:vAlign w:val="center"/>
            <w:hideMark/>
          </w:tcPr>
          <w:p w14:paraId="69F9B87F" w14:textId="77777777" w:rsidR="006B5559" w:rsidRPr="000750F4" w:rsidRDefault="006B5559" w:rsidP="000B521E">
            <w:pPr>
              <w:spacing w:after="0" w:line="360" w:lineRule="auto"/>
              <w:rPr>
                <w:rFonts w:ascii="Times New Roman" w:eastAsia="Times New Roman" w:hAnsi="Times New Roman" w:cs="Times New Roman"/>
                <w:color w:val="000000"/>
                <w:sz w:val="20"/>
                <w:szCs w:val="20"/>
                <w:lang w:eastAsia="pt-BR"/>
              </w:rPr>
            </w:pPr>
          </w:p>
        </w:tc>
        <w:tc>
          <w:tcPr>
            <w:tcW w:w="1360" w:type="dxa"/>
            <w:tcBorders>
              <w:top w:val="nil"/>
              <w:left w:val="nil"/>
              <w:bottom w:val="single" w:sz="4" w:space="0" w:color="auto"/>
              <w:right w:val="nil"/>
            </w:tcBorders>
            <w:shd w:val="clear" w:color="auto" w:fill="auto"/>
            <w:noWrap/>
            <w:vAlign w:val="bottom"/>
            <w:hideMark/>
          </w:tcPr>
          <w:p w14:paraId="2C27D2C7"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WILLIS</w:t>
            </w:r>
          </w:p>
        </w:tc>
        <w:tc>
          <w:tcPr>
            <w:tcW w:w="1360" w:type="dxa"/>
            <w:tcBorders>
              <w:top w:val="nil"/>
              <w:left w:val="nil"/>
              <w:bottom w:val="single" w:sz="4" w:space="0" w:color="auto"/>
              <w:right w:val="nil"/>
            </w:tcBorders>
            <w:shd w:val="clear" w:color="auto" w:fill="auto"/>
            <w:noWrap/>
            <w:vAlign w:val="bottom"/>
            <w:hideMark/>
          </w:tcPr>
          <w:p w14:paraId="0ECDF2B0"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HOFFMAN</w:t>
            </w:r>
          </w:p>
        </w:tc>
        <w:tc>
          <w:tcPr>
            <w:tcW w:w="960" w:type="dxa"/>
            <w:tcBorders>
              <w:top w:val="nil"/>
              <w:left w:val="nil"/>
              <w:bottom w:val="single" w:sz="4" w:space="0" w:color="auto"/>
              <w:right w:val="nil"/>
            </w:tcBorders>
            <w:shd w:val="clear" w:color="auto" w:fill="auto"/>
            <w:noWrap/>
            <w:vAlign w:val="bottom"/>
            <w:hideMark/>
          </w:tcPr>
          <w:p w14:paraId="0DE40DF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0,785</w:t>
            </w:r>
          </w:p>
        </w:tc>
        <w:tc>
          <w:tcPr>
            <w:tcW w:w="2520" w:type="dxa"/>
            <w:tcBorders>
              <w:top w:val="nil"/>
              <w:left w:val="nil"/>
              <w:bottom w:val="single" w:sz="4" w:space="0" w:color="auto"/>
              <w:right w:val="nil"/>
            </w:tcBorders>
            <w:shd w:val="clear" w:color="auto" w:fill="auto"/>
            <w:noWrap/>
            <w:vAlign w:val="bottom"/>
            <w:hideMark/>
          </w:tcPr>
          <w:p w14:paraId="00F8E09A" w14:textId="77777777" w:rsidR="006B5559" w:rsidRPr="000750F4" w:rsidRDefault="006B5559" w:rsidP="000B521E">
            <w:pPr>
              <w:spacing w:after="0" w:line="360" w:lineRule="auto"/>
              <w:jc w:val="center"/>
              <w:rPr>
                <w:rFonts w:ascii="Times New Roman" w:eastAsia="Times New Roman" w:hAnsi="Times New Roman" w:cs="Times New Roman"/>
                <w:color w:val="000000"/>
                <w:sz w:val="20"/>
                <w:szCs w:val="20"/>
                <w:lang w:eastAsia="pt-BR"/>
              </w:rPr>
            </w:pPr>
            <w:r w:rsidRPr="000750F4">
              <w:rPr>
                <w:rFonts w:ascii="Times New Roman" w:eastAsia="Times New Roman" w:hAnsi="Times New Roman" w:cs="Times New Roman"/>
                <w:color w:val="000000"/>
                <w:sz w:val="20"/>
                <w:szCs w:val="20"/>
                <w:lang w:eastAsia="pt-BR"/>
              </w:rPr>
              <w:t>&lt;0.001</w:t>
            </w:r>
          </w:p>
        </w:tc>
      </w:tr>
    </w:tbl>
    <w:p w14:paraId="4A9B3BD9" w14:textId="0042FE12" w:rsidR="006B5559" w:rsidRPr="000750F4" w:rsidRDefault="00AE557E" w:rsidP="000B521E">
      <w:pPr>
        <w:pStyle w:val="NormalWeb"/>
        <w:shd w:val="clear" w:color="auto" w:fill="FFFFFF"/>
        <w:spacing w:before="0" w:beforeAutospacing="0" w:after="0" w:afterAutospacing="0" w:line="360" w:lineRule="auto"/>
        <w:jc w:val="both"/>
        <w:rPr>
          <w:spacing w:val="2"/>
        </w:rPr>
      </w:pPr>
      <w:r>
        <w:rPr>
          <w:bCs/>
          <w:spacing w:val="2"/>
          <w:sz w:val="20"/>
        </w:rPr>
        <w:t>Fonte: SANTOS (2022)</w:t>
      </w:r>
    </w:p>
    <w:p w14:paraId="3F8ABE63" w14:textId="48B6B534" w:rsidR="006B5559" w:rsidRPr="000750F4" w:rsidRDefault="006B5559" w:rsidP="000B521E">
      <w:pPr>
        <w:pStyle w:val="NormalWeb"/>
        <w:shd w:val="clear" w:color="auto" w:fill="FFFFFF"/>
        <w:spacing w:before="0" w:beforeAutospacing="0" w:after="0" w:afterAutospacing="0" w:line="360" w:lineRule="auto"/>
        <w:jc w:val="both"/>
        <w:rPr>
          <w:spacing w:val="2"/>
        </w:rPr>
      </w:pPr>
    </w:p>
    <w:p w14:paraId="222176AE" w14:textId="362767A3" w:rsidR="00535A07" w:rsidRPr="000D2FF0" w:rsidRDefault="000D2FF0" w:rsidP="000D2FF0">
      <w:pPr>
        <w:pStyle w:val="Estilo2"/>
        <w:numPr>
          <w:ilvl w:val="1"/>
          <w:numId w:val="21"/>
        </w:numPr>
      </w:pPr>
      <w:bookmarkStart w:id="140" w:name="_Toc111212428"/>
      <w:r w:rsidRPr="000D2FF0">
        <w:t>OUTROS RESULTADOS</w:t>
      </w:r>
      <w:bookmarkEnd w:id="140"/>
    </w:p>
    <w:p w14:paraId="262C8A9C" w14:textId="77777777" w:rsidR="00990B39" w:rsidRDefault="00990B39" w:rsidP="00990B39">
      <w:pPr>
        <w:pStyle w:val="NormalWeb"/>
        <w:shd w:val="clear" w:color="auto" w:fill="FFFFFF"/>
        <w:spacing w:before="0" w:beforeAutospacing="0" w:after="0" w:afterAutospacing="0" w:line="360" w:lineRule="auto"/>
        <w:jc w:val="both"/>
        <w:rPr>
          <w:color w:val="000000" w:themeColor="text1"/>
          <w:spacing w:val="2"/>
          <w:lang w:val="en-US"/>
        </w:rPr>
      </w:pPr>
    </w:p>
    <w:p w14:paraId="17EA6EE1" w14:textId="51AE2458" w:rsidR="00990B39" w:rsidRDefault="00990B39" w:rsidP="00990B39">
      <w:pPr>
        <w:pStyle w:val="NormalWeb"/>
        <w:shd w:val="clear" w:color="auto" w:fill="FFFFFF"/>
        <w:spacing w:before="0" w:beforeAutospacing="0" w:after="0" w:afterAutospacing="0" w:line="360" w:lineRule="auto"/>
        <w:ind w:firstLine="360"/>
        <w:jc w:val="both"/>
        <w:rPr>
          <w:color w:val="000000" w:themeColor="text1"/>
          <w:spacing w:val="2"/>
          <w:lang w:val="en-US"/>
        </w:rPr>
      </w:pPr>
      <w:r>
        <w:rPr>
          <w:color w:val="000000" w:themeColor="text1"/>
          <w:spacing w:val="2"/>
          <w:lang w:val="en-US"/>
        </w:rPr>
        <w:t>U</w:t>
      </w:r>
      <w:r w:rsidRPr="009347E5">
        <w:rPr>
          <w:color w:val="000000" w:themeColor="text1"/>
          <w:spacing w:val="2"/>
          <w:lang w:val="en-US"/>
        </w:rPr>
        <w:t>m exemplar d</w:t>
      </w:r>
      <w:r>
        <w:rPr>
          <w:color w:val="000000" w:themeColor="text1"/>
          <w:spacing w:val="2"/>
          <w:lang w:val="en-US"/>
        </w:rPr>
        <w:t>o piolho</w:t>
      </w:r>
      <w:r w:rsidRPr="009347E5">
        <w:rPr>
          <w:color w:val="000000" w:themeColor="text1"/>
          <w:spacing w:val="2"/>
          <w:lang w:val="en-US"/>
        </w:rPr>
        <w:t xml:space="preserve"> </w:t>
      </w:r>
      <w:r w:rsidRPr="009347E5">
        <w:rPr>
          <w:i/>
          <w:color w:val="000000" w:themeColor="text1"/>
          <w:spacing w:val="2"/>
          <w:lang w:val="en-US"/>
        </w:rPr>
        <w:t>Felicola subrostratus</w:t>
      </w:r>
      <w:r>
        <w:rPr>
          <w:color w:val="000000" w:themeColor="text1"/>
          <w:spacing w:val="2"/>
          <w:lang w:val="en-US"/>
        </w:rPr>
        <w:t xml:space="preserve"> foi visualizado nas </w:t>
      </w:r>
      <w:r w:rsidRPr="009347E5">
        <w:rPr>
          <w:color w:val="000000" w:themeColor="text1"/>
          <w:spacing w:val="2"/>
          <w:lang w:val="en-US"/>
        </w:rPr>
        <w:t xml:space="preserve">fezes de um dos gatos </w:t>
      </w:r>
      <w:r>
        <w:rPr>
          <w:color w:val="000000" w:themeColor="text1"/>
          <w:spacing w:val="2"/>
          <w:lang w:val="en-US"/>
        </w:rPr>
        <w:t xml:space="preserve">do estudo, através da técnica </w:t>
      </w:r>
      <w:r w:rsidR="00933B64">
        <w:rPr>
          <w:color w:val="000000" w:themeColor="text1"/>
          <w:spacing w:val="2"/>
          <w:lang w:val="en-US"/>
        </w:rPr>
        <w:t>de Sheather modificada (Figura 41</w:t>
      </w:r>
      <w:r>
        <w:rPr>
          <w:color w:val="000000" w:themeColor="text1"/>
          <w:spacing w:val="2"/>
          <w:lang w:val="en-US"/>
        </w:rPr>
        <w:t xml:space="preserve">). Ainda, através da mesma técnica, o ácaro </w:t>
      </w:r>
      <w:r w:rsidRPr="009347E5">
        <w:rPr>
          <w:i/>
          <w:color w:val="000000" w:themeColor="text1"/>
          <w:spacing w:val="2"/>
          <w:lang w:val="en-US"/>
        </w:rPr>
        <w:t>Demodex canis</w:t>
      </w:r>
      <w:r w:rsidRPr="009347E5">
        <w:rPr>
          <w:color w:val="000000" w:themeColor="text1"/>
          <w:spacing w:val="2"/>
          <w:lang w:val="en-US"/>
        </w:rPr>
        <w:t xml:space="preserve"> </w:t>
      </w:r>
      <w:r>
        <w:rPr>
          <w:color w:val="000000" w:themeColor="text1"/>
          <w:spacing w:val="2"/>
          <w:lang w:val="en-US"/>
        </w:rPr>
        <w:t>foi identificado nas fezes de dois cães. O ácaro também foi visualizado na metodo</w:t>
      </w:r>
      <w:r w:rsidR="00933B64">
        <w:rPr>
          <w:color w:val="000000" w:themeColor="text1"/>
          <w:spacing w:val="2"/>
          <w:lang w:val="en-US"/>
        </w:rPr>
        <w:t>logia de Willis-Mollay (Figura 42</w:t>
      </w:r>
      <w:r>
        <w:rPr>
          <w:color w:val="000000" w:themeColor="text1"/>
          <w:spacing w:val="2"/>
          <w:lang w:val="en-US"/>
        </w:rPr>
        <w:t xml:space="preserve">).   </w:t>
      </w:r>
    </w:p>
    <w:p w14:paraId="17AC5D65" w14:textId="77777777" w:rsidR="00990B39" w:rsidRPr="009347E5" w:rsidRDefault="00990B39" w:rsidP="00C24DFC">
      <w:pPr>
        <w:pStyle w:val="NormalWeb"/>
        <w:shd w:val="clear" w:color="auto" w:fill="FFFFFF"/>
        <w:spacing w:before="0" w:beforeAutospacing="0" w:after="0" w:afterAutospacing="0" w:line="360" w:lineRule="auto"/>
        <w:ind w:left="360"/>
        <w:jc w:val="center"/>
        <w:rPr>
          <w:color w:val="000000" w:themeColor="text1"/>
          <w:spacing w:val="2"/>
          <w:lang w:val="en-US"/>
        </w:rPr>
      </w:pPr>
      <w:r w:rsidRPr="009347E5">
        <w:rPr>
          <w:noProof/>
          <w:color w:val="000000" w:themeColor="text1"/>
          <w:spacing w:val="2"/>
        </w:rPr>
        <w:drawing>
          <wp:inline distT="0" distB="0" distL="0" distR="0" wp14:anchorId="5B15EEBD" wp14:editId="7374ACFC">
            <wp:extent cx="3479800" cy="2609850"/>
            <wp:effectExtent l="76200" t="76200" r="139700" b="133350"/>
            <wp:docPr id="2" name="Picture 2" descr="Companion Animal Parasite Council | Lice">
              <a:extLst xmlns:a="http://schemas.openxmlformats.org/drawingml/2006/main">
                <a:ext uri="{FF2B5EF4-FFF2-40B4-BE49-F238E27FC236}">
                  <a16:creationId xmlns:a16="http://schemas.microsoft.com/office/drawing/2014/main" id="{FC8F1157-7889-45FF-87E6-FC940BC26D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ompanion Animal Parasite Council | Lice">
                      <a:extLst>
                        <a:ext uri="{FF2B5EF4-FFF2-40B4-BE49-F238E27FC236}">
                          <a16:creationId xmlns:a16="http://schemas.microsoft.com/office/drawing/2014/main" id="{FC8F1157-7889-45FF-87E6-FC940BC26D0A}"/>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9800" cy="2609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87B33F" w14:textId="5BAC4673" w:rsidR="00990B39" w:rsidRDefault="00933B64" w:rsidP="00933B64">
      <w:pPr>
        <w:pStyle w:val="Legenda"/>
        <w:rPr>
          <w:spacing w:val="2"/>
          <w:lang w:val="en-US"/>
        </w:rPr>
      </w:pPr>
      <w:bookmarkStart w:id="141" w:name="_Toc111035881"/>
      <w:r>
        <w:t xml:space="preserve">Figura </w:t>
      </w:r>
      <w:r w:rsidR="00C2257D">
        <w:fldChar w:fldCharType="begin"/>
      </w:r>
      <w:r w:rsidR="00C2257D">
        <w:instrText xml:space="preserve"> SEQ</w:instrText>
      </w:r>
      <w:r w:rsidR="00C2257D">
        <w:instrText xml:space="preserve"> Figura \* ARABIC </w:instrText>
      </w:r>
      <w:r w:rsidR="00C2257D">
        <w:fldChar w:fldCharType="separate"/>
      </w:r>
      <w:r>
        <w:rPr>
          <w:noProof/>
        </w:rPr>
        <w:t>41</w:t>
      </w:r>
      <w:r w:rsidR="00C2257D">
        <w:rPr>
          <w:noProof/>
        </w:rPr>
        <w:fldChar w:fldCharType="end"/>
      </w:r>
      <w:r>
        <w:t xml:space="preserve">. </w:t>
      </w:r>
      <w:r w:rsidRPr="005E72C5">
        <w:t xml:space="preserve">Presença de </w:t>
      </w:r>
      <w:r w:rsidRPr="00933B64">
        <w:rPr>
          <w:i/>
        </w:rPr>
        <w:t>Felicola subrostratus</w:t>
      </w:r>
      <w:r w:rsidRPr="005E72C5">
        <w:t xml:space="preserve"> nas fezes de felino (Técnica de Wil</w:t>
      </w:r>
      <w:r>
        <w:t>lis) Fonte: SANTOS (2022)</w:t>
      </w:r>
      <w:bookmarkEnd w:id="141"/>
    </w:p>
    <w:p w14:paraId="52F463A2" w14:textId="77777777" w:rsidR="00990B39" w:rsidRDefault="00990B39" w:rsidP="00990B39">
      <w:pPr>
        <w:pStyle w:val="NormalWeb"/>
        <w:shd w:val="clear" w:color="auto" w:fill="FFFFFF"/>
        <w:spacing w:before="0" w:beforeAutospacing="0" w:after="0" w:afterAutospacing="0" w:line="360" w:lineRule="auto"/>
        <w:jc w:val="both"/>
        <w:rPr>
          <w:color w:val="000000" w:themeColor="text1"/>
          <w:spacing w:val="2"/>
          <w:lang w:val="en-US"/>
        </w:rPr>
      </w:pPr>
    </w:p>
    <w:p w14:paraId="049F1F56" w14:textId="77777777" w:rsidR="00990B39" w:rsidRDefault="00990B39" w:rsidP="00C24DFC">
      <w:pPr>
        <w:pStyle w:val="NormalWeb"/>
        <w:shd w:val="clear" w:color="auto" w:fill="FFFFFF"/>
        <w:spacing w:before="0" w:beforeAutospacing="0" w:after="0" w:afterAutospacing="0" w:line="360" w:lineRule="auto"/>
        <w:ind w:left="360"/>
        <w:jc w:val="center"/>
        <w:rPr>
          <w:color w:val="000000" w:themeColor="text1"/>
          <w:spacing w:val="2"/>
          <w:lang w:val="en-US"/>
        </w:rPr>
      </w:pPr>
      <w:r w:rsidRPr="00DA58E8">
        <w:rPr>
          <w:noProof/>
        </w:rPr>
        <w:drawing>
          <wp:inline distT="0" distB="0" distL="0" distR="0" wp14:anchorId="5E1D4811" wp14:editId="24628C38">
            <wp:extent cx="2165421" cy="2794571"/>
            <wp:effectExtent l="76200" t="76200" r="139700" b="13970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73805" cy="28053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81E5C7" w14:textId="075E153F" w:rsidR="00990B39" w:rsidRDefault="00933B64" w:rsidP="00933B64">
      <w:pPr>
        <w:pStyle w:val="Legenda"/>
        <w:rPr>
          <w:spacing w:val="2"/>
          <w:lang w:val="en-US"/>
        </w:rPr>
      </w:pPr>
      <w:bookmarkStart w:id="142" w:name="_Toc111035882"/>
      <w:r>
        <w:t xml:space="preserve">Figura </w:t>
      </w:r>
      <w:r w:rsidR="00C2257D">
        <w:fldChar w:fldCharType="begin"/>
      </w:r>
      <w:r w:rsidR="00C2257D">
        <w:instrText xml:space="preserve"> SEQ Figura \* ARABIC </w:instrText>
      </w:r>
      <w:r w:rsidR="00C2257D">
        <w:fldChar w:fldCharType="separate"/>
      </w:r>
      <w:r>
        <w:rPr>
          <w:noProof/>
        </w:rPr>
        <w:t>42</w:t>
      </w:r>
      <w:r w:rsidR="00C2257D">
        <w:rPr>
          <w:noProof/>
        </w:rPr>
        <w:fldChar w:fldCharType="end"/>
      </w:r>
      <w:r>
        <w:t xml:space="preserve">. </w:t>
      </w:r>
      <w:r w:rsidRPr="00933B64">
        <w:rPr>
          <w:i/>
        </w:rPr>
        <w:t>Demodex canis</w:t>
      </w:r>
      <w:r w:rsidRPr="003F208E">
        <w:t xml:space="preserve"> encontrado nas fezes de um cão através da técnica de Willis-Mol</w:t>
      </w:r>
      <w:r>
        <w:t>lay. Fonte: SANTOS (2022)</w:t>
      </w:r>
      <w:bookmarkEnd w:id="142"/>
    </w:p>
    <w:p w14:paraId="7D5904B1" w14:textId="77777777" w:rsidR="00990B39" w:rsidRDefault="00990B39" w:rsidP="00990B39">
      <w:pPr>
        <w:pStyle w:val="PargrafodaLista"/>
        <w:ind w:left="360"/>
      </w:pPr>
    </w:p>
    <w:p w14:paraId="693FC9F1" w14:textId="77777777" w:rsidR="00E0475A" w:rsidRPr="000750F4" w:rsidRDefault="00E0475A" w:rsidP="000B521E">
      <w:pPr>
        <w:pStyle w:val="NormalWeb"/>
        <w:shd w:val="clear" w:color="auto" w:fill="FFFFFF"/>
        <w:spacing w:before="0" w:beforeAutospacing="0" w:after="0" w:afterAutospacing="0" w:line="360" w:lineRule="auto"/>
        <w:jc w:val="both"/>
        <w:rPr>
          <w:spacing w:val="2"/>
        </w:rPr>
      </w:pPr>
    </w:p>
    <w:p w14:paraId="1FE580DE" w14:textId="08B7D4CC" w:rsidR="00C3481B" w:rsidRPr="000D2FF0" w:rsidRDefault="000D2FF0" w:rsidP="000D2FF0">
      <w:pPr>
        <w:pStyle w:val="Estilo1"/>
        <w:numPr>
          <w:ilvl w:val="0"/>
          <w:numId w:val="0"/>
        </w:numPr>
        <w:ind w:left="502" w:hanging="360"/>
      </w:pPr>
      <w:bookmarkStart w:id="143" w:name="_Toc111212429"/>
      <w:r w:rsidRPr="000D2FF0">
        <w:t xml:space="preserve">6. </w:t>
      </w:r>
      <w:r w:rsidR="00B70552" w:rsidRPr="000D2FF0">
        <w:t>DISCUSSÃO</w:t>
      </w:r>
      <w:bookmarkEnd w:id="143"/>
    </w:p>
    <w:p w14:paraId="64F056BB" w14:textId="733C31DA" w:rsidR="00C3481B" w:rsidRPr="000750F4" w:rsidRDefault="00C3481B" w:rsidP="00C3481B">
      <w:pPr>
        <w:pStyle w:val="NormalWeb"/>
        <w:shd w:val="clear" w:color="auto" w:fill="FFFFFF"/>
        <w:spacing w:before="0" w:beforeAutospacing="0" w:after="0" w:afterAutospacing="0" w:line="360" w:lineRule="auto"/>
        <w:jc w:val="both"/>
        <w:rPr>
          <w:b/>
          <w:bCs/>
          <w:spacing w:val="2"/>
        </w:rPr>
      </w:pPr>
    </w:p>
    <w:p w14:paraId="1A1C5663" w14:textId="77777777" w:rsidR="00A21E34" w:rsidRPr="000750F4" w:rsidRDefault="00A21E34" w:rsidP="00A21E34">
      <w:pPr>
        <w:pStyle w:val="NormalWeb"/>
        <w:shd w:val="clear" w:color="auto" w:fill="FFFFFF"/>
        <w:spacing w:before="0" w:beforeAutospacing="0" w:after="0" w:afterAutospacing="0" w:line="360" w:lineRule="auto"/>
        <w:ind w:firstLine="708"/>
        <w:jc w:val="both"/>
        <w:rPr>
          <w:bCs/>
          <w:spacing w:val="2"/>
        </w:rPr>
      </w:pPr>
      <w:r w:rsidRPr="000750F4">
        <w:rPr>
          <w:bCs/>
          <w:spacing w:val="2"/>
        </w:rPr>
        <w:t>No presente estudo, amostras fecais de 69 animais (41 cães e 28 gatos) recolhidos pelo Departamento de Controle de Zoonoses do município de São Vicente foram avaliadas para determinar a ocorrência de parasitas gastrointestinais, através de exames coproparasitológicos. A comparação diagnóstica entre os métodos convencionais de detecção destes agentes com o método de Mini-Flotac também foi realizada.</w:t>
      </w:r>
    </w:p>
    <w:p w14:paraId="4C2AD946" w14:textId="67C741F5" w:rsidR="00A21E34" w:rsidRPr="000750F4" w:rsidRDefault="00A21E34" w:rsidP="00A21E34">
      <w:pPr>
        <w:pStyle w:val="NormalWeb"/>
        <w:shd w:val="clear" w:color="auto" w:fill="FFFFFF"/>
        <w:spacing w:before="0" w:beforeAutospacing="0" w:after="0" w:afterAutospacing="0" w:line="360" w:lineRule="auto"/>
        <w:ind w:firstLine="708"/>
        <w:jc w:val="both"/>
        <w:rPr>
          <w:spacing w:val="2"/>
        </w:rPr>
      </w:pPr>
      <w:r w:rsidRPr="000750F4">
        <w:rPr>
          <w:bCs/>
          <w:spacing w:val="2"/>
        </w:rPr>
        <w:t xml:space="preserve">Os helmintos encontrados nos exames coprológicos foram </w:t>
      </w:r>
      <w:r w:rsidRPr="000750F4">
        <w:rPr>
          <w:bCs/>
          <w:i/>
          <w:spacing w:val="2"/>
        </w:rPr>
        <w:t>Ancylostoma</w:t>
      </w:r>
      <w:r w:rsidRPr="000750F4">
        <w:rPr>
          <w:bCs/>
          <w:spacing w:val="2"/>
        </w:rPr>
        <w:t xml:space="preserve"> spp., </w:t>
      </w:r>
      <w:r w:rsidRPr="000750F4">
        <w:rPr>
          <w:bCs/>
          <w:i/>
          <w:spacing w:val="2"/>
        </w:rPr>
        <w:t>Trichuris vulpis</w:t>
      </w:r>
      <w:r w:rsidRPr="000750F4">
        <w:rPr>
          <w:bCs/>
          <w:spacing w:val="2"/>
        </w:rPr>
        <w:t xml:space="preserve"> e </w:t>
      </w:r>
      <w:r w:rsidRPr="000750F4">
        <w:rPr>
          <w:bCs/>
          <w:i/>
          <w:spacing w:val="2"/>
        </w:rPr>
        <w:t>Toxocara</w:t>
      </w:r>
      <w:r>
        <w:rPr>
          <w:bCs/>
          <w:spacing w:val="2"/>
        </w:rPr>
        <w:t xml:space="preserve"> spp.</w:t>
      </w:r>
      <w:r w:rsidRPr="000750F4">
        <w:rPr>
          <w:bCs/>
          <w:spacing w:val="2"/>
        </w:rPr>
        <w:t xml:space="preserve"> Na análise macroscópica foram identificados proglotes de </w:t>
      </w:r>
      <w:r w:rsidRPr="000750F4">
        <w:rPr>
          <w:bCs/>
          <w:i/>
          <w:spacing w:val="2"/>
        </w:rPr>
        <w:t xml:space="preserve">Dipylidium caninum. </w:t>
      </w:r>
      <w:r w:rsidRPr="000750F4">
        <w:rPr>
          <w:bCs/>
          <w:spacing w:val="2"/>
        </w:rPr>
        <w:t xml:space="preserve">Já em relação aos protozoários, foram identificados </w:t>
      </w:r>
      <w:r w:rsidRPr="000750F4">
        <w:rPr>
          <w:bCs/>
          <w:i/>
          <w:spacing w:val="2"/>
        </w:rPr>
        <w:t>Cystoisospora</w:t>
      </w:r>
      <w:r w:rsidRPr="000750F4">
        <w:rPr>
          <w:bCs/>
          <w:spacing w:val="2"/>
        </w:rPr>
        <w:t xml:space="preserve"> spp e </w:t>
      </w:r>
      <w:r w:rsidRPr="000750F4">
        <w:rPr>
          <w:bCs/>
          <w:i/>
          <w:spacing w:val="2"/>
        </w:rPr>
        <w:t>Giardia duodenalis</w:t>
      </w:r>
      <w:r w:rsidRPr="000750F4">
        <w:rPr>
          <w:bCs/>
          <w:spacing w:val="2"/>
        </w:rPr>
        <w:t xml:space="preserve">. </w:t>
      </w:r>
      <w:r w:rsidRPr="000750F4">
        <w:rPr>
          <w:spacing w:val="2"/>
        </w:rPr>
        <w:t xml:space="preserve">Dos 41 cães e 28 gatos, 18 (43,9%) e 15 (53,57%), respectivamente, foram positivos por pelo menos um agente parasitário. </w:t>
      </w:r>
      <w:r w:rsidRPr="000750F4">
        <w:rPr>
          <w:bCs/>
          <w:spacing w:val="2"/>
        </w:rPr>
        <w:t>Resultados similares são observados em diferentes estudos, demonstrando a prevalência destes parasitas na população canina e felina</w:t>
      </w:r>
      <w:r w:rsidR="00C24DFC">
        <w:rPr>
          <w:bCs/>
          <w:spacing w:val="2"/>
        </w:rPr>
        <w:t xml:space="preserve"> </w:t>
      </w:r>
      <w:r w:rsidR="00F20077" w:rsidRPr="000750F4">
        <w:rPr>
          <w:color w:val="000000" w:themeColor="text1"/>
        </w:rPr>
        <w:t>FERREIRA et al., 2013</w:t>
      </w:r>
      <w:r w:rsidR="00F20077">
        <w:rPr>
          <w:color w:val="000000" w:themeColor="text1"/>
        </w:rPr>
        <w:t xml:space="preserve">; </w:t>
      </w:r>
      <w:r w:rsidR="00F20077" w:rsidRPr="00BE2D7D">
        <w:rPr>
          <w:color w:val="231F1F"/>
        </w:rPr>
        <w:t xml:space="preserve">CAROLLO </w:t>
      </w:r>
      <w:r w:rsidR="00F20077" w:rsidRPr="00F20077">
        <w:rPr>
          <w:iCs/>
          <w:color w:val="231F1F"/>
        </w:rPr>
        <w:t>et a</w:t>
      </w:r>
      <w:r w:rsidR="00F20077" w:rsidRPr="00BE2D7D">
        <w:rPr>
          <w:i/>
          <w:iCs/>
          <w:color w:val="231F1F"/>
        </w:rPr>
        <w:t>l</w:t>
      </w:r>
      <w:r w:rsidR="00F20077" w:rsidRPr="00BE2D7D">
        <w:rPr>
          <w:color w:val="231F1F"/>
        </w:rPr>
        <w:t xml:space="preserve">., 2001; LAGAGGIO </w:t>
      </w:r>
      <w:r w:rsidR="00F20077" w:rsidRPr="00F20077">
        <w:rPr>
          <w:iCs/>
          <w:color w:val="231F1F"/>
        </w:rPr>
        <w:t>et al</w:t>
      </w:r>
      <w:r w:rsidR="00F20077" w:rsidRPr="00BE2D7D">
        <w:rPr>
          <w:color w:val="231F1F"/>
        </w:rPr>
        <w:t>., 2001</w:t>
      </w:r>
      <w:r w:rsidR="00F20077">
        <w:rPr>
          <w:color w:val="231F1F"/>
        </w:rPr>
        <w:t>; LIMA et al., 2021)</w:t>
      </w:r>
    </w:p>
    <w:p w14:paraId="22DE2CF2" w14:textId="3C3A0010" w:rsidR="00A21E34" w:rsidRPr="000750F4" w:rsidRDefault="00A21E34" w:rsidP="00A21E34">
      <w:pPr>
        <w:pStyle w:val="NormalWeb"/>
        <w:shd w:val="clear" w:color="auto" w:fill="FFFFFF"/>
        <w:spacing w:before="0" w:beforeAutospacing="0" w:after="0" w:afterAutospacing="0" w:line="360" w:lineRule="auto"/>
        <w:ind w:firstLine="708"/>
        <w:jc w:val="both"/>
        <w:rPr>
          <w:spacing w:val="2"/>
        </w:rPr>
      </w:pPr>
      <w:r w:rsidRPr="000750F4">
        <w:rPr>
          <w:bCs/>
          <w:i/>
          <w:spacing w:val="2"/>
        </w:rPr>
        <w:t>Ancylostoma</w:t>
      </w:r>
      <w:r w:rsidRPr="000750F4">
        <w:rPr>
          <w:bCs/>
          <w:spacing w:val="2"/>
        </w:rPr>
        <w:t xml:space="preserve"> spp. foi o helminto mais encontrados nas amostras fecais, presente em </w:t>
      </w:r>
      <w:r>
        <w:rPr>
          <w:spacing w:val="2"/>
        </w:rPr>
        <w:t xml:space="preserve">14 cães (34,14%) </w:t>
      </w:r>
      <w:r w:rsidRPr="000750F4">
        <w:rPr>
          <w:spacing w:val="2"/>
        </w:rPr>
        <w:t xml:space="preserve">e 11 gatos (39,28%); seguido de </w:t>
      </w:r>
      <w:r w:rsidRPr="000750F4">
        <w:rPr>
          <w:i/>
          <w:spacing w:val="2"/>
        </w:rPr>
        <w:t>Toxocara</w:t>
      </w:r>
      <w:r w:rsidRPr="000750F4">
        <w:rPr>
          <w:spacing w:val="2"/>
        </w:rPr>
        <w:t xml:space="preserve"> spp., onde 4 cães (9,75%) e 8 gatos (28,57%) estavam parasitados e </w:t>
      </w:r>
      <w:r w:rsidRPr="000750F4">
        <w:rPr>
          <w:i/>
          <w:spacing w:val="2"/>
        </w:rPr>
        <w:t>Trichuris vulpis</w:t>
      </w:r>
      <w:r w:rsidRPr="000750F4">
        <w:rPr>
          <w:spacing w:val="2"/>
        </w:rPr>
        <w:t xml:space="preserve">, identificados apenas em 8 cães (19,51%) cães. </w:t>
      </w:r>
    </w:p>
    <w:p w14:paraId="406F0393" w14:textId="7260067D" w:rsidR="00A21E34" w:rsidRPr="000750F4" w:rsidRDefault="00A21E34" w:rsidP="00A21E34">
      <w:pPr>
        <w:pStyle w:val="NormalWeb"/>
        <w:shd w:val="clear" w:color="auto" w:fill="FFFFFF"/>
        <w:spacing w:before="0" w:beforeAutospacing="0" w:after="0" w:afterAutospacing="0" w:line="360" w:lineRule="auto"/>
        <w:ind w:firstLine="708"/>
        <w:jc w:val="both"/>
        <w:rPr>
          <w:color w:val="000000" w:themeColor="text1"/>
        </w:rPr>
      </w:pPr>
      <w:r w:rsidRPr="000750F4">
        <w:rPr>
          <w:bCs/>
          <w:spacing w:val="2"/>
        </w:rPr>
        <w:t xml:space="preserve">Segundo </w:t>
      </w:r>
      <w:r w:rsidRPr="000750F4">
        <w:rPr>
          <w:noProof/>
          <w:color w:val="000000" w:themeColor="text1"/>
        </w:rPr>
        <w:t xml:space="preserve">Labruna, Pinter e Gennari (2006) </w:t>
      </w:r>
      <w:r w:rsidRPr="000750F4">
        <w:rPr>
          <w:i/>
          <w:noProof/>
          <w:color w:val="000000" w:themeColor="text1"/>
        </w:rPr>
        <w:t xml:space="preserve">Ancylostoma </w:t>
      </w:r>
      <w:r w:rsidRPr="000750F4">
        <w:rPr>
          <w:noProof/>
          <w:color w:val="000000" w:themeColor="text1"/>
        </w:rPr>
        <w:t xml:space="preserve">spp. corresponde o helminto mais prevalente no mundo todo. Assim como nestes resultados, alta ocorrência de </w:t>
      </w:r>
      <w:r w:rsidRPr="000750F4">
        <w:rPr>
          <w:i/>
          <w:noProof/>
          <w:color w:val="000000" w:themeColor="text1"/>
        </w:rPr>
        <w:t>Ancylostoma</w:t>
      </w:r>
      <w:r w:rsidRPr="000750F4">
        <w:rPr>
          <w:noProof/>
          <w:color w:val="000000" w:themeColor="text1"/>
        </w:rPr>
        <w:t xml:space="preserve"> spp. foi observada em </w:t>
      </w:r>
      <w:r w:rsidRPr="000750F4">
        <w:rPr>
          <w:color w:val="000000" w:themeColor="text1"/>
        </w:rPr>
        <w:t xml:space="preserve">São Luís do Maranhão, onde 48% (97/200) dos cães e 65% (10/15) dos gatos, encontraram-se parasitados (SILVA et al., 2017).  No Nordeste do Brasil, recentemente foi encontrado positividade do helminto em 67,2% (76) das amostras fecais de 173 gatos avaliados (MONTEIRO et al., 2016).  Por outro lado, alguns estudos demonstram menor positividade do helminto. Em trabalho realizado pelo departamento de Medicina Veterinária Preventiva da Universidade Estadual de Londrina foi observada uma frequência para </w:t>
      </w:r>
      <w:r w:rsidRPr="000750F4">
        <w:rPr>
          <w:i/>
          <w:color w:val="000000" w:themeColor="text1"/>
        </w:rPr>
        <w:t>Ancylostoma spp</w:t>
      </w:r>
      <w:r w:rsidRPr="000750F4">
        <w:rPr>
          <w:color w:val="000000" w:themeColor="text1"/>
        </w:rPr>
        <w:t>. de 6,51%em cães e 9,26% em gatos (FERREIRA et al., 2013). Dados semelhantes foram obtidos em trabalho realizado também na cidade de Londrina com 150 cães que apr</w:t>
      </w:r>
      <w:r>
        <w:rPr>
          <w:color w:val="000000" w:themeColor="text1"/>
        </w:rPr>
        <w:t>esentavam diarreia, destes 10</w:t>
      </w:r>
      <w:r w:rsidRPr="000750F4">
        <w:rPr>
          <w:color w:val="000000" w:themeColor="text1"/>
        </w:rPr>
        <w:t xml:space="preserve"> (7,3%) eram positivos para </w:t>
      </w:r>
      <w:r w:rsidRPr="000750F4">
        <w:rPr>
          <w:i/>
          <w:color w:val="000000" w:themeColor="text1"/>
        </w:rPr>
        <w:t xml:space="preserve">Ancylostoma </w:t>
      </w:r>
      <w:r w:rsidRPr="000750F4">
        <w:rPr>
          <w:color w:val="000000" w:themeColor="text1"/>
        </w:rPr>
        <w:t>spp.</w:t>
      </w:r>
      <w:r w:rsidRPr="000750F4">
        <w:rPr>
          <w:i/>
          <w:color w:val="000000" w:themeColor="text1"/>
        </w:rPr>
        <w:t xml:space="preserve"> </w:t>
      </w:r>
      <w:r w:rsidRPr="000750F4">
        <w:rPr>
          <w:color w:val="000000" w:themeColor="text1"/>
        </w:rPr>
        <w:t>através da técnica de flutuação espontânea</w:t>
      </w:r>
      <w:r w:rsidRPr="000750F4">
        <w:rPr>
          <w:i/>
          <w:color w:val="000000" w:themeColor="text1"/>
        </w:rPr>
        <w:t xml:space="preserve"> </w:t>
      </w:r>
      <w:r w:rsidRPr="000750F4">
        <w:rPr>
          <w:color w:val="000000" w:themeColor="text1"/>
        </w:rPr>
        <w:t xml:space="preserve">(SANTOS et al., 2007). </w:t>
      </w:r>
      <w:r>
        <w:rPr>
          <w:color w:val="000000" w:themeColor="text1"/>
        </w:rPr>
        <w:t xml:space="preserve">Em 2016, </w:t>
      </w:r>
      <w:r w:rsidRPr="000750F4">
        <w:rPr>
          <w:color w:val="000000" w:themeColor="text1"/>
        </w:rPr>
        <w:t xml:space="preserve">Gennari e colaboradores demonstram a ocorrência de </w:t>
      </w:r>
      <w:r w:rsidRPr="000750F4">
        <w:rPr>
          <w:i/>
          <w:color w:val="000000" w:themeColor="text1"/>
        </w:rPr>
        <w:t>Ancylostoma</w:t>
      </w:r>
      <w:r w:rsidRPr="000750F4">
        <w:rPr>
          <w:color w:val="000000" w:themeColor="text1"/>
        </w:rPr>
        <w:t xml:space="preserve"> spp. em apenas 1,4%</w:t>
      </w:r>
      <w:r>
        <w:rPr>
          <w:color w:val="000000" w:themeColor="text1"/>
        </w:rPr>
        <w:t xml:space="preserve"> (7/502) dos animais avaliados, sendo estes animais domiciliados. </w:t>
      </w:r>
    </w:p>
    <w:p w14:paraId="7DE8F910" w14:textId="66002197" w:rsidR="00A21E34" w:rsidRDefault="00A21E34" w:rsidP="00A21E34">
      <w:pPr>
        <w:pStyle w:val="NormalWeb"/>
        <w:shd w:val="clear" w:color="auto" w:fill="FFFFFF"/>
        <w:spacing w:before="0" w:beforeAutospacing="0" w:after="0" w:afterAutospacing="0" w:line="360" w:lineRule="auto"/>
        <w:ind w:firstLine="708"/>
        <w:jc w:val="both"/>
        <w:rPr>
          <w:color w:val="000000" w:themeColor="text1"/>
        </w:rPr>
      </w:pPr>
      <w:r w:rsidRPr="000750F4">
        <w:rPr>
          <w:color w:val="000000" w:themeColor="text1"/>
        </w:rPr>
        <w:t xml:space="preserve">Em 2021, foi demonstrado em estudo realizado na cidade de Santos, também litoral sul do estado de São Paulo, que embora o helminto tenha sido o mais frequente nas amostras fecais avaliadas, sua ocorrência foi de 13% (13/100), também menor do que a observada no presente estudo, contudo, os animais apresentados no estudo de </w:t>
      </w:r>
      <w:r w:rsidRPr="000750F4">
        <w:rPr>
          <w:color w:val="000000" w:themeColor="text1"/>
          <w:shd w:val="clear" w:color="auto" w:fill="FFFFFF"/>
        </w:rPr>
        <w:t>Lima e colaboradores (2021), também eram domiciliados.</w:t>
      </w:r>
      <w:r>
        <w:rPr>
          <w:color w:val="000000" w:themeColor="text1"/>
          <w:shd w:val="clear" w:color="auto" w:fill="FFFFFF"/>
        </w:rPr>
        <w:t xml:space="preserve"> </w:t>
      </w:r>
      <w:r>
        <w:rPr>
          <w:color w:val="000000" w:themeColor="text1"/>
        </w:rPr>
        <w:t xml:space="preserve">No mesmo trabalho, ovos de </w:t>
      </w:r>
      <w:r w:rsidRPr="0094292A">
        <w:rPr>
          <w:i/>
          <w:color w:val="000000" w:themeColor="text1"/>
        </w:rPr>
        <w:t>Toxocara</w:t>
      </w:r>
      <w:r>
        <w:rPr>
          <w:color w:val="000000" w:themeColor="text1"/>
        </w:rPr>
        <w:t xml:space="preserve"> spp. não foram encontrados em nenhum dos animais domiciliados avaliados. </w:t>
      </w:r>
    </w:p>
    <w:p w14:paraId="6DA7D2C5" w14:textId="080F6703" w:rsidR="00A21E34" w:rsidRPr="000A0893" w:rsidRDefault="00A21E34" w:rsidP="00A21E34">
      <w:pPr>
        <w:pStyle w:val="NormalWeb"/>
        <w:shd w:val="clear" w:color="auto" w:fill="FFFFFF"/>
        <w:spacing w:before="0" w:beforeAutospacing="0" w:after="0" w:afterAutospacing="0" w:line="360" w:lineRule="auto"/>
        <w:ind w:firstLine="708"/>
        <w:jc w:val="both"/>
        <w:rPr>
          <w:color w:val="000000" w:themeColor="text1"/>
        </w:rPr>
      </w:pPr>
      <w:r>
        <w:rPr>
          <w:color w:val="000000" w:themeColor="text1"/>
        </w:rPr>
        <w:t xml:space="preserve">Indivíduos errantes foram avaliados </w:t>
      </w:r>
      <w:r>
        <w:t xml:space="preserve">por Borba (2017), onde 47,5% apresentaram </w:t>
      </w:r>
      <w:r w:rsidRPr="00CA3A84">
        <w:rPr>
          <w:i/>
        </w:rPr>
        <w:t>Toxocara</w:t>
      </w:r>
      <w:r>
        <w:t xml:space="preserve"> spp. Estes animais foram encontrados atropelados nas rodovias de Pelotas (RS), pertencendo a um perfil bastante </w:t>
      </w:r>
      <w:r w:rsidRPr="000A0893">
        <w:rPr>
          <w:color w:val="000000" w:themeColor="text1"/>
        </w:rPr>
        <w:t>semelhante aos animais deste estudo, uma vez que eram animais capturados pelo departamento de zoonoses muitas vezes em situação semelhante. A alta carga parasitária pode ser decorrente da falta de frequência na vermifugaçã</w:t>
      </w:r>
      <w:r w:rsidR="000A0893" w:rsidRPr="000A0893">
        <w:rPr>
          <w:color w:val="000000" w:themeColor="text1"/>
        </w:rPr>
        <w:t>o de animais em situação de rua, provavelmente devido a sua maior exposição.</w:t>
      </w:r>
    </w:p>
    <w:p w14:paraId="5A4DC86D" w14:textId="35959824" w:rsidR="00A21E34" w:rsidRPr="00BE2D7D" w:rsidRDefault="00A21E34" w:rsidP="00A21E34">
      <w:pPr>
        <w:pStyle w:val="NormalWeb"/>
        <w:shd w:val="clear" w:color="auto" w:fill="FFFFFF"/>
        <w:spacing w:before="0" w:beforeAutospacing="0" w:after="0" w:afterAutospacing="0" w:line="360" w:lineRule="auto"/>
        <w:ind w:firstLine="709"/>
        <w:jc w:val="both"/>
        <w:rPr>
          <w:color w:val="000000" w:themeColor="text1"/>
        </w:rPr>
      </w:pPr>
      <w:r w:rsidRPr="000A0893">
        <w:rPr>
          <w:color w:val="000000" w:themeColor="text1"/>
        </w:rPr>
        <w:t xml:space="preserve">O hábito de animais frequentarem locais públicos como praças, parques e praias, ambientes favoráveis ao desenvolvimento de parasitos como </w:t>
      </w:r>
      <w:r w:rsidRPr="000A0893">
        <w:rPr>
          <w:i/>
          <w:color w:val="000000" w:themeColor="text1"/>
        </w:rPr>
        <w:t>Ancylostoma spp</w:t>
      </w:r>
      <w:r w:rsidRPr="000750F4">
        <w:rPr>
          <w:color w:val="000000" w:themeColor="text1"/>
        </w:rPr>
        <w:t xml:space="preserve">. e </w:t>
      </w:r>
      <w:r w:rsidRPr="000750F4">
        <w:rPr>
          <w:i/>
          <w:color w:val="000000" w:themeColor="text1"/>
        </w:rPr>
        <w:t>Toxocara spp</w:t>
      </w:r>
      <w:r w:rsidRPr="000750F4">
        <w:rPr>
          <w:color w:val="000000" w:themeColor="text1"/>
        </w:rPr>
        <w:t xml:space="preserve">., constitui um problema em saúde pública, uma vez que cães e gatos infectados podem contaminar esses locais e transmitir para humanos, causando Larva Migrans Cutânea e Visceral, respectivamente (FRANCISCO et al., 2008). </w:t>
      </w:r>
      <w:r w:rsidRPr="000750F4">
        <w:rPr>
          <w:color w:val="000000"/>
        </w:rPr>
        <w:t>Os animais errantes, por sua vez, têm pape</w:t>
      </w:r>
      <w:r w:rsidR="00CC7E2D">
        <w:rPr>
          <w:color w:val="000000"/>
        </w:rPr>
        <w:t xml:space="preserve">l fundamental na </w:t>
      </w:r>
      <w:r w:rsidR="000A0893" w:rsidRPr="000A0893">
        <w:rPr>
          <w:color w:val="000000" w:themeColor="text1"/>
        </w:rPr>
        <w:t>disseminação do agente</w:t>
      </w:r>
      <w:r w:rsidRPr="000750F4">
        <w:rPr>
          <w:color w:val="000000"/>
        </w:rPr>
        <w:t xml:space="preserve">, devido ao fato de não receberem tratamento antiparasitário, além de circularem livremente pelas áreas </w:t>
      </w:r>
      <w:r w:rsidRPr="00BE2D7D">
        <w:rPr>
          <w:color w:val="000000"/>
        </w:rPr>
        <w:t xml:space="preserve">públicas </w:t>
      </w:r>
      <w:r w:rsidRPr="00BE2D7D">
        <w:rPr>
          <w:color w:val="231F1F"/>
        </w:rPr>
        <w:t xml:space="preserve">(CAROLLO </w:t>
      </w:r>
      <w:r w:rsidRPr="00BE2D7D">
        <w:rPr>
          <w:i/>
          <w:iCs/>
          <w:color w:val="231F1F"/>
        </w:rPr>
        <w:t>et al</w:t>
      </w:r>
      <w:r w:rsidRPr="00BE2D7D">
        <w:rPr>
          <w:color w:val="231F1F"/>
        </w:rPr>
        <w:t xml:space="preserve">., 2001; LAGAGGIO </w:t>
      </w:r>
      <w:r w:rsidRPr="00BE2D7D">
        <w:rPr>
          <w:i/>
          <w:iCs/>
          <w:color w:val="231F1F"/>
        </w:rPr>
        <w:t>et al</w:t>
      </w:r>
      <w:r w:rsidRPr="00BE2D7D">
        <w:rPr>
          <w:color w:val="231F1F"/>
        </w:rPr>
        <w:t xml:space="preserve">., 2001). </w:t>
      </w:r>
      <w:r w:rsidRPr="00BE2D7D">
        <w:rPr>
          <w:color w:val="000000"/>
        </w:rPr>
        <w:t xml:space="preserve">   </w:t>
      </w:r>
    </w:p>
    <w:p w14:paraId="750ED6FC" w14:textId="77777777" w:rsidR="00A21E34" w:rsidRPr="00BE2D7D" w:rsidRDefault="00A21E34" w:rsidP="00A21E34">
      <w:pPr>
        <w:spacing w:after="0" w:line="360" w:lineRule="auto"/>
        <w:ind w:firstLine="709"/>
        <w:jc w:val="both"/>
        <w:rPr>
          <w:rFonts w:ascii="Times New Roman" w:hAnsi="Times New Roman" w:cs="Times New Roman"/>
          <w:spacing w:val="2"/>
          <w:sz w:val="24"/>
          <w:szCs w:val="24"/>
        </w:rPr>
      </w:pPr>
      <w:r w:rsidRPr="00BE2D7D">
        <w:rPr>
          <w:rFonts w:ascii="Times New Roman" w:hAnsi="Times New Roman" w:cs="Times New Roman"/>
          <w:spacing w:val="2"/>
          <w:sz w:val="24"/>
          <w:szCs w:val="24"/>
        </w:rPr>
        <w:t xml:space="preserve">Ovos de </w:t>
      </w:r>
      <w:r w:rsidRPr="00BE2D7D">
        <w:rPr>
          <w:rFonts w:ascii="Times New Roman" w:hAnsi="Times New Roman" w:cs="Times New Roman"/>
          <w:i/>
          <w:spacing w:val="2"/>
          <w:sz w:val="24"/>
          <w:szCs w:val="24"/>
        </w:rPr>
        <w:t xml:space="preserve">Trichuris vulpis </w:t>
      </w:r>
      <w:r w:rsidRPr="00BE2D7D">
        <w:rPr>
          <w:rFonts w:ascii="Times New Roman" w:hAnsi="Times New Roman" w:cs="Times New Roman"/>
          <w:spacing w:val="2"/>
          <w:sz w:val="24"/>
          <w:szCs w:val="24"/>
        </w:rPr>
        <w:t xml:space="preserve">foram identificados nas fezes de 8 cães (19,51%) e todos esses animais apresentaram infecção mista com outros parasitas. Outros estudos também demonstram baixa ocorrência deste helminto (LIMA et al., 2021; </w:t>
      </w:r>
      <w:r w:rsidRPr="00BE2D7D">
        <w:rPr>
          <w:rFonts w:ascii="Times New Roman" w:hAnsi="Times New Roman" w:cs="Times New Roman"/>
          <w:sz w:val="24"/>
          <w:szCs w:val="24"/>
        </w:rPr>
        <w:t>STRINGHINI et al., 2020</w:t>
      </w:r>
      <w:r w:rsidRPr="00BE2D7D">
        <w:rPr>
          <w:rFonts w:ascii="Times New Roman" w:hAnsi="Times New Roman" w:cs="Times New Roman"/>
          <w:spacing w:val="2"/>
          <w:sz w:val="24"/>
          <w:szCs w:val="24"/>
        </w:rPr>
        <w:t xml:space="preserve">). O helminto não foi encontrado nas amostras fecais dos gatos. Apesar de rara, a ocorrência de </w:t>
      </w:r>
      <w:r w:rsidRPr="00BE2D7D">
        <w:rPr>
          <w:rFonts w:ascii="Times New Roman" w:hAnsi="Times New Roman" w:cs="Times New Roman"/>
          <w:i/>
          <w:spacing w:val="2"/>
          <w:sz w:val="24"/>
          <w:szCs w:val="24"/>
        </w:rPr>
        <w:t>Trichuris</w:t>
      </w:r>
      <w:r w:rsidRPr="00BE2D7D">
        <w:rPr>
          <w:rFonts w:ascii="Times New Roman" w:hAnsi="Times New Roman" w:cs="Times New Roman"/>
          <w:spacing w:val="2"/>
          <w:sz w:val="24"/>
          <w:szCs w:val="24"/>
        </w:rPr>
        <w:t xml:space="preserve"> spp. em felinos foi relatada em </w:t>
      </w:r>
      <w:r w:rsidRPr="00BE2D7D">
        <w:rPr>
          <w:rFonts w:ascii="Times New Roman" w:hAnsi="Times New Roman" w:cs="Times New Roman"/>
          <w:sz w:val="24"/>
          <w:szCs w:val="24"/>
        </w:rPr>
        <w:t>33/407 (18.9%) gatos através de técnicas de flutuação espontânea (</w:t>
      </w:r>
      <w:r w:rsidRPr="00BE2D7D">
        <w:rPr>
          <w:rFonts w:ascii="Times New Roman" w:hAnsi="Times New Roman" w:cs="Times New Roman"/>
          <w:color w:val="000000" w:themeColor="text1"/>
          <w:sz w:val="24"/>
          <w:szCs w:val="24"/>
        </w:rPr>
        <w:t>ANCHÍA, 2009).</w:t>
      </w:r>
    </w:p>
    <w:p w14:paraId="555A7622" w14:textId="77777777" w:rsidR="00A21E34" w:rsidRPr="00BE2D7D" w:rsidRDefault="00A21E34" w:rsidP="00A21E34">
      <w:pPr>
        <w:pStyle w:val="NormalWeb"/>
        <w:shd w:val="clear" w:color="auto" w:fill="FFFFFF"/>
        <w:spacing w:before="0" w:beforeAutospacing="0" w:after="0" w:afterAutospacing="0" w:line="360" w:lineRule="auto"/>
        <w:ind w:firstLine="708"/>
        <w:jc w:val="both"/>
        <w:rPr>
          <w:color w:val="000000" w:themeColor="text1"/>
          <w:spacing w:val="2"/>
          <w:lang w:val="en-US"/>
        </w:rPr>
      </w:pPr>
      <w:r w:rsidRPr="00BE2D7D">
        <w:rPr>
          <w:color w:val="000000" w:themeColor="text1"/>
          <w:spacing w:val="2"/>
        </w:rPr>
        <w:t xml:space="preserve">Através da análise macroscópica, foi possível identificar proglótides de </w:t>
      </w:r>
      <w:r w:rsidRPr="00BE2D7D">
        <w:rPr>
          <w:i/>
          <w:color w:val="000000" w:themeColor="text1"/>
          <w:spacing w:val="2"/>
        </w:rPr>
        <w:t>Dipylidium caninum</w:t>
      </w:r>
      <w:r w:rsidRPr="00BE2D7D">
        <w:rPr>
          <w:color w:val="000000" w:themeColor="text1"/>
          <w:spacing w:val="2"/>
        </w:rPr>
        <w:t xml:space="preserve"> em 4,9% (2/41) das fezes dos cães. </w:t>
      </w:r>
      <w:r w:rsidRPr="00BE2D7D">
        <w:rPr>
          <w:bCs/>
          <w:color w:val="000000" w:themeColor="text1"/>
          <w:spacing w:val="2"/>
        </w:rPr>
        <w:t>Em apenas uma amostra de gato (3,6%) foi detectada a presença deste estágio parasitário. As cápsulas ovígeras não foram identificadas em nenhuma das técnicas coproparasitológicas utilizada neste estudo, contudo, esse resultado já era esperado</w:t>
      </w:r>
      <w:r w:rsidRPr="00BE2D7D">
        <w:rPr>
          <w:color w:val="000000" w:themeColor="text1"/>
          <w:shd w:val="clear" w:color="auto" w:fill="FFFFFF"/>
        </w:rPr>
        <w:t xml:space="preserve">, uma vez que técnicas de flutuação ou sedimentação não costumam ser referência para o diagnóstico deste parasita </w:t>
      </w:r>
      <w:r w:rsidRPr="00BE2D7D">
        <w:rPr>
          <w:color w:val="000000" w:themeColor="text1"/>
          <w:spacing w:val="2"/>
          <w:lang w:val="en-US"/>
        </w:rPr>
        <w:t xml:space="preserve">(OLIVEIRA et al., 2011). </w:t>
      </w:r>
    </w:p>
    <w:p w14:paraId="0A72E879" w14:textId="41715EE6" w:rsidR="00A21E34" w:rsidRPr="00B50D53" w:rsidRDefault="00A21E34" w:rsidP="00A21E34">
      <w:pPr>
        <w:pStyle w:val="NormalWeb"/>
        <w:shd w:val="clear" w:color="auto" w:fill="FFFFFF"/>
        <w:spacing w:before="0" w:beforeAutospacing="0" w:after="0" w:afterAutospacing="0" w:line="360" w:lineRule="auto"/>
        <w:ind w:firstLine="708"/>
        <w:jc w:val="both"/>
        <w:rPr>
          <w:spacing w:val="2"/>
        </w:rPr>
      </w:pPr>
      <w:r w:rsidRPr="00BE2D7D">
        <w:rPr>
          <w:color w:val="000000" w:themeColor="text1"/>
        </w:rPr>
        <w:t xml:space="preserve">Em relação aos protozoários, estudos apontam </w:t>
      </w:r>
      <w:r w:rsidRPr="00BE2D7D">
        <w:rPr>
          <w:i/>
          <w:color w:val="000000" w:themeColor="text1"/>
        </w:rPr>
        <w:t>Giardia duodenalis</w:t>
      </w:r>
      <w:r w:rsidRPr="00BE2D7D">
        <w:rPr>
          <w:color w:val="000000" w:themeColor="text1"/>
        </w:rPr>
        <w:t xml:space="preserve"> como o mais frequente em fezes de cães e gatos do país </w:t>
      </w:r>
      <w:r w:rsidRPr="00BE2D7D">
        <w:rPr>
          <w:color w:val="000000" w:themeColor="text1"/>
        </w:rPr>
        <w:fldChar w:fldCharType="begin" w:fldLock="1"/>
      </w:r>
      <w:r w:rsidRPr="00BE2D7D">
        <w:rPr>
          <w:color w:val="000000" w:themeColor="text1"/>
        </w:rPr>
        <w:instrText>ADDIN CSL_CITATION {"citationItems":[{"id":"ITEM-1","itemData":{"author":[{"dropping-particle":"","family":"Funada","given":"M.R.","non-dropping-particle":"","parse-names":false,"suffix":""},{"dropping-particle":"","family":"Pena","given":"H.F.J.","non-dropping-particle":"","parse-names":false,"suffix":""},{"dropping-particle":"","family":"Soares","given":"R.M.","non-dropping-particle":"","parse-names":false,"suffix":""},{"dropping-particle":"","family":"Amaku","given":"M.","non-dropping-particle":"","parse-names":false,"suffix":""},{"dropping-particle":"","family":"Gennari","given":"S.M.","non-dropping-particle":"","parse-names":false,"suffix":""}],"container-title":"Arquivo Brasileiro de Medicina Veterinária e Zootecnia","id":"ITEM-1","issued":{"date-parts":[["2007"]]},"page":"1338-1340","title":"As parasitoses gastrintestinais causadas por helmintos e protozoários estão entre as enfermidades mais comuns em cães e gatos , parasitos como freqüência dos diferentes gêneros de helmintos e protozoários gastrintestinais em amostras fecais hospedeiros co","type":"article-journal"},"uris":["http://www.mendeley.com/documents/?uuid=7f20cea2-44e9-485a-807a-af259010863e"]}],"mendeley":{"formattedCitation":"(FUNADA et al., 2007)","manualFormatting":"(FUNADA et al., 2007","plainTextFormattedCitation":"(FUNADA et al., 2007)","previouslyFormattedCitation":"(FUNADA et al., 2007)"},"properties":{"noteIndex":0},"schema":"https://github.com/citation-style-language/schema/raw/master/csl-citation.json"}</w:instrText>
      </w:r>
      <w:r w:rsidRPr="00BE2D7D">
        <w:rPr>
          <w:color w:val="000000" w:themeColor="text1"/>
        </w:rPr>
        <w:fldChar w:fldCharType="separate"/>
      </w:r>
      <w:r w:rsidRPr="00BE2D7D">
        <w:rPr>
          <w:noProof/>
          <w:color w:val="000000" w:themeColor="text1"/>
        </w:rPr>
        <w:t>(FUNADA et al., 2007</w:t>
      </w:r>
      <w:r w:rsidRPr="00BE2D7D">
        <w:rPr>
          <w:color w:val="000000" w:themeColor="text1"/>
        </w:rPr>
        <w:fldChar w:fldCharType="end"/>
      </w:r>
      <w:r w:rsidRPr="00BE2D7D">
        <w:rPr>
          <w:color w:val="000000" w:themeColor="text1"/>
        </w:rPr>
        <w:t xml:space="preserve">; </w:t>
      </w:r>
      <w:r w:rsidRPr="00BE2D7D">
        <w:rPr>
          <w:color w:val="000000" w:themeColor="text1"/>
        </w:rPr>
        <w:fldChar w:fldCharType="begin" w:fldLock="1"/>
      </w:r>
      <w:r w:rsidRPr="00BE2D7D">
        <w:rPr>
          <w:color w:val="000000" w:themeColor="text1"/>
        </w:rPr>
        <w:instrText>ADDIN CSL_CITATION {"citationItems":[{"id":"ITEM-1","itemData":{"DOI":"10.1111/j.1863-2378.2008.01163.x","ISSN":"18631959","abstract":"Coprological examination was used to estimate the prevalence of gastrointestinal parasites in stray and domiciled dogs from Botucatu, São Paulo State, Brazil. Risk factors for dog infection were assessed in relation to demographic, husbandry and management data. The dog owners completed a questionnaire survey on some aspects of dog parasitism such as parasite species, mechanisms of infection, awareness of zoonotic diseases and history of anthelmintic usage. Parasites were found in the faeces of 138 dogs, with an overall prevalence of 54.3%. Dogs harbouring one parasite were more common (31.4%) than those harbouring two (18.5%), three (3.2%) or four (1.2%). The following parasites and their respective frequencies were detected: Ancylostoma (37.8%), Giardia (16.9%), Toxocara canis (8.7%), Trichuris vulpis (7.1%), Dipylidium caninum (2.4%), Isospora (3.5%), Cryptosporidium (3.1%) and Sarcocystis (2.7%). Stray dogs were found more likely to be poliparasitized (P &lt; 0.01) and presented higher prevalence of Ancylostoma, T. canis and Giardia (P &lt; 0.01) than domiciled ones. Toxocara canis was detected more frequently in dogs with &lt;6 months of age (P &lt; 0.05) and no effect of sex or breed could be observed (P &gt; 0.05). Except for Ancylostoma, that showed a significantly higher prevalence in dogs living in a multi-dog household (P &lt; 0.01), parasite prevalences were similar in single- and multi-dog household. The answers of dog owners to the questionnaire showed that the majority does not know the species of dog intestinal parasites, the mechanisms of transmission, the risk factors for zoonotic infections, and specific prophylactic measures. The predominance of zoonotic species in dogs in the studied region, associated with the elevated degree of misinformation of the owners, indicates that the risk of zoonotic infection by canine intestinal parasite may be high, even in one of the most developed regions of Brazil. © 2008 The Authors.","author":[{"dropping-particle":"","family":"Katagiri","given":"S.","non-dropping-particle":"","parse-names":false,"suffix":""},{"dropping-particle":"","family":"Oliveira-Sequeira","given":"T. C.G.","non-dropping-particle":"","parse-names":false,"suffix":""}],"container-title":"Zoonoses and Public Health","id":"ITEM-1","issue":"8-10","issued":{"date-parts":[["2008"]]},"page":"406-413","title":"Prevalence of dog intestinal parasites and risk perception of zoonotic infection by dog owners in São Paulo State, Brazil","type":"article-journal","volume":"55"},"uris":["http://www.mendeley.com/documents/?uuid=329de20e-241b-416b-849d-a5a3feb2ee2a"]}],"mendeley":{"formattedCitation":"(KATAGIRI; OLIVEIRA-SEQUEIRA, 2008)","manualFormatting":"KATAGIRI; OLIVEIRA-SEQUEIRA, 2008","plainTextFormattedCitation":"(KATAGIRI; OLIVEIRA-SEQUEIRA, 2008)","previouslyFormattedCitation":"(KATAGIRI; OLIVEIRA-SEQUEIRA, 2008)"},"properties":{"noteIndex":0},"schema":"https://github.com/citation-style-language/schema/raw/master/csl-citation.json"}</w:instrText>
      </w:r>
      <w:r w:rsidRPr="00BE2D7D">
        <w:rPr>
          <w:color w:val="000000" w:themeColor="text1"/>
        </w:rPr>
        <w:fldChar w:fldCharType="separate"/>
      </w:r>
      <w:r w:rsidRPr="00BE2D7D">
        <w:rPr>
          <w:noProof/>
          <w:color w:val="000000" w:themeColor="text1"/>
        </w:rPr>
        <w:t>KATAGIRI; OLIVEIRA-SEQUEIRA, 2008</w:t>
      </w:r>
      <w:r w:rsidRPr="00BE2D7D">
        <w:rPr>
          <w:color w:val="000000" w:themeColor="text1"/>
        </w:rPr>
        <w:fldChar w:fldCharType="end"/>
      </w:r>
      <w:r w:rsidRPr="00BE2D7D">
        <w:rPr>
          <w:color w:val="000000" w:themeColor="text1"/>
        </w:rPr>
        <w:t xml:space="preserve">; </w:t>
      </w:r>
      <w:r w:rsidRPr="00BE2D7D">
        <w:rPr>
          <w:noProof/>
          <w:color w:val="000000" w:themeColor="text1"/>
        </w:rPr>
        <w:t>COELHO et al., 2011;</w:t>
      </w:r>
      <w:r w:rsidRPr="00BE2D7D">
        <w:rPr>
          <w:color w:val="000000" w:themeColor="text1"/>
        </w:rPr>
        <w:fldChar w:fldCharType="begin" w:fldLock="1"/>
      </w:r>
      <w:r w:rsidRPr="00BE2D7D">
        <w:rPr>
          <w:color w:val="000000" w:themeColor="text1"/>
        </w:rPr>
        <w:instrText>ADDIN CSL_CITATION {"citationItems":[{"id":"ITEM-1","itemData":{"DOI":"10.1590/s1984-29612016081","ISSN":"0103-846X","abstract":"Abstract Occurrences of gastrointestinal parasites were assessed in fecal samples from 3,099 dogs in the metropolitan region of São Paulo, SP, that were treated at the Veterinary Hospital of the University of São Paulo Veterinary School. The samples were analyzed using the flotation and centrifugal sedimentation methods. The results were compared with those from previous studies (at different times). The frequency of each parasite was correlated with the dogs’ ages, breeds and gender, as well as the occurrences of diarrhea and the use of anthelmintics, by means of the chi-square or Fisher exact test. Partitioned chi-square tests were used to compare occurrences of each parasite and the times analyzed. Out of the total number of samples, 20.5% were positive and 16.1% (102/635) of these presented more than one genus of parasites. Ancylostoma spp. (7.1%) and Giardia spp. (5.5%) were the most frequent helminths and protozoa, respectively. Ancylostoma spp. was associated (p&lt;0.05) with age (over one year), mixed breeds, sex (male) and no use of anthelmintics. Dogs under one year and mixed breeds were associated with occurrences of Toxocara canis; and younger dogs with Giardia spp., Cryptosporidium spp. and Cystoisospora spp. Giardia spp. were also associated with dogs with a defined breed (p&lt;0.05). All the parasites analyzed presented lower incidence in the last period analyzed than in the previous periods.Resumo A ocorrência de parasitos gastrintestinais foi estudada em amostras fecais de 3099 cães, da região metropolitana de São Paulo, SP, tratados no Hospital Veterinário da Faculdade de Medicina Veterinária da Universidade de São Paulo. As amostras foram analisadas por métodos de flutuação e centrífugo-sedimentação. Os resultados foram comparados com estudos prévios (diferentes períodos). Associação entre as frequências de cada parasito e idade, raça, sexo, ocorrência de diarreia e uso de anti-helmínticos foram analisadas pelo teste do qui-quadrado ou exato de Fisher. O qui-quadrado estratificado foi utilizado para comparar a ocorrência de cada parasito e os períodos analisados. Do total 20,5% das amostras eram positivas e 16,1% destas (102/635) apresentaram mais de um gênero de parasitos. Ancylostoma spp. (7,1%) e Giardia spp. (5,5%) foram os mais frequentes helminto e protozoário, respectivamente. Ancylostoma spp. foi associado (p&lt;0,05) com idade (&gt; 1 ano), animais sem raça definida, sexo (macho) e a não utilização de anti-helmínticos. Cães &lt; 1 ano e mes…","author":[{"dropping-particle":"","family":"Ferreira","given":"Juliana Isabel Giuli da Silva","non-dropping-particle":"","parse-names":false,"suffix":""},{"dropping-particle":"","family":"Pena","given":"Hilda Fátima Jesus","non-dropping-particle":"","parse-names":false,"suffix":""},{"dropping-particle":"","family":"Azevedo","given":"Sérgio Santos","non-dropping-particle":"","parse-names":false,"suffix":""},{"dropping-particle":"","family":"Labruna","given":"Marcelo Bahia","non-dropping-particle":"","parse-names":false,"suffix":""},{"dropping-particle":"","family":"Gennari","given":"Solange Maria","non-dropping-particle":"","parse-names":false,"suffix":""}],"container-title":"Revista Brasileira de Parasitologia Veterinária","id":"ITEM-1","issue":"4","issued":{"date-parts":[["2016"]]},"page":"435-440","title":"Occurrences of gastrointestinal parasites in fecal samples from domestic dogs in São Paulo, SP, Brazil","type":"article-journal","volume":"25"},"uris":["http://www.mendeley.com/documents/?uuid=3d80d2b9-1f96-4d4f-919d-50923b26803c"]}],"mendeley":{"formattedCitation":"(FERREIRA et al., 2016)","manualFormatting":" FERREIRA et al., 2016","plainTextFormattedCitation":"(FERREIRA et al., 2016)","previouslyFormattedCitation":"(FERREIRA et al., 2016)"},"properties":{"noteIndex":0},"schema":"https://github.com/citation-style-language/schema/raw/master/csl-citation.json"}</w:instrText>
      </w:r>
      <w:r w:rsidRPr="00BE2D7D">
        <w:rPr>
          <w:color w:val="000000" w:themeColor="text1"/>
        </w:rPr>
        <w:fldChar w:fldCharType="separate"/>
      </w:r>
      <w:r w:rsidRPr="00BE2D7D">
        <w:rPr>
          <w:noProof/>
          <w:color w:val="000000" w:themeColor="text1"/>
        </w:rPr>
        <w:t xml:space="preserve"> FERREIRA et al., 2016</w:t>
      </w:r>
      <w:r w:rsidRPr="00BE2D7D">
        <w:rPr>
          <w:color w:val="000000" w:themeColor="text1"/>
        </w:rPr>
        <w:fldChar w:fldCharType="end"/>
      </w:r>
      <w:r w:rsidRPr="00BE2D7D">
        <w:rPr>
          <w:color w:val="000000" w:themeColor="text1"/>
        </w:rPr>
        <w:t>; SILVA et al., LIMA et al., 2021)</w:t>
      </w:r>
      <w:r w:rsidR="007F448F">
        <w:rPr>
          <w:color w:val="000000" w:themeColor="text1"/>
        </w:rPr>
        <w:t>.</w:t>
      </w:r>
      <w:r w:rsidRPr="00BE2D7D">
        <w:rPr>
          <w:color w:val="000000" w:themeColor="text1"/>
        </w:rPr>
        <w:t xml:space="preserve"> Contudo, no presente estudo, a ocorrência mais observada foi de </w:t>
      </w:r>
      <w:r w:rsidRPr="00BE2D7D">
        <w:rPr>
          <w:i/>
          <w:color w:val="000000" w:themeColor="text1"/>
        </w:rPr>
        <w:t>Cystoisospora</w:t>
      </w:r>
      <w:r w:rsidRPr="00BE2D7D">
        <w:rPr>
          <w:color w:val="000000" w:themeColor="text1"/>
        </w:rPr>
        <w:t xml:space="preserve"> spp.,</w:t>
      </w:r>
      <w:r w:rsidRPr="00BE2D7D">
        <w:rPr>
          <w:spacing w:val="2"/>
        </w:rPr>
        <w:t xml:space="preserve"> encontrado nas fezes de 2 cães (4,87%) e 8 (28,57%) gatos. Já, </w:t>
      </w:r>
      <w:r w:rsidRPr="00BE2D7D">
        <w:rPr>
          <w:i/>
          <w:spacing w:val="2"/>
        </w:rPr>
        <w:t>Giardia duodenalis,</w:t>
      </w:r>
      <w:r w:rsidRPr="00BE2D7D">
        <w:rPr>
          <w:spacing w:val="2"/>
        </w:rPr>
        <w:t xml:space="preserve"> esteve presente em apenas 3 dos 41 cães (7,31%) e 4 dos 28 (14,28%) gatos avaliados. </w:t>
      </w:r>
      <w:r w:rsidR="007F448F">
        <w:rPr>
          <w:spacing w:val="2"/>
        </w:rPr>
        <w:t>Assim</w:t>
      </w:r>
      <w:r>
        <w:rPr>
          <w:spacing w:val="2"/>
        </w:rPr>
        <w:t xml:space="preserve">, foram apenas os </w:t>
      </w:r>
      <w:r w:rsidR="007F448F">
        <w:rPr>
          <w:spacing w:val="2"/>
        </w:rPr>
        <w:t>dois</w:t>
      </w:r>
      <w:r>
        <w:rPr>
          <w:spacing w:val="2"/>
        </w:rPr>
        <w:t xml:space="preserve"> únicos protozoários encontrados no estudo. Diversos trabalhos demonstram que estes são os </w:t>
      </w:r>
      <w:r w:rsidRPr="000726A8">
        <w:t xml:space="preserve">parasitas mais frequentemente observados nos cães e gatos (FERREIRA et al., 2013; </w:t>
      </w:r>
      <w:r w:rsidRPr="00BA4735">
        <w:t>SERRA; UCHOA; COIMBRA, 2003; PEDRASSANI et al., 2008; GENARI, 1999; GUIMARÃES et al., 2005</w:t>
      </w:r>
      <w:r w:rsidRPr="00B50D53">
        <w:t>).</w:t>
      </w:r>
    </w:p>
    <w:p w14:paraId="754D0F91" w14:textId="03BFF5BC" w:rsidR="00A21E34" w:rsidRPr="00193C02" w:rsidRDefault="00B50D53" w:rsidP="00A21E34">
      <w:pPr>
        <w:pStyle w:val="NormalWeb"/>
        <w:shd w:val="clear" w:color="auto" w:fill="FFFFFF"/>
        <w:spacing w:before="0" w:beforeAutospacing="0" w:after="0" w:afterAutospacing="0" w:line="360" w:lineRule="auto"/>
        <w:ind w:firstLine="708"/>
        <w:jc w:val="both"/>
      </w:pPr>
      <w:r w:rsidRPr="00B50D53">
        <w:t>Em 2015</w:t>
      </w:r>
      <w:r w:rsidR="00A21E34" w:rsidRPr="00B50D53">
        <w:t>, analisaram</w:t>
      </w:r>
      <w:r w:rsidR="00A21E34">
        <w:t xml:space="preserve">-se amostras fecais de </w:t>
      </w:r>
      <w:r w:rsidR="00A21E34" w:rsidRPr="00BE2D7D">
        <w:t xml:space="preserve">108 cães domiciliados e de 357 cães </w:t>
      </w:r>
      <w:r w:rsidR="00A21E34">
        <w:t xml:space="preserve">errantes, </w:t>
      </w:r>
      <w:r w:rsidR="00A21E34" w:rsidRPr="00BE2D7D">
        <w:t>apreendidos pelo CCZ</w:t>
      </w:r>
      <w:r w:rsidR="00A21E34">
        <w:t xml:space="preserve"> de </w:t>
      </w:r>
      <w:r>
        <w:t>Lages (SC)</w:t>
      </w:r>
      <w:r w:rsidR="00A21E34">
        <w:t>. Os animai</w:t>
      </w:r>
      <w:r w:rsidR="00A21E34" w:rsidRPr="00BE2D7D">
        <w:t xml:space="preserve">s domiciliados apresentaram 9,26% (10/108) de cistos de </w:t>
      </w:r>
      <w:r w:rsidR="00A21E34" w:rsidRPr="00BE2D7D">
        <w:rPr>
          <w:i/>
        </w:rPr>
        <w:t xml:space="preserve">G. duodenalis </w:t>
      </w:r>
      <w:r w:rsidR="00A21E34" w:rsidRPr="00BE2D7D">
        <w:t>pelo método de flutuação e 6,48% (7/108) para a sedimentação; nos cães do CZZ</w:t>
      </w:r>
      <w:r>
        <w:t xml:space="preserve"> de Lages (SC)</w:t>
      </w:r>
      <w:r w:rsidR="00A21E34" w:rsidRPr="00BE2D7D">
        <w:t xml:space="preserve">, o protozoário foi diagnosticado em 5,32% (19/357) e 4,76% (17/357), respectivamente, por flutuação e sedimentação. Para o total de 465 amostras fecais, para os dois métodos de diagnóstico, a positividade de </w:t>
      </w:r>
      <w:r w:rsidR="00A21E34" w:rsidRPr="00BE2D7D">
        <w:rPr>
          <w:i/>
        </w:rPr>
        <w:t>G. duodenalis</w:t>
      </w:r>
      <w:r w:rsidR="00A21E34">
        <w:t xml:space="preserve"> foi de 8,</w:t>
      </w:r>
      <w:r w:rsidR="00A21E34" w:rsidRPr="00BE2D7D">
        <w:t xml:space="preserve">39% (39/465) (QUADROS et al., 2015).  </w:t>
      </w:r>
      <w:r w:rsidR="00A21E34">
        <w:t xml:space="preserve">Observa-se que a ocorrência de </w:t>
      </w:r>
      <w:r w:rsidR="00A21E34" w:rsidRPr="00542973">
        <w:rPr>
          <w:i/>
        </w:rPr>
        <w:t>Giardia</w:t>
      </w:r>
      <w:r w:rsidR="00A21E34">
        <w:t xml:space="preserve"> nos animais errantes foi menor do que a observada nos animais domiciliados, concordando com os resultados deste estudo, onde não foi observada alta ocorrência do parasita nos animais estudados, capturados pelo DEZOON de São Vicente. </w:t>
      </w:r>
      <w:r w:rsidR="00A21E34" w:rsidRPr="00193C02">
        <w:t xml:space="preserve">Dados semelhantes foram obtidos por Labruna </w:t>
      </w:r>
      <w:r w:rsidR="00A21E34">
        <w:t xml:space="preserve">e colaboradores </w:t>
      </w:r>
      <w:r w:rsidR="00A21E34" w:rsidRPr="00193C02">
        <w:t xml:space="preserve">(2006) e Funada </w:t>
      </w:r>
      <w:r w:rsidR="00A21E34">
        <w:t>e colaboradores</w:t>
      </w:r>
      <w:r w:rsidR="00A21E34" w:rsidRPr="00193C02">
        <w:t xml:space="preserve"> (2007) que encontraram 8,42% de</w:t>
      </w:r>
      <w:r w:rsidR="00A21E34" w:rsidRPr="00193C02">
        <w:rPr>
          <w:i/>
          <w:iCs/>
        </w:rPr>
        <w:t xml:space="preserve"> Giardia</w:t>
      </w:r>
      <w:r w:rsidR="00A21E34" w:rsidRPr="00193C02">
        <w:t xml:space="preserve"> spp. em 95 cães de uma área urbana de Monte Negro - RO e 8,49% de um levantamento com 1.755 cães atendidos no Hospital Veterinário da Universidade de São Paulo (USP), respectivamente. </w:t>
      </w:r>
    </w:p>
    <w:p w14:paraId="285B34EC" w14:textId="6C23AACB" w:rsidR="00A21E34" w:rsidRDefault="00A21E34" w:rsidP="00A21E34">
      <w:pPr>
        <w:spacing w:after="0" w:line="360" w:lineRule="auto"/>
        <w:ind w:firstLine="709"/>
        <w:jc w:val="both"/>
        <w:rPr>
          <w:rFonts w:ascii="Times New Roman" w:hAnsi="Times New Roman" w:cs="Times New Roman"/>
          <w:sz w:val="24"/>
          <w:szCs w:val="24"/>
        </w:rPr>
      </w:pPr>
      <w:r w:rsidRPr="00BE2D7D">
        <w:rPr>
          <w:rFonts w:ascii="Times New Roman" w:hAnsi="Times New Roman" w:cs="Times New Roman"/>
          <w:sz w:val="24"/>
          <w:szCs w:val="24"/>
        </w:rPr>
        <w:t xml:space="preserve">A baixa </w:t>
      </w:r>
      <w:r>
        <w:rPr>
          <w:rFonts w:ascii="Times New Roman" w:hAnsi="Times New Roman" w:cs="Times New Roman"/>
          <w:sz w:val="24"/>
          <w:szCs w:val="24"/>
        </w:rPr>
        <w:t>ocorrência</w:t>
      </w:r>
      <w:r w:rsidRPr="00BE2D7D">
        <w:rPr>
          <w:rFonts w:ascii="Times New Roman" w:hAnsi="Times New Roman" w:cs="Times New Roman"/>
          <w:sz w:val="24"/>
          <w:szCs w:val="24"/>
        </w:rPr>
        <w:t xml:space="preserve"> de giardíase nos </w:t>
      </w:r>
      <w:r>
        <w:rPr>
          <w:rFonts w:ascii="Times New Roman" w:hAnsi="Times New Roman" w:cs="Times New Roman"/>
          <w:sz w:val="24"/>
          <w:szCs w:val="24"/>
        </w:rPr>
        <w:t>animais d</w:t>
      </w:r>
      <w:r w:rsidRPr="00BE2D7D">
        <w:rPr>
          <w:rFonts w:ascii="Times New Roman" w:hAnsi="Times New Roman" w:cs="Times New Roman"/>
          <w:sz w:val="24"/>
          <w:szCs w:val="24"/>
        </w:rPr>
        <w:t>este estudo pode estar associada à faixa etária de maior amplitude no estudo (2 a 5 anos), que consistui um grupo com sistema imunológico mais bem desenvolvi</w:t>
      </w:r>
      <w:r>
        <w:rPr>
          <w:rFonts w:ascii="Times New Roman" w:hAnsi="Times New Roman" w:cs="Times New Roman"/>
          <w:sz w:val="24"/>
          <w:szCs w:val="24"/>
        </w:rPr>
        <w:t xml:space="preserve">do que em filhotes, por exemplo </w:t>
      </w:r>
      <w:r w:rsidR="00B50D53">
        <w:rPr>
          <w:rFonts w:ascii="Times New Roman" w:hAnsi="Times New Roman" w:cs="Times New Roman"/>
          <w:sz w:val="24"/>
          <w:szCs w:val="24"/>
        </w:rPr>
        <w:t>(OLIVEIRA; FERREIRA; PINHEIRO, 2018)</w:t>
      </w:r>
    </w:p>
    <w:p w14:paraId="4E0A1654" w14:textId="360EE2A2" w:rsidR="00A21E34" w:rsidRDefault="00A21E34" w:rsidP="00A21E34">
      <w:pPr>
        <w:pStyle w:val="NormalWeb"/>
        <w:shd w:val="clear" w:color="auto" w:fill="FFFFFF"/>
        <w:spacing w:before="0" w:beforeAutospacing="0" w:after="0" w:afterAutospacing="0" w:line="360" w:lineRule="auto"/>
        <w:ind w:firstLine="708"/>
        <w:jc w:val="both"/>
      </w:pPr>
      <w:r w:rsidRPr="00193C02">
        <w:t xml:space="preserve">Já em gatos, houve uma ocorrência de 10,85% (FERREIRA et al., 2013), resultado inferior ao descrito por Lima et al. (2006), que estimaram a frequência de endoparasitos através de 85 amostras de gatos da cidade de </w:t>
      </w:r>
      <w:r w:rsidRPr="00F8283E">
        <w:rPr>
          <w:i/>
        </w:rPr>
        <w:t>Goiânia</w:t>
      </w:r>
      <w:r w:rsidRPr="00193C02">
        <w:t xml:space="preserve"> e encontraram 11,8% de animais positivos. Houve maior frequência em animais domiciliados, quando comparados com errantes (RAGOZO et al., 2002; ALVES; GOMES; SILVA, 2005). Em contrapartida, foi encontrada baixa prevalência de </w:t>
      </w:r>
      <w:r w:rsidR="007F448F" w:rsidRPr="007F448F">
        <w:rPr>
          <w:i/>
        </w:rPr>
        <w:t>G</w:t>
      </w:r>
      <w:r w:rsidRPr="007F448F">
        <w:rPr>
          <w:i/>
        </w:rPr>
        <w:t>iardia</w:t>
      </w:r>
      <w:r w:rsidRPr="00193C02">
        <w:t xml:space="preserve"> no atual estudo.</w:t>
      </w:r>
    </w:p>
    <w:p w14:paraId="74077120" w14:textId="77777777" w:rsidR="00A21E34" w:rsidRPr="003C076D" w:rsidRDefault="00A21E34" w:rsidP="00A21E34">
      <w:pPr>
        <w:pStyle w:val="NormalWeb"/>
        <w:shd w:val="clear" w:color="auto" w:fill="FFFFFF"/>
        <w:spacing w:before="0" w:beforeAutospacing="0" w:after="0" w:afterAutospacing="0" w:line="360" w:lineRule="auto"/>
        <w:ind w:firstLine="708"/>
        <w:jc w:val="both"/>
        <w:rPr>
          <w:spacing w:val="2"/>
          <w:lang w:val="en-US"/>
        </w:rPr>
      </w:pPr>
      <w:r w:rsidRPr="000726A8">
        <w:t xml:space="preserve">Os protozoários </w:t>
      </w:r>
      <w:r w:rsidRPr="00C739C5">
        <w:rPr>
          <w:i/>
        </w:rPr>
        <w:t>Cystoi</w:t>
      </w:r>
      <w:r w:rsidRPr="000726A8">
        <w:rPr>
          <w:i/>
        </w:rPr>
        <w:t xml:space="preserve">sospora </w:t>
      </w:r>
      <w:r w:rsidRPr="000726A8">
        <w:t xml:space="preserve">spp. e </w:t>
      </w:r>
      <w:r w:rsidRPr="000726A8">
        <w:rPr>
          <w:i/>
        </w:rPr>
        <w:t xml:space="preserve">Giardia </w:t>
      </w:r>
      <w:r w:rsidRPr="000726A8">
        <w:t xml:space="preserve">spp. </w:t>
      </w:r>
      <w:r>
        <w:t xml:space="preserve">também </w:t>
      </w:r>
      <w:r w:rsidRPr="000726A8">
        <w:t>foram os parasitas mais frequentemente observados nos cães e gatos</w:t>
      </w:r>
      <w:r>
        <w:t xml:space="preserve"> de outros estudos</w:t>
      </w:r>
      <w:r w:rsidRPr="000726A8">
        <w:t xml:space="preserve"> (FERREIRA et al., 2013; </w:t>
      </w:r>
      <w:r w:rsidRPr="00BA4735">
        <w:t>SERRA; UCHOA; COIMBRA, 2003; PEDRASSANI et al., 2008; GENARI, 1999; GUIMARÃES et al., 2005).</w:t>
      </w:r>
      <w:r>
        <w:t xml:space="preserve"> A alta carga parasitária de </w:t>
      </w:r>
      <w:r w:rsidRPr="003C076D">
        <w:rPr>
          <w:i/>
        </w:rPr>
        <w:t>Cystoisospora</w:t>
      </w:r>
      <w:r>
        <w:t xml:space="preserve"> spp. nos</w:t>
      </w:r>
      <w:r w:rsidRPr="003C076D">
        <w:t xml:space="preserve"> felinos pode estar associada às condições de captura destes animais, superpopulação e imunossupressão decorrente das condições de subnutrição de animais errantes. </w:t>
      </w:r>
    </w:p>
    <w:p w14:paraId="5C8BC5F2" w14:textId="77777777" w:rsidR="00A21E34" w:rsidRPr="00BE2D7D" w:rsidRDefault="00A21E34" w:rsidP="00A21E34">
      <w:pPr>
        <w:pStyle w:val="NormalWeb"/>
        <w:shd w:val="clear" w:color="auto" w:fill="FFFFFF"/>
        <w:spacing w:before="0" w:beforeAutospacing="0" w:after="0" w:afterAutospacing="0" w:line="360" w:lineRule="auto"/>
        <w:ind w:firstLine="708"/>
        <w:jc w:val="both"/>
        <w:rPr>
          <w:spacing w:val="2"/>
        </w:rPr>
      </w:pPr>
      <w:r w:rsidRPr="003C076D">
        <w:t xml:space="preserve">Resultados semelhantes foram observados por Dimas, Sebadelhe e Rodrigues (2004) no Município de São Vicente-SP, onde examinaram fezes de 150 cães e observaram uma positividade de 9,72% para </w:t>
      </w:r>
      <w:r w:rsidRPr="003C076D">
        <w:rPr>
          <w:i/>
        </w:rPr>
        <w:t xml:space="preserve">Cystoisospora </w:t>
      </w:r>
      <w:r w:rsidRPr="003C076D">
        <w:t>spp.</w:t>
      </w:r>
      <w:r w:rsidRPr="00193C02">
        <w:t xml:space="preserve"> </w:t>
      </w:r>
    </w:p>
    <w:p w14:paraId="7935AF59" w14:textId="77777777" w:rsidR="00A21E34" w:rsidRPr="00B50D53" w:rsidRDefault="00A21E34" w:rsidP="00A21E34">
      <w:pPr>
        <w:spacing w:after="0" w:line="360" w:lineRule="auto"/>
        <w:ind w:firstLine="709"/>
        <w:jc w:val="both"/>
        <w:rPr>
          <w:rFonts w:ascii="Times New Roman" w:hAnsi="Times New Roman" w:cs="Times New Roman"/>
          <w:sz w:val="24"/>
          <w:szCs w:val="24"/>
        </w:rPr>
      </w:pPr>
      <w:r w:rsidRPr="00BE2D7D">
        <w:rPr>
          <w:rFonts w:ascii="Times New Roman" w:hAnsi="Times New Roman" w:cs="Times New Roman"/>
          <w:spacing w:val="2"/>
          <w:sz w:val="24"/>
          <w:szCs w:val="24"/>
        </w:rPr>
        <w:t xml:space="preserve"> </w:t>
      </w:r>
      <w:r w:rsidRPr="00BE2D7D">
        <w:rPr>
          <w:rFonts w:ascii="Times New Roman" w:hAnsi="Times New Roman" w:cs="Times New Roman"/>
          <w:sz w:val="24"/>
          <w:szCs w:val="24"/>
        </w:rPr>
        <w:t xml:space="preserve">A alta (87,9%) prevalência de parasitismo em geral encontrada nos gatos de comportamento errante é atribuída ao fato de serem subnutridos, de não receberam tratamento antiparasitário e viverem mais expostos a infecções, circulando por diversas áreas o que também favorece a disseminação de enteroparasitas (SERRA; UCHOA; COIMBRA, </w:t>
      </w:r>
      <w:r w:rsidRPr="00B50D53">
        <w:rPr>
          <w:rFonts w:ascii="Times New Roman" w:hAnsi="Times New Roman" w:cs="Times New Roman"/>
          <w:sz w:val="24"/>
          <w:szCs w:val="24"/>
        </w:rPr>
        <w:t>2003).</w:t>
      </w:r>
    </w:p>
    <w:p w14:paraId="3C318EAF" w14:textId="77777777" w:rsidR="00A21E34" w:rsidRDefault="00A21E34" w:rsidP="00A21E34">
      <w:pPr>
        <w:pStyle w:val="NormalWeb"/>
        <w:shd w:val="clear" w:color="auto" w:fill="FFFFFF"/>
        <w:spacing w:before="0" w:beforeAutospacing="0" w:after="0" w:afterAutospacing="0" w:line="360" w:lineRule="auto"/>
        <w:ind w:firstLine="708"/>
        <w:jc w:val="both"/>
        <w:rPr>
          <w:color w:val="000000" w:themeColor="text1"/>
          <w:shd w:val="clear" w:color="auto" w:fill="FFFFFF"/>
        </w:rPr>
      </w:pPr>
      <w:r w:rsidRPr="00BE2D7D">
        <w:rPr>
          <w:color w:val="000000" w:themeColor="text1"/>
          <w:spacing w:val="2"/>
        </w:rPr>
        <w:t>Infecções mistas foram observadas em 20/69 (28,98%) amostras, nas seguintes combinações</w:t>
      </w:r>
      <w:r w:rsidRPr="00BE2D7D">
        <w:rPr>
          <w:i/>
          <w:color w:val="000000" w:themeColor="text1"/>
          <w:spacing w:val="2"/>
        </w:rPr>
        <w:t>:</w:t>
      </w:r>
      <w:r w:rsidRPr="00BE2D7D">
        <w:rPr>
          <w:rFonts w:eastAsiaTheme="minorHAnsi"/>
          <w:i/>
          <w:color w:val="000000" w:themeColor="text1"/>
          <w:spacing w:val="2"/>
          <w:lang w:eastAsia="en-US"/>
        </w:rPr>
        <w:t xml:space="preserve"> Ancylostoma</w:t>
      </w:r>
      <w:r w:rsidRPr="00BE2D7D">
        <w:rPr>
          <w:rFonts w:eastAsiaTheme="minorHAnsi"/>
          <w:color w:val="000000" w:themeColor="text1"/>
          <w:spacing w:val="2"/>
          <w:lang w:eastAsia="en-US"/>
        </w:rPr>
        <w:t xml:space="preserve"> spp. e </w:t>
      </w:r>
      <w:r w:rsidRPr="00BE2D7D">
        <w:rPr>
          <w:rFonts w:eastAsiaTheme="minorHAnsi"/>
          <w:i/>
          <w:color w:val="000000" w:themeColor="text1"/>
          <w:spacing w:val="2"/>
          <w:lang w:eastAsia="en-US"/>
        </w:rPr>
        <w:t>Cystoisospora</w:t>
      </w:r>
      <w:r w:rsidRPr="00BE2D7D">
        <w:rPr>
          <w:rFonts w:eastAsiaTheme="minorHAnsi"/>
          <w:color w:val="000000" w:themeColor="text1"/>
          <w:spacing w:val="2"/>
          <w:lang w:eastAsia="en-US"/>
        </w:rPr>
        <w:t xml:space="preserve"> spp.  (1); </w:t>
      </w:r>
      <w:r w:rsidRPr="00BE2D7D">
        <w:rPr>
          <w:rFonts w:eastAsiaTheme="minorHAnsi"/>
          <w:i/>
          <w:color w:val="000000" w:themeColor="text1"/>
          <w:spacing w:val="2"/>
          <w:lang w:eastAsia="en-US"/>
        </w:rPr>
        <w:t xml:space="preserve">Ancylostoma </w:t>
      </w:r>
      <w:r w:rsidRPr="00BE2D7D">
        <w:rPr>
          <w:rFonts w:eastAsiaTheme="minorHAnsi"/>
          <w:color w:val="000000" w:themeColor="text1"/>
          <w:spacing w:val="2"/>
          <w:lang w:eastAsia="en-US"/>
        </w:rPr>
        <w:t xml:space="preserve">spp. e </w:t>
      </w:r>
      <w:r w:rsidRPr="00BE2D7D">
        <w:rPr>
          <w:rFonts w:eastAsiaTheme="minorHAnsi"/>
          <w:i/>
          <w:color w:val="000000" w:themeColor="text1"/>
          <w:spacing w:val="2"/>
          <w:lang w:eastAsia="en-US"/>
        </w:rPr>
        <w:t>Giardia</w:t>
      </w:r>
      <w:r w:rsidRPr="00BE2D7D">
        <w:rPr>
          <w:rFonts w:eastAsiaTheme="minorHAnsi"/>
          <w:color w:val="000000" w:themeColor="text1"/>
          <w:spacing w:val="2"/>
          <w:lang w:eastAsia="en-US"/>
        </w:rPr>
        <w:t xml:space="preserve"> spp.  (2); </w:t>
      </w:r>
      <w:r w:rsidRPr="00BE2D7D">
        <w:rPr>
          <w:rFonts w:eastAsiaTheme="minorHAnsi"/>
          <w:i/>
          <w:color w:val="000000" w:themeColor="text1"/>
          <w:spacing w:val="2"/>
          <w:lang w:eastAsia="en-US"/>
        </w:rPr>
        <w:t>Ancylostoma</w:t>
      </w:r>
      <w:r w:rsidRPr="00BE2D7D">
        <w:rPr>
          <w:rFonts w:eastAsiaTheme="minorHAnsi"/>
          <w:color w:val="000000" w:themeColor="text1"/>
          <w:spacing w:val="2"/>
          <w:lang w:eastAsia="en-US"/>
        </w:rPr>
        <w:t xml:space="preserve"> spp. e </w:t>
      </w:r>
      <w:r w:rsidRPr="00BE2D7D">
        <w:rPr>
          <w:rFonts w:eastAsiaTheme="minorHAnsi"/>
          <w:i/>
          <w:color w:val="000000" w:themeColor="text1"/>
          <w:spacing w:val="2"/>
          <w:lang w:eastAsia="en-US"/>
        </w:rPr>
        <w:t>Toxocara</w:t>
      </w:r>
      <w:r w:rsidRPr="00BE2D7D">
        <w:rPr>
          <w:rFonts w:eastAsiaTheme="minorHAnsi"/>
          <w:color w:val="000000" w:themeColor="text1"/>
          <w:spacing w:val="2"/>
          <w:lang w:eastAsia="en-US"/>
        </w:rPr>
        <w:t xml:space="preserve"> spp.  (3); </w:t>
      </w:r>
      <w:r w:rsidRPr="00BE2D7D">
        <w:rPr>
          <w:rFonts w:eastAsiaTheme="minorHAnsi"/>
          <w:i/>
          <w:color w:val="000000" w:themeColor="text1"/>
          <w:spacing w:val="2"/>
          <w:lang w:eastAsia="en-US"/>
        </w:rPr>
        <w:t>Ancylostoma</w:t>
      </w:r>
      <w:r w:rsidRPr="00BE2D7D">
        <w:rPr>
          <w:rFonts w:eastAsiaTheme="minorHAnsi"/>
          <w:color w:val="000000" w:themeColor="text1"/>
          <w:spacing w:val="2"/>
          <w:lang w:eastAsia="en-US"/>
        </w:rPr>
        <w:t xml:space="preserve"> spp., </w:t>
      </w:r>
      <w:r w:rsidRPr="00BE2D7D">
        <w:rPr>
          <w:rFonts w:eastAsiaTheme="minorHAnsi"/>
          <w:i/>
          <w:color w:val="000000" w:themeColor="text1"/>
          <w:spacing w:val="2"/>
          <w:lang w:eastAsia="en-US"/>
        </w:rPr>
        <w:t xml:space="preserve">Toxocara </w:t>
      </w:r>
      <w:r w:rsidRPr="00BE2D7D">
        <w:rPr>
          <w:rFonts w:eastAsiaTheme="minorHAnsi"/>
          <w:color w:val="000000" w:themeColor="text1"/>
          <w:spacing w:val="2"/>
          <w:lang w:eastAsia="en-US"/>
        </w:rPr>
        <w:t xml:space="preserve">spp. e </w:t>
      </w:r>
      <w:r w:rsidRPr="00BE2D7D">
        <w:rPr>
          <w:rFonts w:eastAsiaTheme="minorHAnsi"/>
          <w:i/>
          <w:color w:val="000000" w:themeColor="text1"/>
          <w:spacing w:val="2"/>
          <w:lang w:eastAsia="en-US"/>
        </w:rPr>
        <w:t>Cystoisospora</w:t>
      </w:r>
      <w:r w:rsidRPr="00BE2D7D">
        <w:rPr>
          <w:rFonts w:eastAsiaTheme="minorHAnsi"/>
          <w:color w:val="000000" w:themeColor="text1"/>
          <w:spacing w:val="2"/>
          <w:lang w:eastAsia="en-US"/>
        </w:rPr>
        <w:t xml:space="preserve"> spp.  (1); </w:t>
      </w:r>
      <w:r w:rsidRPr="00BE2D7D">
        <w:rPr>
          <w:rFonts w:eastAsiaTheme="minorHAnsi"/>
          <w:i/>
          <w:color w:val="000000" w:themeColor="text1"/>
          <w:spacing w:val="2"/>
          <w:lang w:eastAsia="en-US"/>
        </w:rPr>
        <w:t xml:space="preserve">Ancylostoma </w:t>
      </w:r>
      <w:r w:rsidRPr="00BE2D7D">
        <w:rPr>
          <w:rFonts w:eastAsiaTheme="minorHAnsi"/>
          <w:color w:val="000000" w:themeColor="text1"/>
          <w:spacing w:val="2"/>
          <w:lang w:eastAsia="en-US"/>
        </w:rPr>
        <w:t xml:space="preserve">spp. e </w:t>
      </w:r>
      <w:r w:rsidRPr="00BE2D7D">
        <w:rPr>
          <w:rFonts w:eastAsiaTheme="minorHAnsi"/>
          <w:i/>
          <w:color w:val="000000" w:themeColor="text1"/>
          <w:spacing w:val="2"/>
          <w:lang w:eastAsia="en-US"/>
        </w:rPr>
        <w:t xml:space="preserve">Trichuris </w:t>
      </w:r>
      <w:r w:rsidRPr="00BE2D7D">
        <w:rPr>
          <w:rFonts w:eastAsiaTheme="minorHAnsi"/>
          <w:color w:val="000000" w:themeColor="text1"/>
          <w:spacing w:val="2"/>
          <w:lang w:eastAsia="en-US"/>
        </w:rPr>
        <w:t xml:space="preserve">spp.  (6); </w:t>
      </w:r>
      <w:r w:rsidRPr="00BE2D7D">
        <w:rPr>
          <w:rFonts w:eastAsiaTheme="minorHAnsi"/>
          <w:i/>
          <w:color w:val="000000" w:themeColor="text1"/>
          <w:spacing w:val="2"/>
          <w:lang w:eastAsia="en-US"/>
        </w:rPr>
        <w:t>Ancylostoma</w:t>
      </w:r>
      <w:r w:rsidRPr="00BE2D7D">
        <w:rPr>
          <w:rFonts w:eastAsiaTheme="minorHAnsi"/>
          <w:color w:val="000000" w:themeColor="text1"/>
          <w:spacing w:val="2"/>
          <w:lang w:eastAsia="en-US"/>
        </w:rPr>
        <w:t xml:space="preserve"> spp., </w:t>
      </w:r>
      <w:r w:rsidRPr="00BE2D7D">
        <w:rPr>
          <w:rFonts w:eastAsiaTheme="minorHAnsi"/>
          <w:i/>
          <w:color w:val="000000" w:themeColor="text1"/>
          <w:spacing w:val="2"/>
          <w:lang w:eastAsia="en-US"/>
        </w:rPr>
        <w:t>Trichuris</w:t>
      </w:r>
      <w:r w:rsidRPr="00BE2D7D">
        <w:rPr>
          <w:rFonts w:eastAsiaTheme="minorHAnsi"/>
          <w:color w:val="000000" w:themeColor="text1"/>
          <w:spacing w:val="2"/>
          <w:lang w:eastAsia="en-US"/>
        </w:rPr>
        <w:t xml:space="preserve"> spp. e </w:t>
      </w:r>
      <w:r w:rsidRPr="00BE2D7D">
        <w:rPr>
          <w:rFonts w:eastAsiaTheme="minorHAnsi"/>
          <w:i/>
          <w:color w:val="000000" w:themeColor="text1"/>
          <w:spacing w:val="2"/>
          <w:lang w:eastAsia="en-US"/>
        </w:rPr>
        <w:t xml:space="preserve">Giardia </w:t>
      </w:r>
      <w:r w:rsidRPr="00BE2D7D">
        <w:rPr>
          <w:rFonts w:eastAsiaTheme="minorHAnsi"/>
          <w:color w:val="000000" w:themeColor="text1"/>
          <w:spacing w:val="2"/>
          <w:lang w:eastAsia="en-US"/>
        </w:rPr>
        <w:t xml:space="preserve">spp. (2); </w:t>
      </w:r>
      <w:r w:rsidRPr="00BE2D7D">
        <w:rPr>
          <w:rFonts w:eastAsiaTheme="minorHAnsi"/>
          <w:i/>
          <w:color w:val="000000" w:themeColor="text1"/>
          <w:spacing w:val="2"/>
          <w:lang w:eastAsia="en-US"/>
        </w:rPr>
        <w:t>Ancylostoma</w:t>
      </w:r>
      <w:r w:rsidRPr="00BE2D7D">
        <w:rPr>
          <w:rFonts w:eastAsiaTheme="minorHAnsi"/>
          <w:color w:val="000000" w:themeColor="text1"/>
          <w:spacing w:val="2"/>
          <w:lang w:eastAsia="en-US"/>
        </w:rPr>
        <w:t xml:space="preserve"> spp. e </w:t>
      </w:r>
      <w:r w:rsidRPr="00BE2D7D">
        <w:rPr>
          <w:rFonts w:eastAsiaTheme="minorHAnsi"/>
          <w:i/>
          <w:color w:val="000000" w:themeColor="text1"/>
          <w:spacing w:val="2"/>
          <w:lang w:eastAsia="en-US"/>
        </w:rPr>
        <w:t xml:space="preserve">Toxocara </w:t>
      </w:r>
      <w:r w:rsidRPr="00BE2D7D">
        <w:rPr>
          <w:rFonts w:eastAsiaTheme="minorHAnsi"/>
          <w:color w:val="000000" w:themeColor="text1"/>
          <w:spacing w:val="2"/>
          <w:lang w:eastAsia="en-US"/>
        </w:rPr>
        <w:t xml:space="preserve">spp.  (1); </w:t>
      </w:r>
      <w:r w:rsidRPr="00BE2D7D">
        <w:rPr>
          <w:rFonts w:eastAsiaTheme="minorHAnsi"/>
          <w:i/>
          <w:color w:val="000000" w:themeColor="text1"/>
          <w:spacing w:val="2"/>
          <w:lang w:eastAsia="en-US"/>
        </w:rPr>
        <w:t>Ancylostoma</w:t>
      </w:r>
      <w:r w:rsidRPr="00BE2D7D">
        <w:rPr>
          <w:rFonts w:eastAsiaTheme="minorHAnsi"/>
          <w:color w:val="000000" w:themeColor="text1"/>
          <w:spacing w:val="2"/>
          <w:lang w:eastAsia="en-US"/>
        </w:rPr>
        <w:t xml:space="preserve"> spp., </w:t>
      </w:r>
      <w:r w:rsidRPr="00BE2D7D">
        <w:rPr>
          <w:rFonts w:eastAsiaTheme="minorHAnsi"/>
          <w:i/>
          <w:color w:val="000000" w:themeColor="text1"/>
          <w:spacing w:val="2"/>
          <w:lang w:eastAsia="en-US"/>
        </w:rPr>
        <w:t>Toxocara</w:t>
      </w:r>
      <w:r w:rsidRPr="00BE2D7D">
        <w:rPr>
          <w:rFonts w:eastAsiaTheme="minorHAnsi"/>
          <w:color w:val="000000" w:themeColor="text1"/>
          <w:spacing w:val="2"/>
          <w:lang w:eastAsia="en-US"/>
        </w:rPr>
        <w:t xml:space="preserve"> spp., </w:t>
      </w:r>
      <w:r w:rsidRPr="00BE2D7D">
        <w:rPr>
          <w:rFonts w:eastAsiaTheme="minorHAnsi"/>
          <w:i/>
          <w:color w:val="000000" w:themeColor="text1"/>
          <w:spacing w:val="2"/>
          <w:lang w:eastAsia="en-US"/>
        </w:rPr>
        <w:t xml:space="preserve">Cystoisospora </w:t>
      </w:r>
      <w:r w:rsidRPr="00BE2D7D">
        <w:rPr>
          <w:rFonts w:eastAsiaTheme="minorHAnsi"/>
          <w:color w:val="000000" w:themeColor="text1"/>
          <w:spacing w:val="2"/>
          <w:lang w:eastAsia="en-US"/>
        </w:rPr>
        <w:t xml:space="preserve">spp. e </w:t>
      </w:r>
      <w:r w:rsidRPr="00BE2D7D">
        <w:rPr>
          <w:rFonts w:eastAsiaTheme="minorHAnsi"/>
          <w:i/>
          <w:color w:val="000000" w:themeColor="text1"/>
          <w:spacing w:val="2"/>
          <w:lang w:eastAsia="en-US"/>
        </w:rPr>
        <w:t>Giardia</w:t>
      </w:r>
      <w:r w:rsidRPr="00BE2D7D">
        <w:rPr>
          <w:rFonts w:eastAsiaTheme="minorHAnsi"/>
          <w:color w:val="000000" w:themeColor="text1"/>
          <w:spacing w:val="2"/>
          <w:lang w:eastAsia="en-US"/>
        </w:rPr>
        <w:t xml:space="preserve"> spp.  (2); </w:t>
      </w:r>
      <w:r w:rsidRPr="00BE2D7D">
        <w:rPr>
          <w:rFonts w:eastAsiaTheme="minorHAnsi"/>
          <w:i/>
          <w:color w:val="000000" w:themeColor="text1"/>
          <w:spacing w:val="2"/>
          <w:lang w:eastAsia="en-US"/>
        </w:rPr>
        <w:t>Toxocara</w:t>
      </w:r>
      <w:r w:rsidRPr="00BE2D7D">
        <w:rPr>
          <w:rFonts w:eastAsiaTheme="minorHAnsi"/>
          <w:color w:val="000000" w:themeColor="text1"/>
          <w:spacing w:val="2"/>
          <w:lang w:eastAsia="en-US"/>
        </w:rPr>
        <w:t xml:space="preserve"> spp. e </w:t>
      </w:r>
      <w:r w:rsidRPr="00BE2D7D">
        <w:rPr>
          <w:rFonts w:eastAsiaTheme="minorHAnsi"/>
          <w:i/>
          <w:color w:val="000000" w:themeColor="text1"/>
          <w:spacing w:val="2"/>
          <w:lang w:eastAsia="en-US"/>
        </w:rPr>
        <w:t>Cystoisospora</w:t>
      </w:r>
      <w:r>
        <w:rPr>
          <w:rFonts w:eastAsiaTheme="minorHAnsi"/>
          <w:color w:val="000000" w:themeColor="text1"/>
          <w:spacing w:val="2"/>
          <w:lang w:eastAsia="en-US"/>
        </w:rPr>
        <w:t xml:space="preserve"> spp.  (2). </w:t>
      </w:r>
    </w:p>
    <w:p w14:paraId="543BAEBB" w14:textId="77777777" w:rsidR="00A21E34" w:rsidRPr="004942E4" w:rsidRDefault="00A21E34" w:rsidP="00A21E34">
      <w:pPr>
        <w:pStyle w:val="NormalWeb"/>
        <w:shd w:val="clear" w:color="auto" w:fill="FFFFFF"/>
        <w:spacing w:before="0" w:beforeAutospacing="0" w:after="0" w:afterAutospacing="0" w:line="360" w:lineRule="auto"/>
        <w:ind w:firstLine="708"/>
        <w:jc w:val="both"/>
        <w:rPr>
          <w:color w:val="000000" w:themeColor="text1"/>
          <w:spacing w:val="2"/>
        </w:rPr>
      </w:pPr>
      <w:r w:rsidRPr="00BE2D7D">
        <w:rPr>
          <w:color w:val="000000" w:themeColor="text1"/>
          <w:shd w:val="clear" w:color="auto" w:fill="FFFFFF"/>
        </w:rPr>
        <w:t xml:space="preserve">Associações de parasitos também já haviam sido observadas, sendo a combinação de </w:t>
      </w:r>
      <w:r w:rsidRPr="00BE2D7D">
        <w:rPr>
          <w:i/>
          <w:color w:val="000000" w:themeColor="text1"/>
          <w:shd w:val="clear" w:color="auto" w:fill="FFFFFF"/>
        </w:rPr>
        <w:t>Ancylostoma sp</w:t>
      </w:r>
      <w:r w:rsidRPr="00BE2D7D">
        <w:rPr>
          <w:color w:val="000000" w:themeColor="text1"/>
          <w:shd w:val="clear" w:color="auto" w:fill="FFFFFF"/>
        </w:rPr>
        <w:t xml:space="preserve">. e </w:t>
      </w:r>
      <w:r w:rsidRPr="00BE2D7D">
        <w:rPr>
          <w:i/>
          <w:color w:val="000000" w:themeColor="text1"/>
          <w:shd w:val="clear" w:color="auto" w:fill="FFFFFF"/>
        </w:rPr>
        <w:t>Toxocara canis</w:t>
      </w:r>
      <w:r w:rsidRPr="00BE2D7D">
        <w:rPr>
          <w:color w:val="000000" w:themeColor="text1"/>
          <w:shd w:val="clear" w:color="auto" w:fill="FFFFFF"/>
        </w:rPr>
        <w:t xml:space="preserve"> a mais relatada (LEITE et al., 2004; GUIMARÃES et al., 2005; MARQUES et al., 2012).</w:t>
      </w:r>
      <w:r>
        <w:rPr>
          <w:color w:val="000000" w:themeColor="text1"/>
          <w:shd w:val="clear" w:color="auto" w:fill="FFFFFF"/>
        </w:rPr>
        <w:t xml:space="preserve">, embora em Bernardes et al. </w:t>
      </w:r>
      <w:r w:rsidRPr="00BE2D7D">
        <w:rPr>
          <w:color w:val="000000" w:themeColor="text1"/>
          <w:shd w:val="clear" w:color="auto" w:fill="FFFFFF"/>
        </w:rPr>
        <w:t xml:space="preserve">(2015)  a associação não tenha apresentado grande ocorrência, </w:t>
      </w:r>
      <w:r w:rsidRPr="00BE2D7D">
        <w:t>sendo</w:t>
      </w:r>
      <w:r>
        <w:t xml:space="preserve"> que  3,12% (1/32) das amostras positivas apresentaram infecção mista por </w:t>
      </w:r>
      <w:r w:rsidRPr="002E085F">
        <w:rPr>
          <w:i/>
        </w:rPr>
        <w:t>Ancylostoma</w:t>
      </w:r>
      <w:r>
        <w:t xml:space="preserve"> spp. e </w:t>
      </w:r>
      <w:r w:rsidRPr="002E085F">
        <w:rPr>
          <w:i/>
        </w:rPr>
        <w:t>Toxocara</w:t>
      </w:r>
      <w:r>
        <w:t xml:space="preserve"> spp., o que demonstrou baixa ocorrência conjunta dos helmintos. </w:t>
      </w:r>
      <w:r w:rsidRPr="0086162F">
        <w:rPr>
          <w:color w:val="000000" w:themeColor="text1"/>
          <w:shd w:val="clear" w:color="auto" w:fill="FFFFFF"/>
        </w:rPr>
        <w:t xml:space="preserve">Neste trabalho, associações mistas também foram observadas, dentre elas, </w:t>
      </w:r>
      <w:r w:rsidRPr="0086162F">
        <w:rPr>
          <w:color w:val="000000" w:themeColor="text1"/>
          <w:spacing w:val="2"/>
        </w:rPr>
        <w:t xml:space="preserve">infecções associadas entre dois ou mais parasitas somadas todas as técnicas. A associação entre </w:t>
      </w:r>
      <w:r w:rsidRPr="0086162F">
        <w:rPr>
          <w:i/>
          <w:color w:val="000000" w:themeColor="text1"/>
          <w:spacing w:val="2"/>
        </w:rPr>
        <w:t>Toxocara</w:t>
      </w:r>
      <w:r w:rsidRPr="0086162F">
        <w:rPr>
          <w:color w:val="000000" w:themeColor="text1"/>
          <w:spacing w:val="2"/>
        </w:rPr>
        <w:t xml:space="preserve"> spp. e </w:t>
      </w:r>
      <w:r w:rsidRPr="0086162F">
        <w:rPr>
          <w:i/>
          <w:color w:val="000000" w:themeColor="text1"/>
          <w:spacing w:val="2"/>
        </w:rPr>
        <w:t>Ancylostoma</w:t>
      </w:r>
      <w:r w:rsidRPr="0086162F">
        <w:rPr>
          <w:color w:val="000000" w:themeColor="text1"/>
          <w:spacing w:val="2"/>
        </w:rPr>
        <w:t xml:space="preserve"> spp</w:t>
      </w:r>
      <w:r w:rsidRPr="00C16128">
        <w:rPr>
          <w:color w:val="000000" w:themeColor="text1"/>
          <w:spacing w:val="2"/>
        </w:rPr>
        <w:t xml:space="preserve">. apresentou percentual semelhante (1,45%) à associação do </w:t>
      </w:r>
      <w:r w:rsidRPr="00C16128">
        <w:rPr>
          <w:i/>
          <w:color w:val="000000" w:themeColor="text1"/>
          <w:spacing w:val="2"/>
        </w:rPr>
        <w:t>Ancylostoma</w:t>
      </w:r>
      <w:r w:rsidRPr="00C16128">
        <w:rPr>
          <w:color w:val="000000" w:themeColor="text1"/>
          <w:spacing w:val="2"/>
        </w:rPr>
        <w:t xml:space="preserve"> spp. e </w:t>
      </w:r>
      <w:r w:rsidRPr="00C16128">
        <w:rPr>
          <w:i/>
          <w:color w:val="000000" w:themeColor="text1"/>
          <w:spacing w:val="2"/>
        </w:rPr>
        <w:t>Cystoisospora</w:t>
      </w:r>
      <w:r w:rsidRPr="00C16128">
        <w:rPr>
          <w:color w:val="000000" w:themeColor="text1"/>
          <w:spacing w:val="2"/>
        </w:rPr>
        <w:t xml:space="preserve"> spp. e inferior a </w:t>
      </w:r>
      <w:r w:rsidRPr="00C16128">
        <w:rPr>
          <w:i/>
          <w:color w:val="000000" w:themeColor="text1"/>
          <w:spacing w:val="2"/>
        </w:rPr>
        <w:t>Ancylostoma</w:t>
      </w:r>
      <w:r w:rsidRPr="00C16128">
        <w:rPr>
          <w:color w:val="000000" w:themeColor="text1"/>
          <w:spacing w:val="2"/>
        </w:rPr>
        <w:t xml:space="preserve"> spp.e </w:t>
      </w:r>
      <w:r w:rsidRPr="00C16128">
        <w:rPr>
          <w:i/>
          <w:color w:val="000000" w:themeColor="text1"/>
          <w:spacing w:val="2"/>
        </w:rPr>
        <w:t xml:space="preserve">Giardia </w:t>
      </w:r>
      <w:r w:rsidRPr="00C16128">
        <w:rPr>
          <w:color w:val="000000" w:themeColor="text1"/>
          <w:spacing w:val="2"/>
        </w:rPr>
        <w:t xml:space="preserve">spp. (2,9%), </w:t>
      </w:r>
      <w:r w:rsidRPr="00C16128">
        <w:rPr>
          <w:i/>
          <w:color w:val="000000" w:themeColor="text1"/>
          <w:spacing w:val="2"/>
        </w:rPr>
        <w:t>Ancylostoma</w:t>
      </w:r>
      <w:r w:rsidRPr="00C16128">
        <w:rPr>
          <w:color w:val="000000" w:themeColor="text1"/>
          <w:spacing w:val="2"/>
        </w:rPr>
        <w:t xml:space="preserve"> spp. e </w:t>
      </w:r>
      <w:r w:rsidRPr="00C16128">
        <w:rPr>
          <w:i/>
          <w:color w:val="000000" w:themeColor="text1"/>
          <w:spacing w:val="2"/>
        </w:rPr>
        <w:t>Trichuris</w:t>
      </w:r>
      <w:r w:rsidRPr="00C16128">
        <w:rPr>
          <w:color w:val="000000" w:themeColor="text1"/>
          <w:spacing w:val="2"/>
        </w:rPr>
        <w:t xml:space="preserve"> spp. (2,9%); </w:t>
      </w:r>
      <w:r w:rsidRPr="00C16128">
        <w:rPr>
          <w:i/>
          <w:color w:val="000000" w:themeColor="text1"/>
          <w:spacing w:val="2"/>
        </w:rPr>
        <w:t>Ancylostoma spp.,</w:t>
      </w:r>
      <w:r w:rsidRPr="00C16128">
        <w:rPr>
          <w:color w:val="000000" w:themeColor="text1"/>
          <w:spacing w:val="2"/>
        </w:rPr>
        <w:t xml:space="preserve"> </w:t>
      </w:r>
      <w:r w:rsidRPr="00C16128">
        <w:rPr>
          <w:i/>
          <w:color w:val="000000" w:themeColor="text1"/>
          <w:spacing w:val="2"/>
        </w:rPr>
        <w:t>Toxocara</w:t>
      </w:r>
      <w:r w:rsidRPr="00C16128">
        <w:rPr>
          <w:color w:val="000000" w:themeColor="text1"/>
          <w:spacing w:val="2"/>
        </w:rPr>
        <w:t xml:space="preserve"> spp. e </w:t>
      </w:r>
      <w:r w:rsidRPr="00C16128">
        <w:rPr>
          <w:i/>
          <w:color w:val="000000" w:themeColor="text1"/>
          <w:spacing w:val="2"/>
        </w:rPr>
        <w:t>Cystoisospora</w:t>
      </w:r>
      <w:r w:rsidRPr="00C16128">
        <w:rPr>
          <w:color w:val="000000" w:themeColor="text1"/>
          <w:spacing w:val="2"/>
        </w:rPr>
        <w:t xml:space="preserve"> spp (2,9%) e bastante inferior à associação de </w:t>
      </w:r>
      <w:r w:rsidRPr="00C16128">
        <w:rPr>
          <w:i/>
          <w:color w:val="000000" w:themeColor="text1"/>
          <w:spacing w:val="2"/>
        </w:rPr>
        <w:t>Ancylostoma</w:t>
      </w:r>
      <w:r w:rsidRPr="00C16128">
        <w:rPr>
          <w:color w:val="000000" w:themeColor="text1"/>
          <w:spacing w:val="2"/>
        </w:rPr>
        <w:t xml:space="preserve"> spp. e </w:t>
      </w:r>
      <w:r w:rsidRPr="00C16128">
        <w:rPr>
          <w:i/>
          <w:color w:val="000000" w:themeColor="text1"/>
          <w:spacing w:val="2"/>
        </w:rPr>
        <w:t>Toxocara</w:t>
      </w:r>
      <w:r w:rsidRPr="00C16128">
        <w:rPr>
          <w:color w:val="000000" w:themeColor="text1"/>
          <w:spacing w:val="2"/>
        </w:rPr>
        <w:t xml:space="preserve"> spp. (4,35%) e 8,7% entre </w:t>
      </w:r>
      <w:r w:rsidRPr="00C16128">
        <w:rPr>
          <w:i/>
          <w:color w:val="000000" w:themeColor="text1"/>
          <w:spacing w:val="2"/>
        </w:rPr>
        <w:t>Ancylostoma</w:t>
      </w:r>
      <w:r w:rsidRPr="00C16128">
        <w:rPr>
          <w:color w:val="000000" w:themeColor="text1"/>
          <w:spacing w:val="2"/>
        </w:rPr>
        <w:t xml:space="preserve"> spp</w:t>
      </w:r>
      <w:r w:rsidRPr="00C16128">
        <w:rPr>
          <w:i/>
          <w:color w:val="000000" w:themeColor="text1"/>
          <w:spacing w:val="2"/>
        </w:rPr>
        <w:t xml:space="preserve">., Toxocara </w:t>
      </w:r>
      <w:r w:rsidRPr="00C16128">
        <w:rPr>
          <w:color w:val="000000" w:themeColor="text1"/>
          <w:spacing w:val="2"/>
        </w:rPr>
        <w:t>spp. Assim como o atual estudo, outros estudos relataram ocorrência destas infecções mistas em animais errantes, sobretudo com material coletado em parques e vias públicas, demonstrando a manutenção do ciclo destas doenças de potencial zoonótico por animais em situação de rua  (</w:t>
      </w:r>
      <w:r w:rsidRPr="00DB68BD">
        <w:t>PEDRASSANI et al., 2008; GENARI, 1999; GUIMA</w:t>
      </w:r>
      <w:r w:rsidRPr="004942E4">
        <w:rPr>
          <w:color w:val="000000" w:themeColor="text1"/>
        </w:rPr>
        <w:t>RÃES et al., 2005).</w:t>
      </w:r>
    </w:p>
    <w:p w14:paraId="48D4B208" w14:textId="6A1441BA" w:rsidR="007F448F" w:rsidRPr="004942E4" w:rsidRDefault="00A21E34" w:rsidP="007F448F">
      <w:pPr>
        <w:spacing w:after="0" w:line="360" w:lineRule="auto"/>
        <w:ind w:firstLine="709"/>
        <w:jc w:val="both"/>
        <w:rPr>
          <w:rFonts w:ascii="Times New Roman" w:hAnsi="Times New Roman" w:cs="Times New Roman"/>
          <w:color w:val="000000" w:themeColor="text1"/>
          <w:spacing w:val="2"/>
          <w:sz w:val="24"/>
          <w:szCs w:val="24"/>
        </w:rPr>
      </w:pPr>
      <w:r w:rsidRPr="004942E4">
        <w:rPr>
          <w:rFonts w:ascii="Times New Roman" w:hAnsi="Times New Roman" w:cs="Times New Roman"/>
          <w:color w:val="000000" w:themeColor="text1"/>
          <w:spacing w:val="2"/>
          <w:sz w:val="24"/>
          <w:szCs w:val="24"/>
        </w:rPr>
        <w:t>A associação entre sexo e presença de diarreia foi avaliada no presente estudo, através do teste Qui-quadrado, contudo, em nenhuma dessas variáveis foi demonstrado associação com a infecção parasitária.</w:t>
      </w:r>
      <w:r w:rsidR="007F448F" w:rsidRPr="004942E4">
        <w:rPr>
          <w:rFonts w:ascii="Times New Roman" w:hAnsi="Times New Roman" w:cs="Times New Roman"/>
          <w:color w:val="000000" w:themeColor="text1"/>
          <w:spacing w:val="2"/>
          <w:sz w:val="24"/>
          <w:szCs w:val="24"/>
        </w:rPr>
        <w:t xml:space="preserve"> </w:t>
      </w:r>
      <w:r w:rsidR="004942E4" w:rsidRPr="004942E4">
        <w:rPr>
          <w:rFonts w:ascii="Times New Roman" w:hAnsi="Times New Roman" w:cs="Times New Roman"/>
          <w:color w:val="000000" w:themeColor="text1"/>
          <w:spacing w:val="2"/>
          <w:sz w:val="24"/>
          <w:szCs w:val="24"/>
        </w:rPr>
        <w:t>Foi avaliada a proporção de positividade de acordo com a presença de diarreia, idade e quando possivel realizado o teste qui quadrado.</w:t>
      </w:r>
    </w:p>
    <w:p w14:paraId="420E0BF6" w14:textId="381C62BF" w:rsidR="002B3DA1" w:rsidRDefault="007F448F" w:rsidP="00F20077">
      <w:pPr>
        <w:spacing w:after="0" w:line="360" w:lineRule="auto"/>
        <w:ind w:firstLine="709"/>
        <w:jc w:val="both"/>
        <w:rPr>
          <w:rFonts w:ascii="Times New Roman" w:hAnsi="Times New Roman" w:cs="Times New Roman"/>
          <w:color w:val="000000" w:themeColor="text1"/>
          <w:spacing w:val="2"/>
          <w:sz w:val="24"/>
          <w:szCs w:val="24"/>
        </w:rPr>
      </w:pPr>
      <w:r w:rsidRPr="007F448F">
        <w:rPr>
          <w:rFonts w:ascii="Times New Roman" w:hAnsi="Times New Roman" w:cs="Times New Roman"/>
          <w:color w:val="000000" w:themeColor="text1"/>
          <w:spacing w:val="2"/>
          <w:sz w:val="24"/>
          <w:szCs w:val="24"/>
        </w:rPr>
        <w:t xml:space="preserve">Todos os cães positivos para </w:t>
      </w:r>
      <w:r w:rsidRPr="007F448F">
        <w:rPr>
          <w:rFonts w:ascii="Times New Roman" w:hAnsi="Times New Roman" w:cs="Times New Roman"/>
          <w:i/>
          <w:color w:val="000000" w:themeColor="text1"/>
          <w:spacing w:val="2"/>
          <w:sz w:val="24"/>
          <w:szCs w:val="24"/>
        </w:rPr>
        <w:t>Ancylostoma</w:t>
      </w:r>
      <w:r w:rsidRPr="007F448F">
        <w:rPr>
          <w:rFonts w:ascii="Times New Roman" w:hAnsi="Times New Roman" w:cs="Times New Roman"/>
          <w:color w:val="000000" w:themeColor="text1"/>
          <w:spacing w:val="2"/>
          <w:sz w:val="24"/>
          <w:szCs w:val="24"/>
        </w:rPr>
        <w:t xml:space="preserve"> spp. e </w:t>
      </w:r>
      <w:r w:rsidRPr="007F448F">
        <w:rPr>
          <w:rFonts w:ascii="Times New Roman" w:hAnsi="Times New Roman" w:cs="Times New Roman"/>
          <w:i/>
          <w:color w:val="000000" w:themeColor="text1"/>
          <w:spacing w:val="2"/>
          <w:sz w:val="24"/>
          <w:szCs w:val="24"/>
        </w:rPr>
        <w:t>Trichuris</w:t>
      </w:r>
      <w:r w:rsidRPr="007F448F">
        <w:rPr>
          <w:rFonts w:ascii="Times New Roman" w:hAnsi="Times New Roman" w:cs="Times New Roman"/>
          <w:color w:val="000000" w:themeColor="text1"/>
          <w:spacing w:val="2"/>
          <w:sz w:val="24"/>
          <w:szCs w:val="24"/>
        </w:rPr>
        <w:t xml:space="preserve"> </w:t>
      </w:r>
      <w:r w:rsidRPr="007F448F">
        <w:rPr>
          <w:rFonts w:ascii="Times New Roman" w:hAnsi="Times New Roman" w:cs="Times New Roman"/>
          <w:i/>
          <w:color w:val="000000" w:themeColor="text1"/>
          <w:spacing w:val="2"/>
          <w:sz w:val="24"/>
          <w:szCs w:val="24"/>
        </w:rPr>
        <w:t>vulpis</w:t>
      </w:r>
      <w:r w:rsidRPr="007F448F">
        <w:rPr>
          <w:rFonts w:ascii="Times New Roman" w:hAnsi="Times New Roman" w:cs="Times New Roman"/>
          <w:color w:val="000000" w:themeColor="text1"/>
          <w:spacing w:val="2"/>
          <w:sz w:val="24"/>
          <w:szCs w:val="24"/>
        </w:rPr>
        <w:t xml:space="preserve"> apresentaram fezes com consistência normal neste estudo, não mostrando relação entre o diagnóstico e a consistência das fezes.</w:t>
      </w:r>
      <w:r w:rsidR="002B3DA1">
        <w:rPr>
          <w:rFonts w:ascii="Times New Roman" w:hAnsi="Times New Roman" w:cs="Times New Roman"/>
          <w:color w:val="000000" w:themeColor="text1"/>
          <w:spacing w:val="2"/>
          <w:sz w:val="24"/>
          <w:szCs w:val="24"/>
        </w:rPr>
        <w:t xml:space="preserve"> </w:t>
      </w:r>
      <w:r w:rsidR="00A21E34" w:rsidRPr="00AA1711">
        <w:rPr>
          <w:rFonts w:ascii="Times New Roman" w:hAnsi="Times New Roman" w:cs="Times New Roman"/>
          <w:color w:val="000000" w:themeColor="text1"/>
          <w:spacing w:val="2"/>
          <w:sz w:val="24"/>
          <w:szCs w:val="24"/>
        </w:rPr>
        <w:t xml:space="preserve">Em relação aos gatos, dos 11 positivos para </w:t>
      </w:r>
      <w:r w:rsidR="00A21E34" w:rsidRPr="00AA1711">
        <w:rPr>
          <w:rFonts w:ascii="Times New Roman" w:hAnsi="Times New Roman" w:cs="Times New Roman"/>
          <w:i/>
          <w:color w:val="000000" w:themeColor="text1"/>
          <w:spacing w:val="2"/>
          <w:sz w:val="24"/>
          <w:szCs w:val="24"/>
        </w:rPr>
        <w:t>Ancylostoma</w:t>
      </w:r>
      <w:r w:rsidR="00A21E34" w:rsidRPr="00AA1711">
        <w:rPr>
          <w:rFonts w:ascii="Times New Roman" w:hAnsi="Times New Roman" w:cs="Times New Roman"/>
          <w:color w:val="000000" w:themeColor="text1"/>
          <w:spacing w:val="2"/>
          <w:sz w:val="24"/>
          <w:szCs w:val="24"/>
        </w:rPr>
        <w:t xml:space="preserve"> spp., 6 (54,55%) apresentaram diarreia</w:t>
      </w:r>
      <w:r w:rsidR="002B3DA1">
        <w:rPr>
          <w:rFonts w:ascii="Times New Roman" w:hAnsi="Times New Roman" w:cs="Times New Roman"/>
          <w:color w:val="000000" w:themeColor="text1"/>
          <w:spacing w:val="2"/>
          <w:sz w:val="24"/>
          <w:szCs w:val="24"/>
        </w:rPr>
        <w:t xml:space="preserve">, porém, também não houve </w:t>
      </w:r>
      <w:r w:rsidR="004942E4">
        <w:rPr>
          <w:rFonts w:ascii="Times New Roman" w:hAnsi="Times New Roman" w:cs="Times New Roman"/>
          <w:color w:val="000000" w:themeColor="text1"/>
          <w:spacing w:val="2"/>
          <w:sz w:val="24"/>
          <w:szCs w:val="24"/>
        </w:rPr>
        <w:t>associação entre a infecção e o sintoma.</w:t>
      </w:r>
      <w:r w:rsidR="002B3DA1">
        <w:rPr>
          <w:rFonts w:ascii="Times New Roman" w:hAnsi="Times New Roman" w:cs="Times New Roman"/>
          <w:color w:val="000000" w:themeColor="text1"/>
          <w:spacing w:val="2"/>
          <w:sz w:val="24"/>
          <w:szCs w:val="24"/>
        </w:rPr>
        <w:t xml:space="preserve"> </w:t>
      </w:r>
      <w:r w:rsidR="00A21E34" w:rsidRPr="00EC70B1">
        <w:rPr>
          <w:rFonts w:ascii="Times New Roman" w:hAnsi="Times New Roman" w:cs="Times New Roman"/>
          <w:color w:val="000000" w:themeColor="text1"/>
          <w:spacing w:val="2"/>
          <w:sz w:val="24"/>
          <w:szCs w:val="24"/>
        </w:rPr>
        <w:t>Dos 4 cães positivos para</w:t>
      </w:r>
      <w:r w:rsidR="00A21E34" w:rsidRPr="00EC70B1">
        <w:rPr>
          <w:rFonts w:ascii="Times New Roman" w:hAnsi="Times New Roman" w:cs="Times New Roman"/>
          <w:i/>
          <w:color w:val="000000" w:themeColor="text1"/>
          <w:spacing w:val="2"/>
          <w:sz w:val="24"/>
          <w:szCs w:val="24"/>
        </w:rPr>
        <w:t xml:space="preserve"> Toxocara</w:t>
      </w:r>
      <w:r w:rsidR="00A21E34" w:rsidRPr="00EC70B1">
        <w:rPr>
          <w:rFonts w:ascii="Times New Roman" w:hAnsi="Times New Roman" w:cs="Times New Roman"/>
          <w:color w:val="000000" w:themeColor="text1"/>
          <w:spacing w:val="2"/>
          <w:sz w:val="24"/>
          <w:szCs w:val="24"/>
        </w:rPr>
        <w:t xml:space="preserve"> spp., apenas 1 (25%) apresentou diarreia. A respeito dos felinos, dos 8 gatos positivos para </w:t>
      </w:r>
      <w:r w:rsidR="00A21E34" w:rsidRPr="00EC70B1">
        <w:rPr>
          <w:rFonts w:ascii="Times New Roman" w:hAnsi="Times New Roman" w:cs="Times New Roman"/>
          <w:i/>
          <w:color w:val="000000" w:themeColor="text1"/>
          <w:spacing w:val="2"/>
          <w:sz w:val="24"/>
          <w:szCs w:val="24"/>
        </w:rPr>
        <w:t xml:space="preserve">Toxocara </w:t>
      </w:r>
      <w:r w:rsidR="00A21E34" w:rsidRPr="00EC70B1">
        <w:rPr>
          <w:rFonts w:ascii="Times New Roman" w:hAnsi="Times New Roman" w:cs="Times New Roman"/>
          <w:color w:val="000000" w:themeColor="text1"/>
          <w:spacing w:val="2"/>
          <w:sz w:val="24"/>
          <w:szCs w:val="24"/>
        </w:rPr>
        <w:t xml:space="preserve">spp., 5 (62,5%) apresentaram diarreia. </w:t>
      </w:r>
      <w:r w:rsidR="00F20077">
        <w:rPr>
          <w:rFonts w:ascii="Times New Roman" w:hAnsi="Times New Roman" w:cs="Times New Roman"/>
          <w:color w:val="000000" w:themeColor="text1"/>
          <w:spacing w:val="2"/>
          <w:sz w:val="24"/>
          <w:szCs w:val="24"/>
        </w:rPr>
        <w:t xml:space="preserve">Resultados semelhantes foram encontrados em outros estudos </w:t>
      </w:r>
    </w:p>
    <w:p w14:paraId="1C3A9912" w14:textId="7DC8116C" w:rsidR="00A21E34" w:rsidRDefault="00A21E34" w:rsidP="00EC70B1">
      <w:pPr>
        <w:spacing w:after="0" w:line="360" w:lineRule="auto"/>
        <w:ind w:firstLine="709"/>
        <w:jc w:val="both"/>
        <w:rPr>
          <w:rFonts w:ascii="Times New Roman" w:hAnsi="Times New Roman" w:cs="Times New Roman"/>
          <w:sz w:val="24"/>
          <w:szCs w:val="24"/>
        </w:rPr>
      </w:pPr>
      <w:r w:rsidRPr="00EC70B1">
        <w:rPr>
          <w:rFonts w:ascii="Times New Roman" w:hAnsi="Times New Roman" w:cs="Times New Roman"/>
          <w:color w:val="000000" w:themeColor="text1"/>
          <w:spacing w:val="2"/>
          <w:sz w:val="24"/>
          <w:szCs w:val="24"/>
        </w:rPr>
        <w:t xml:space="preserve">Dos 2 cães positivos para </w:t>
      </w:r>
      <w:r w:rsidRPr="00EC70B1">
        <w:rPr>
          <w:rFonts w:ascii="Times New Roman" w:hAnsi="Times New Roman" w:cs="Times New Roman"/>
          <w:i/>
          <w:color w:val="000000" w:themeColor="text1"/>
          <w:spacing w:val="2"/>
          <w:sz w:val="24"/>
          <w:szCs w:val="24"/>
        </w:rPr>
        <w:t xml:space="preserve">Cystoisospora </w:t>
      </w:r>
      <w:r w:rsidRPr="00EC70B1">
        <w:rPr>
          <w:rFonts w:ascii="Times New Roman" w:hAnsi="Times New Roman" w:cs="Times New Roman"/>
          <w:color w:val="000000" w:themeColor="text1"/>
          <w:spacing w:val="2"/>
          <w:sz w:val="24"/>
          <w:szCs w:val="24"/>
        </w:rPr>
        <w:t>spp., 1 (50%) apresentou diarreia e 1 (50%) com fezes normais</w:t>
      </w:r>
      <w:r w:rsidR="002B3DA1" w:rsidRPr="00EC70B1">
        <w:rPr>
          <w:rFonts w:ascii="Times New Roman" w:hAnsi="Times New Roman" w:cs="Times New Roman"/>
          <w:color w:val="000000" w:themeColor="text1"/>
          <w:spacing w:val="2"/>
          <w:sz w:val="24"/>
          <w:szCs w:val="24"/>
        </w:rPr>
        <w:t xml:space="preserve">. </w:t>
      </w:r>
      <w:r w:rsidRPr="00EC70B1">
        <w:rPr>
          <w:rFonts w:ascii="Times New Roman" w:hAnsi="Times New Roman" w:cs="Times New Roman"/>
          <w:sz w:val="24"/>
          <w:szCs w:val="24"/>
        </w:rPr>
        <w:t xml:space="preserve">O </w:t>
      </w:r>
      <w:r w:rsidR="002B3DA1" w:rsidRPr="00EC70B1">
        <w:rPr>
          <w:rFonts w:ascii="Times New Roman" w:hAnsi="Times New Roman" w:cs="Times New Roman"/>
          <w:sz w:val="24"/>
          <w:szCs w:val="24"/>
        </w:rPr>
        <w:t>mesmo</w:t>
      </w:r>
      <w:r w:rsidR="00EC70B1" w:rsidRPr="00EC70B1">
        <w:rPr>
          <w:rFonts w:ascii="Times New Roman" w:hAnsi="Times New Roman" w:cs="Times New Roman"/>
          <w:sz w:val="24"/>
          <w:szCs w:val="24"/>
        </w:rPr>
        <w:t xml:space="preserve"> protozoário </w:t>
      </w:r>
      <w:r w:rsidRPr="00EC70B1">
        <w:rPr>
          <w:rFonts w:ascii="Times New Roman" w:hAnsi="Times New Roman" w:cs="Times New Roman"/>
          <w:sz w:val="24"/>
          <w:szCs w:val="24"/>
        </w:rPr>
        <w:t>foi encontrado em 11 (7,3%) das amostras provenientes de cães com diarreia e em 1 (2%) dos cães sem diarreia (SANTOS, et al., 2007)</w:t>
      </w:r>
      <w:r w:rsidR="00843E26">
        <w:rPr>
          <w:rFonts w:ascii="Times New Roman" w:hAnsi="Times New Roman" w:cs="Times New Roman"/>
          <w:sz w:val="24"/>
          <w:szCs w:val="24"/>
        </w:rPr>
        <w:t xml:space="preserve"> na cidade de Londrina. </w:t>
      </w:r>
      <w:r w:rsidRPr="00EC70B1">
        <w:rPr>
          <w:rFonts w:ascii="Times New Roman" w:hAnsi="Times New Roman" w:cs="Times New Roman"/>
          <w:sz w:val="24"/>
          <w:szCs w:val="24"/>
        </w:rPr>
        <w:t xml:space="preserve">No Colorado, EUA, </w:t>
      </w:r>
      <w:r w:rsidRPr="00EC70B1">
        <w:rPr>
          <w:rFonts w:ascii="Times New Roman" w:hAnsi="Times New Roman" w:cs="Times New Roman"/>
          <w:i/>
          <w:sz w:val="24"/>
          <w:szCs w:val="24"/>
        </w:rPr>
        <w:t>Cystoisospora</w:t>
      </w:r>
      <w:r w:rsidRPr="00EC70B1">
        <w:rPr>
          <w:rFonts w:ascii="Times New Roman" w:hAnsi="Times New Roman" w:cs="Times New Roman"/>
          <w:sz w:val="24"/>
          <w:szCs w:val="24"/>
        </w:rPr>
        <w:t xml:space="preserve"> spp. estava presente em 4,2% (3/71) de amostras oriundas de cães domiciliados com diarreia e em 1,7% (1/59) dos sem di</w:t>
      </w:r>
      <w:r w:rsidR="00EC70B1">
        <w:rPr>
          <w:rFonts w:ascii="Times New Roman" w:hAnsi="Times New Roman" w:cs="Times New Roman"/>
          <w:sz w:val="24"/>
          <w:szCs w:val="24"/>
        </w:rPr>
        <w:t>arreia (HACKETT; LAPPIN, 2003). Diferentemente do que observado neste trabalho, e</w:t>
      </w:r>
      <w:r w:rsidRPr="00EC70B1">
        <w:rPr>
          <w:rFonts w:ascii="Times New Roman" w:hAnsi="Times New Roman" w:cs="Times New Roman"/>
          <w:sz w:val="24"/>
          <w:szCs w:val="24"/>
        </w:rPr>
        <w:t>stes estudos revelaram alguma relação entre a diarreia e o diagnóstico do parasita</w:t>
      </w:r>
      <w:r w:rsidR="002B3DA1" w:rsidRPr="00EC70B1">
        <w:rPr>
          <w:rFonts w:ascii="Times New Roman" w:hAnsi="Times New Roman" w:cs="Times New Roman"/>
          <w:sz w:val="24"/>
          <w:szCs w:val="24"/>
        </w:rPr>
        <w:t>.</w:t>
      </w:r>
    </w:p>
    <w:p w14:paraId="7F515AA3" w14:textId="3F2EFDB3" w:rsidR="004C6592" w:rsidRPr="00EC70B1" w:rsidRDefault="004C6592" w:rsidP="00EC70B1">
      <w:pPr>
        <w:spacing w:after="0" w:line="360" w:lineRule="auto"/>
        <w:ind w:firstLine="709"/>
        <w:jc w:val="both"/>
        <w:rPr>
          <w:rFonts w:ascii="Times New Roman" w:hAnsi="Times New Roman" w:cs="Times New Roman"/>
          <w:color w:val="000000" w:themeColor="text1"/>
          <w:spacing w:val="2"/>
          <w:sz w:val="24"/>
          <w:szCs w:val="24"/>
        </w:rPr>
      </w:pPr>
      <w:r w:rsidRPr="004C6592">
        <w:rPr>
          <w:rFonts w:ascii="Times New Roman" w:hAnsi="Times New Roman" w:cs="Times New Roman"/>
          <w:color w:val="000000" w:themeColor="text1"/>
          <w:spacing w:val="2"/>
          <w:sz w:val="24"/>
          <w:szCs w:val="24"/>
        </w:rPr>
        <w:t>No trabalho de Lima e colaboradores (2021), houve associação significativa entre a diarreia e a infecção parasitária. Dos 31 cães avaliados com diarreia, 48,4% encontravam-se parasitados.</w:t>
      </w:r>
    </w:p>
    <w:p w14:paraId="0F0EFF70" w14:textId="77777777" w:rsidR="00A21E34" w:rsidRPr="003C0F20" w:rsidRDefault="00A21E34" w:rsidP="00EC70B1">
      <w:pPr>
        <w:pStyle w:val="NormalWeb"/>
        <w:shd w:val="clear" w:color="auto" w:fill="FFFFFF"/>
        <w:spacing w:before="0" w:beforeAutospacing="0" w:after="0" w:afterAutospacing="0" w:line="360" w:lineRule="auto"/>
        <w:ind w:firstLine="708"/>
        <w:jc w:val="both"/>
        <w:rPr>
          <w:color w:val="000000" w:themeColor="text1"/>
          <w:spacing w:val="2"/>
        </w:rPr>
      </w:pPr>
      <w:r w:rsidRPr="00EC70B1">
        <w:t xml:space="preserve">Em cães domiciliados de São Paulo, </w:t>
      </w:r>
      <w:r w:rsidRPr="00EC70B1">
        <w:rPr>
          <w:i/>
        </w:rPr>
        <w:t xml:space="preserve">Cystoisospora </w:t>
      </w:r>
      <w:r w:rsidRPr="00EC70B1">
        <w:t>spp. foi identificado</w:t>
      </w:r>
      <w:r w:rsidRPr="00BE2D7D">
        <w:t xml:space="preserve"> em 2,5% (9/353) das amostras (GENNARI et al.,1999), enquanto em cães errantes do Rio de Janeiro foram 5,9% (12/204) (VASCONCELLOS et al., 2006). Em Goiânia, </w:t>
      </w:r>
      <w:r w:rsidRPr="00BE2D7D">
        <w:rPr>
          <w:i/>
        </w:rPr>
        <w:t>Cystoisospora</w:t>
      </w:r>
      <w:r w:rsidRPr="00BE2D7D">
        <w:t xml:space="preserve"> spp. foi menos encontrado em cães domiciliados (2,6% ou 10/384) do que nos errantes (10% ou 5/50) (ALVES et al., 2005).</w:t>
      </w:r>
      <w:r w:rsidRPr="00BE2D7D">
        <w:rPr>
          <w:color w:val="000000" w:themeColor="text1"/>
          <w:spacing w:val="2"/>
        </w:rPr>
        <w:t xml:space="preserve"> Dos 8 gatos positivos</w:t>
      </w:r>
      <w:r w:rsidRPr="00514CD7">
        <w:rPr>
          <w:color w:val="000000" w:themeColor="text1"/>
          <w:spacing w:val="2"/>
        </w:rPr>
        <w:t xml:space="preserve"> para </w:t>
      </w:r>
      <w:r w:rsidRPr="00514CD7">
        <w:rPr>
          <w:i/>
          <w:color w:val="000000" w:themeColor="text1"/>
          <w:spacing w:val="2"/>
        </w:rPr>
        <w:t>Cystoisospora</w:t>
      </w:r>
      <w:r w:rsidRPr="00514CD7">
        <w:rPr>
          <w:color w:val="000000" w:themeColor="text1"/>
          <w:spacing w:val="2"/>
        </w:rPr>
        <w:t xml:space="preserve"> spp., apenas 3 (37,5%) apresentaram diarreia, também revelando uma </w:t>
      </w:r>
      <w:r w:rsidRPr="003C0F20">
        <w:rPr>
          <w:color w:val="000000" w:themeColor="text1"/>
          <w:spacing w:val="2"/>
        </w:rPr>
        <w:t>porcentagem pouco significativa em relação à consistência das fezes.</w:t>
      </w:r>
    </w:p>
    <w:p w14:paraId="4D6A327F" w14:textId="0DE5A1B6" w:rsidR="00A21E34" w:rsidRPr="007D3499" w:rsidRDefault="00F3426A" w:rsidP="004942E4">
      <w:pPr>
        <w:pStyle w:val="NormalWeb"/>
        <w:shd w:val="clear" w:color="auto" w:fill="FFFFFF"/>
        <w:spacing w:before="0" w:beforeAutospacing="0" w:after="0" w:afterAutospacing="0" w:line="360" w:lineRule="auto"/>
        <w:ind w:firstLine="709"/>
        <w:jc w:val="both"/>
        <w:rPr>
          <w:spacing w:val="2"/>
        </w:rPr>
      </w:pPr>
      <w:r>
        <w:rPr>
          <w:spacing w:val="2"/>
        </w:rPr>
        <w:t xml:space="preserve">Em relação a </w:t>
      </w:r>
      <w:r w:rsidRPr="00F3426A">
        <w:rPr>
          <w:i/>
          <w:spacing w:val="2"/>
        </w:rPr>
        <w:t>Giardia duodenalis</w:t>
      </w:r>
      <w:r>
        <w:rPr>
          <w:spacing w:val="2"/>
        </w:rPr>
        <w:t>, a</w:t>
      </w:r>
      <w:r w:rsidR="00A21E34" w:rsidRPr="003C0F20">
        <w:rPr>
          <w:spacing w:val="2"/>
        </w:rPr>
        <w:t xml:space="preserve">penas 3 </w:t>
      </w:r>
      <w:r>
        <w:rPr>
          <w:spacing w:val="2"/>
        </w:rPr>
        <w:t xml:space="preserve">dos 41 cães avaliados </w:t>
      </w:r>
      <w:r w:rsidR="003431F1">
        <w:rPr>
          <w:spacing w:val="2"/>
        </w:rPr>
        <w:t xml:space="preserve">foram positivos, </w:t>
      </w:r>
      <w:r w:rsidR="00A21E34" w:rsidRPr="007D3499">
        <w:rPr>
          <w:spacing w:val="2"/>
        </w:rPr>
        <w:t>destes, nenhum t</w:t>
      </w:r>
      <w:r w:rsidR="00A21E34">
        <w:rPr>
          <w:spacing w:val="2"/>
        </w:rPr>
        <w:t>e</w:t>
      </w:r>
      <w:r w:rsidR="00A21E34" w:rsidRPr="007D3499">
        <w:rPr>
          <w:spacing w:val="2"/>
        </w:rPr>
        <w:t xml:space="preserve">ve diarreia. Quanto aos felinos, 4 foram positivos para </w:t>
      </w:r>
      <w:r w:rsidR="00A21E34" w:rsidRPr="007D3499">
        <w:rPr>
          <w:i/>
          <w:spacing w:val="2"/>
        </w:rPr>
        <w:t>Giardi</w:t>
      </w:r>
      <w:r w:rsidR="00A21E34" w:rsidRPr="007D3499">
        <w:rPr>
          <w:spacing w:val="2"/>
        </w:rPr>
        <w:t xml:space="preserve">a, </w:t>
      </w:r>
      <w:r w:rsidR="00A21E34">
        <w:rPr>
          <w:spacing w:val="2"/>
        </w:rPr>
        <w:t xml:space="preserve">destes, </w:t>
      </w:r>
      <w:r w:rsidR="00A21E34" w:rsidRPr="007D3499">
        <w:rPr>
          <w:spacing w:val="2"/>
        </w:rPr>
        <w:t xml:space="preserve">2 (50%) com diarreia, sendo uma relação de igual para igual entre o parasitismo e a consistência das fezes, </w:t>
      </w:r>
      <w:r w:rsidR="00A21E34">
        <w:rPr>
          <w:spacing w:val="2"/>
        </w:rPr>
        <w:t>que, através do qui-quadrado, também não demonstrou</w:t>
      </w:r>
      <w:r w:rsidR="00F20077">
        <w:rPr>
          <w:spacing w:val="2"/>
        </w:rPr>
        <w:t xml:space="preserve"> relevância </w:t>
      </w:r>
      <w:r w:rsidR="00F20077">
        <w:rPr>
          <w:color w:val="000000" w:themeColor="text1"/>
        </w:rPr>
        <w:t xml:space="preserve">resultado que corrobora com diversos estudos realizados no Brasil </w:t>
      </w:r>
      <w:r w:rsidR="00F20077">
        <w:rPr>
          <w:color w:val="000000" w:themeColor="text1"/>
        </w:rPr>
        <w:fldChar w:fldCharType="begin" w:fldLock="1"/>
      </w:r>
      <w:r w:rsidR="00F20077">
        <w:rPr>
          <w:color w:val="000000" w:themeColor="text1"/>
        </w:rPr>
        <w:instrText>ADDIN CSL_CITATION {"citationItems":[{"id":"ITEM-1","itemData":{"author":[{"dropping-particle":"","family":"Funada","given":"M.R.","non-dropping-particle":"","parse-names":false,"suffix":""},{"dropping-particle":"","family":"Pena","given":"H.F.J.","non-dropping-particle":"","parse-names":false,"suffix":""},{"dropping-particle":"","family":"Soares","given":"R.M.","non-dropping-particle":"","parse-names":false,"suffix":""},{"dropping-particle":"","family":"Amaku","given":"M.","non-dropping-particle":"","parse-names":false,"suffix":""},{"dropping-particle":"","family":"Gennari","given":"S.M.","non-dropping-particle":"","parse-names":false,"suffix":""}],"container-title":"Arquivo Brasileiro de Medicina Veterinária e Zootecnia","id":"ITEM-1","issued":{"date-parts":[["2007"]]},"page":"1338-1340","title":"As parasitoses gastrintestinais causadas por helmintos e protozoários estão entre as enfermidades mais comuns em cães e gatos , parasitos como freqüência dos diferentes gêneros de helmintos e protozoários gastrintestinais em amostras fecais hospedeiros co","type":"article-journal"},"uris":["http://www.mendeley.com/documents/?uuid=7f20cea2-44e9-485a-807a-af259010863e"]}],"mendeley":{"formattedCitation":"(FUNADA et al., 2007)","manualFormatting":"(FUNADA et al., 2007","plainTextFormattedCitation":"(FUNADA et al., 2007)","previouslyFormattedCitation":"(FUNADA et al., 2007)"},"properties":{"noteIndex":0},"schema":"https://github.com/citation-style-language/schema/raw/master/csl-citation.json"}</w:instrText>
      </w:r>
      <w:r w:rsidR="00F20077">
        <w:rPr>
          <w:color w:val="000000" w:themeColor="text1"/>
        </w:rPr>
        <w:fldChar w:fldCharType="separate"/>
      </w:r>
      <w:r w:rsidR="00F20077" w:rsidRPr="00C879AB">
        <w:rPr>
          <w:noProof/>
          <w:color w:val="000000" w:themeColor="text1"/>
        </w:rPr>
        <w:t>(FUNADA et al., 2007</w:t>
      </w:r>
      <w:r w:rsidR="00F20077">
        <w:rPr>
          <w:color w:val="000000" w:themeColor="text1"/>
        </w:rPr>
        <w:fldChar w:fldCharType="end"/>
      </w:r>
      <w:r w:rsidR="00F20077">
        <w:rPr>
          <w:color w:val="000000" w:themeColor="text1"/>
        </w:rPr>
        <w:t>;</w:t>
      </w:r>
      <w:r w:rsidR="00F20077">
        <w:rPr>
          <w:color w:val="000000" w:themeColor="text1"/>
        </w:rPr>
        <w:fldChar w:fldCharType="begin" w:fldLock="1"/>
      </w:r>
      <w:r w:rsidR="00F20077">
        <w:rPr>
          <w:color w:val="000000" w:themeColor="text1"/>
        </w:rPr>
        <w:instrText>ADDIN CSL_CITATION {"citationItems":[{"id":"ITEM-1","itemData":{"DOI":"10.1111/j.1863-2378.2008.01163.x","ISSN":"18631959","abstract":"Coprological examination was used to estimate the prevalence of gastrointestinal parasites in stray and domiciled dogs from Botucatu, São Paulo State, Brazil. Risk factors for dog infection were assessed in relation to demographic, husbandry and management data. The dog owners completed a questionnaire survey on some aspects of dog parasitism such as parasite species, mechanisms of infection, awareness of zoonotic diseases and history of anthelmintic usage. Parasites were found in the faeces of 138 dogs, with an overall prevalence of 54.3%. Dogs harbouring one parasite were more common (31.4%) than those harbouring two (18.5%), three (3.2%) or four (1.2%). The following parasites and their respective frequencies were detected: Ancylostoma (37.8%), Giardia (16.9%), Toxocara canis (8.7%), Trichuris vulpis (7.1%), Dipylidium caninum (2.4%), Isospora (3.5%), Cryptosporidium (3.1%) and Sarcocystis (2.7%). Stray dogs were found more likely to be poliparasitized (P &lt; 0.01) and presented higher prevalence of Ancylostoma, T. canis and Giardia (P &lt; 0.01) than domiciled ones. Toxocara canis was detected more frequently in dogs with &lt;6 months of age (P &lt; 0.05) and no effect of sex or breed could be observed (P &gt; 0.05). Except for Ancylostoma, that showed a significantly higher prevalence in dogs living in a multi-dog household (P &lt; 0.01), parasite prevalences were similar in single- and multi-dog household. The answers of dog owners to the questionnaire showed that the majority does not know the species of dog intestinal parasites, the mechanisms of transmission, the risk factors for zoonotic infections, and specific prophylactic measures. The predominance of zoonotic species in dogs in the studied region, associated with the elevated degree of misinformation of the owners, indicates that the risk of zoonotic infection by canine intestinal parasite may be high, even in one of the most developed regions of Brazil. © 2008 The Authors.","author":[{"dropping-particle":"","family":"Katagiri","given":"S.","non-dropping-particle":"","parse-names":false,"suffix":""},{"dropping-particle":"","family":"Oliveira-Sequeira","given":"T. C.G.","non-dropping-particle":"","parse-names":false,"suffix":""}],"container-title":"Zoonoses and Public Health","id":"ITEM-1","issue":"8-10","issued":{"date-parts":[["2008"]]},"page":"406-413","title":"Prevalence of dog intestinal parasites and risk perception of zoonotic infection by dog owners in São Paulo State, Brazil","type":"article-journal","volume":"55"},"uris":["http://www.mendeley.com/documents/?uuid=329de20e-241b-416b-849d-a5a3feb2ee2a"]}],"mendeley":{"formattedCitation":"(KATAGIRI; OLIVEIRA-SEQUEIRA, 2008)","manualFormatting":" KATAGIRI; OLIVEIRA-SEQUEIRA, 2008; ","plainTextFormattedCitation":"(KATAGIRI; OLIVEIRA-SEQUEIRA, 2008)","previouslyFormattedCitation":"(KATAGIRI; OLIVEIRA-SEQUEIRA, 2008)"},"properties":{"noteIndex":0},"schema":"https://github.com/citation-style-language/schema/raw/master/csl-citation.json"}</w:instrText>
      </w:r>
      <w:r w:rsidR="00F20077">
        <w:rPr>
          <w:color w:val="000000" w:themeColor="text1"/>
        </w:rPr>
        <w:fldChar w:fldCharType="separate"/>
      </w:r>
      <w:r w:rsidR="00F20077">
        <w:rPr>
          <w:noProof/>
          <w:color w:val="000000" w:themeColor="text1"/>
        </w:rPr>
        <w:t xml:space="preserve"> </w:t>
      </w:r>
      <w:r w:rsidR="00F20077" w:rsidRPr="003A4933">
        <w:rPr>
          <w:noProof/>
          <w:color w:val="000000" w:themeColor="text1"/>
        </w:rPr>
        <w:t>KATAGIRI; OLIVEIRA-SEQUEIRA, 2008</w:t>
      </w:r>
      <w:r w:rsidR="00F20077">
        <w:rPr>
          <w:noProof/>
          <w:color w:val="000000" w:themeColor="text1"/>
        </w:rPr>
        <w:t xml:space="preserve">; </w:t>
      </w:r>
      <w:r w:rsidR="00F20077">
        <w:rPr>
          <w:color w:val="000000" w:themeColor="text1"/>
        </w:rPr>
        <w:fldChar w:fldCharType="end"/>
      </w:r>
      <w:r w:rsidR="00F20077">
        <w:rPr>
          <w:color w:val="000000" w:themeColor="text1"/>
        </w:rPr>
        <w:fldChar w:fldCharType="begin" w:fldLock="1"/>
      </w:r>
      <w:r w:rsidR="00F20077">
        <w:rPr>
          <w:color w:val="000000" w:themeColor="text1"/>
        </w:rPr>
        <w:instrText>ADDIN CSL_CITATION {"citationItems":[{"id":"ITEM-1","itemData":{"author":[{"dropping-particle":"","family":"Torrico","given":"Keila J","non-dropping-particle":"","parse-names":false,"suffix":""},{"dropping-particle":"","family":"Santos","given":"Karina R","non-dropping-particle":"","parse-names":false,"suffix":""},{"dropping-particle":"","family":"Martins","given":"Thiago","non-dropping-particle":"","parse-names":false,"suffix":""},{"dropping-particle":"","family":"Takahira","given":"Regina K","non-dropping-particle":"","parse-names":false,"suffix":""},{"dropping-particle":"","family":"Lopes","given":"Raimundo S","non-dropping-particle":"","parse-names":false,"suffix":""}],"container-title":"Brazilian Journal of Veterinary Parasitology","id":"ITEM-1","issued":{"date-parts":[["2008"]]},"page":"182-183","title":"Ocorrência De Parasitas Gastrintestinais Em Cães E Gatos Na Rotina Do Laboratório De Enfermidades Parasitárias","type":"article-journal","volume":"183"},"uris":["http://www.mendeley.com/documents/?uuid=6412aa87-fc89-4267-ae2f-1178b4ca73cf"]}],"mendeley":{"formattedCitation":"(TORRICO et al., 2008)","manualFormatting":" TORRICO et al., 2008; ","plainTextFormattedCitation":"(TORRICO et al., 2008)","previouslyFormattedCitation":"(TORRICO et al., 2008)"},"properties":{"noteIndex":0},"schema":"https://github.com/citation-style-language/schema/raw/master/csl-citation.json"}</w:instrText>
      </w:r>
      <w:r w:rsidR="00F20077">
        <w:rPr>
          <w:color w:val="000000" w:themeColor="text1"/>
        </w:rPr>
        <w:fldChar w:fldCharType="separate"/>
      </w:r>
      <w:r w:rsidR="00F20077">
        <w:rPr>
          <w:noProof/>
          <w:color w:val="000000" w:themeColor="text1"/>
        </w:rPr>
        <w:t xml:space="preserve"> </w:t>
      </w:r>
      <w:r w:rsidR="00F20077" w:rsidRPr="003A4933">
        <w:rPr>
          <w:noProof/>
          <w:color w:val="000000" w:themeColor="text1"/>
        </w:rPr>
        <w:t>TORRICO et al., 2008</w:t>
      </w:r>
      <w:r w:rsidR="00F20077">
        <w:rPr>
          <w:noProof/>
          <w:color w:val="000000" w:themeColor="text1"/>
        </w:rPr>
        <w:t xml:space="preserve">; </w:t>
      </w:r>
      <w:r w:rsidR="00F20077">
        <w:rPr>
          <w:color w:val="000000" w:themeColor="text1"/>
        </w:rPr>
        <w:fldChar w:fldCharType="end"/>
      </w:r>
      <w:r w:rsidR="00F20077">
        <w:rPr>
          <w:color w:val="000000" w:themeColor="text1"/>
        </w:rPr>
        <w:fldChar w:fldCharType="begin" w:fldLock="1"/>
      </w:r>
      <w:r w:rsidR="00F20077">
        <w:rPr>
          <w:color w:val="000000" w:themeColor="text1"/>
        </w:rPr>
        <w:instrText>ADDIN CSL_CITATION {"citationItems":[{"id":"ITEM-1","itemData":{"DOI":"10.1590/s1984-29612016081","ISSN":"0103-846X","abstract":"Abstract Occurrences of gastrointestinal parasites were assessed in fecal samples from 3,099 dogs in the metropolitan region of São Paulo, SP, that were treated at the Veterinary Hospital of the University of São Paulo Veterinary School. The samples were analyzed using the flotation and centrifugal sedimentation methods. The results were compared with those from previous studies (at different times). The frequency of each parasite was correlated with the dogs’ ages, breeds and gender, as well as the occurrences of diarrhea and the use of anthelmintics, by means of the chi-square or Fisher exact test. Partitioned chi-square tests were used to compare occurrences of each parasite and the times analyzed. Out of the total number of samples, 20.5% were positive and 16.1% (102/635) of these presented more than one genus of parasites. Ancylostoma spp. (7.1%) and Giardia spp. (5.5%) were the most frequent helminths and protozoa, respectively. Ancylostoma spp. was associated (p&lt;0.05) with age (over one year), mixed breeds, sex (male) and no use of anthelmintics. Dogs under one year and mixed breeds were associated with occurrences of Toxocara canis; and younger dogs with Giardia spp., Cryptosporidium spp. and Cystoisospora spp. Giardia spp. were also associated with dogs with a defined breed (p&lt;0.05). All the parasites analyzed presented lower incidence in the last period analyzed than in the previous periods.Resumo A ocorrência de parasitos gastrintestinais foi estudada em amostras fecais de 3099 cães, da região metropolitana de São Paulo, SP, tratados no Hospital Veterinário da Faculdade de Medicina Veterinária da Universidade de São Paulo. As amostras foram analisadas por métodos de flutuação e centrífugo-sedimentação. Os resultados foram comparados com estudos prévios (diferentes períodos). Associação entre as frequências de cada parasito e idade, raça, sexo, ocorrência de diarreia e uso de anti-helmínticos foram analisadas pelo teste do qui-quadrado ou exato de Fisher. O qui-quadrado estratificado foi utilizado para comparar a ocorrência de cada parasito e os períodos analisados. Do total 20,5% das amostras eram positivas e 16,1% destas (102/635) apresentaram mais de um gênero de parasitos. Ancylostoma spp. (7,1%) e Giardia spp. (5,5%) foram os mais frequentes helminto e protozoário, respectivamente. Ancylostoma spp. foi associado (p&lt;0,05) com idade (&gt; 1 ano), animais sem raça definida, sexo (macho) e a não utilização de anti-helmínticos. Cães &lt; 1 ano e mes…","author":[{"dropping-particle":"","family":"Ferreira","given":"Juliana Isabel Giuli da Silva","non-dropping-particle":"","parse-names":false,"suffix":""},{"dropping-particle":"","family":"Pena","given":"Hilda Fátima Jesus","non-dropping-particle":"","parse-names":false,"suffix":""},{"dropping-particle":"","family":"Azevedo","given":"Sérgio Santos","non-dropping-particle":"","parse-names":false,"suffix":""},{"dropping-particle":"","family":"Labruna","given":"Marcelo Bahia","non-dropping-particle":"","parse-names":false,"suffix":""},{"dropping-particle":"","family":"Gennari","given":"Solange Maria","non-dropping-particle":"","parse-names":false,"suffix":""}],"container-title":"Revista Brasileira de Parasitologia Veterinária","id":"ITEM-1","issue":"4","issued":{"date-parts":[["2016"]]},"page":"435-440","title":"Occurrences of gastrointestinal parasites in fecal samples from domestic dogs in São Paulo, SP, Brazil","type":"article-journal","volume":"25"},"uris":["http://www.mendeley.com/documents/?uuid=3d80d2b9-1f96-4d4f-919d-50923b26803c"]}],"mendeley":{"formattedCitation":"(FERREIRA et al., 2016)","manualFormatting":" FERREIRA et al., 2016)","plainTextFormattedCitation":"(FERREIRA et al., 2016)","previouslyFormattedCitation":"(FERREIRA et al., 2016)"},"properties":{"noteIndex":0},"schema":"https://github.com/citation-style-language/schema/raw/master/csl-citation.json"}</w:instrText>
      </w:r>
      <w:r w:rsidR="00F20077">
        <w:rPr>
          <w:color w:val="000000" w:themeColor="text1"/>
        </w:rPr>
        <w:fldChar w:fldCharType="separate"/>
      </w:r>
      <w:r w:rsidR="00F20077">
        <w:rPr>
          <w:noProof/>
          <w:color w:val="000000" w:themeColor="text1"/>
        </w:rPr>
        <w:t xml:space="preserve"> </w:t>
      </w:r>
      <w:r w:rsidR="00F20077" w:rsidRPr="00F06979">
        <w:rPr>
          <w:noProof/>
          <w:color w:val="000000" w:themeColor="text1"/>
        </w:rPr>
        <w:t>FERREIRA et al., 2016)</w:t>
      </w:r>
      <w:r w:rsidR="00F20077">
        <w:rPr>
          <w:color w:val="000000" w:themeColor="text1"/>
        </w:rPr>
        <w:fldChar w:fldCharType="end"/>
      </w:r>
      <w:r w:rsidR="00F20077">
        <w:rPr>
          <w:color w:val="000000" w:themeColor="text1"/>
        </w:rPr>
        <w:t>.</w:t>
      </w:r>
    </w:p>
    <w:p w14:paraId="7E1FFE8F" w14:textId="2EAE1BAB" w:rsidR="00A21E34" w:rsidRPr="00140A37" w:rsidRDefault="00A21E34" w:rsidP="00A21E34">
      <w:pPr>
        <w:pStyle w:val="NormalWeb"/>
        <w:shd w:val="clear" w:color="auto" w:fill="FFFFFF"/>
        <w:spacing w:before="0" w:beforeAutospacing="0" w:after="0" w:afterAutospacing="0" w:line="360" w:lineRule="auto"/>
        <w:ind w:firstLine="708"/>
        <w:jc w:val="both"/>
        <w:rPr>
          <w:spacing w:val="2"/>
        </w:rPr>
      </w:pPr>
      <w:r w:rsidRPr="007D3499">
        <w:rPr>
          <w:bCs/>
          <w:color w:val="000000" w:themeColor="text1"/>
          <w:spacing w:val="2"/>
        </w:rPr>
        <w:t xml:space="preserve">Com relação ao perfil etário dos cães, 4/41 (9,8%) tinham menos de onze meses, 06 (14,6%) dos animais tinham de 1 a 2 anos, 22 (53,7%) pertenciam a faixa etária de 2 a 5 anos e 9 (21,9%) eram cães acima de 5 anos. </w:t>
      </w:r>
      <w:r w:rsidRPr="007D3499">
        <w:rPr>
          <w:spacing w:val="2"/>
        </w:rPr>
        <w:t xml:space="preserve">Observando o sexo, pode-se notar que 19/41 (46,3%) animais eram fêmeas e 22/41 machos (53,7%). Em estudo semelhante, </w:t>
      </w:r>
      <w:r w:rsidRPr="007D3499">
        <w:rPr>
          <w:shd w:val="clear" w:color="auto" w:fill="FFFFFF"/>
        </w:rPr>
        <w:t>foram encontrados ovos de parasitos gastrintestinais em 45% dos machos (43/95) e 52% das fêmeas (55/106); em 49% dos adultos (86/1</w:t>
      </w:r>
      <w:r w:rsidR="003431F1">
        <w:rPr>
          <w:shd w:val="clear" w:color="auto" w:fill="FFFFFF"/>
        </w:rPr>
        <w:t>76) e 48% dos filhotes (12/25), contudo, n</w:t>
      </w:r>
      <w:r w:rsidRPr="007D3499">
        <w:rPr>
          <w:shd w:val="clear" w:color="auto" w:fill="FFFFFF"/>
        </w:rPr>
        <w:t xml:space="preserve">ão se verificou diferença estatística significativa na prevalência entre machos e fêmeas, adultos e filhotes (p&lt;0,05) </w:t>
      </w:r>
      <w:r w:rsidRPr="007D3499">
        <w:rPr>
          <w:spacing w:val="2"/>
          <w:lang w:val="en-US"/>
        </w:rPr>
        <w:t>(OLIVEIRA et al, 2010). Tampouco houve diferença significativa entre os sexos no estudo realizado pela UEL, onde 409/810 eram cães machos (50,49%) e 402/810 eram fêmeas (49,51%). Com relação aos felinos, 50/111 eram fêmeas (45,05%) e 61/111 machos (54,95%)</w:t>
      </w:r>
      <w:r w:rsidRPr="00140A37">
        <w:rPr>
          <w:spacing w:val="2"/>
          <w:lang w:val="en-US"/>
        </w:rPr>
        <w:t xml:space="preserve"> (FERREIRA, 2013).</w:t>
      </w:r>
      <w:r>
        <w:rPr>
          <w:spacing w:val="2"/>
          <w:lang w:val="en-US"/>
        </w:rPr>
        <w:t xml:space="preserve"> </w:t>
      </w:r>
      <w:r w:rsidRPr="00140A37">
        <w:rPr>
          <w:shd w:val="clear" w:color="auto" w:fill="FFFFFF"/>
        </w:rPr>
        <w:t>No atual estudo, também não foi observada associação entre sexo</w:t>
      </w:r>
      <w:r>
        <w:rPr>
          <w:shd w:val="clear" w:color="auto" w:fill="FFFFFF"/>
        </w:rPr>
        <w:t xml:space="preserve"> </w:t>
      </w:r>
      <w:r w:rsidRPr="00140A37">
        <w:rPr>
          <w:shd w:val="clear" w:color="auto" w:fill="FFFFFF"/>
        </w:rPr>
        <w:t>ou faixa etária</w:t>
      </w:r>
    </w:p>
    <w:p w14:paraId="3C1F7BCF" w14:textId="77777777" w:rsidR="00A21E34" w:rsidRPr="00140A37" w:rsidRDefault="00A21E34" w:rsidP="00A21E34">
      <w:pPr>
        <w:spacing w:after="0" w:line="360" w:lineRule="auto"/>
        <w:ind w:firstLine="709"/>
        <w:jc w:val="both"/>
        <w:rPr>
          <w:rFonts w:ascii="Times New Roman" w:hAnsi="Times New Roman" w:cs="Times New Roman"/>
          <w:bCs/>
          <w:spacing w:val="2"/>
          <w:sz w:val="24"/>
          <w:szCs w:val="24"/>
        </w:rPr>
      </w:pPr>
      <w:r w:rsidRPr="00140A37">
        <w:rPr>
          <w:rFonts w:ascii="Times New Roman" w:hAnsi="Times New Roman" w:cs="Times New Roman"/>
          <w:spacing w:val="2"/>
          <w:sz w:val="24"/>
          <w:szCs w:val="24"/>
        </w:rPr>
        <w:t xml:space="preserve">Com relação aos 28 gatos </w:t>
      </w:r>
      <w:r w:rsidRPr="00140A37">
        <w:rPr>
          <w:rFonts w:ascii="Times New Roman" w:hAnsi="Times New Roman" w:cs="Times New Roman"/>
          <w:bCs/>
          <w:spacing w:val="2"/>
          <w:sz w:val="24"/>
          <w:szCs w:val="24"/>
        </w:rPr>
        <w:t xml:space="preserve">incluídos no estudo, 7 (25,1%) dos animais tinham menos de 11 meses, 5/28 (17,9%) pertenciam a faixa etária de 1 a 2 anos, 15 (53,6%) 2 a 5 anos e 5 (7,1%) eram gatos acima de 5 anos. Em estudo realizado pela Universidade Estadual de Londrina, o perfil etário dos animais diferiu deste estudo, uma vez que a faixa etária de maior ocorrência tenha sido de 1 mês a 1 ano, sendo 63,75% em gatos (FERREIRA, 2013). </w:t>
      </w:r>
    </w:p>
    <w:p w14:paraId="1EDD9310" w14:textId="77777777" w:rsidR="00A21E34" w:rsidRPr="009E5A78" w:rsidRDefault="00A21E34" w:rsidP="00A21E34">
      <w:pPr>
        <w:spacing w:after="0" w:line="360" w:lineRule="auto"/>
        <w:ind w:firstLine="709"/>
        <w:jc w:val="both"/>
        <w:rPr>
          <w:rFonts w:ascii="Times New Roman" w:hAnsi="Times New Roman" w:cs="Times New Roman"/>
          <w:bCs/>
          <w:spacing w:val="2"/>
          <w:sz w:val="24"/>
          <w:szCs w:val="24"/>
        </w:rPr>
      </w:pPr>
      <w:r w:rsidRPr="00140A37">
        <w:rPr>
          <w:rFonts w:ascii="Times New Roman" w:hAnsi="Times New Roman" w:cs="Times New Roman"/>
          <w:bCs/>
          <w:spacing w:val="2"/>
          <w:sz w:val="24"/>
          <w:szCs w:val="24"/>
        </w:rPr>
        <w:t xml:space="preserve">Neste estudo, a faixa etária mais acometida </w:t>
      </w:r>
      <w:r w:rsidRPr="009E5A78">
        <w:rPr>
          <w:rFonts w:ascii="Times New Roman" w:hAnsi="Times New Roman" w:cs="Times New Roman"/>
          <w:bCs/>
          <w:spacing w:val="2"/>
          <w:sz w:val="24"/>
          <w:szCs w:val="24"/>
        </w:rPr>
        <w:t xml:space="preserve">foi de jovens adultos, podendo revelar que o perfil de animais errantes coincide em geral com esta fase da vida. </w:t>
      </w:r>
      <w:r w:rsidRPr="009E5A78">
        <w:rPr>
          <w:rFonts w:ascii="Times New Roman" w:hAnsi="Times New Roman" w:cs="Times New Roman"/>
          <w:sz w:val="24"/>
          <w:szCs w:val="24"/>
        </w:rPr>
        <w:t>A maior parte dos animais parasitados pertenciam à faixa etária de 2 a 5 anos; contudo, neste estudo, o maior grupo etário pertencia a este mesmo intervalo.</w:t>
      </w:r>
    </w:p>
    <w:p w14:paraId="355F7EA4" w14:textId="77777777" w:rsidR="00A21E34" w:rsidRDefault="00A21E34" w:rsidP="00A21E34">
      <w:pPr>
        <w:pStyle w:val="NormalWeb"/>
        <w:shd w:val="clear" w:color="auto" w:fill="FFFFFF"/>
        <w:spacing w:before="0" w:beforeAutospacing="0" w:after="0" w:afterAutospacing="0" w:line="360" w:lineRule="auto"/>
        <w:ind w:firstLine="708"/>
        <w:jc w:val="both"/>
      </w:pPr>
      <w:r>
        <w:t xml:space="preserve">Com relação aos </w:t>
      </w:r>
      <w:r w:rsidRPr="007D3499">
        <w:t>resultados</w:t>
      </w:r>
      <w:r>
        <w:t xml:space="preserve"> gerais das técnicas parasitológica</w:t>
      </w:r>
      <w:r w:rsidRPr="007D3499">
        <w:t>,</w:t>
      </w:r>
      <w:r w:rsidRPr="00E34BD5">
        <w:t xml:space="preserve"> </w:t>
      </w:r>
      <w:r>
        <w:t>n</w:t>
      </w:r>
      <w:r w:rsidRPr="007D3499">
        <w:t xml:space="preserve">o atual estudo, houve 33,33% (23/69) de </w:t>
      </w:r>
      <w:r>
        <w:t>detecção dos estágios parasitários</w:t>
      </w:r>
      <w:r w:rsidRPr="007D3499">
        <w:t xml:space="preserve"> pelas técnicas de Willis</w:t>
      </w:r>
      <w:r>
        <w:t>-Mollay</w:t>
      </w:r>
      <w:r w:rsidRPr="007D3499">
        <w:t xml:space="preserve"> e Sheather; 14,5% (10/69) com Hoffman e 34,8% (24/69) para o Mini-Flotac. </w:t>
      </w:r>
      <w:r>
        <w:t xml:space="preserve">Em estudo realizado por Lima e colaboradores, a técnica de Mini-Flotac também obteve relevância em comparação com as outras metodologias convencionais. Na pesquisa referida, </w:t>
      </w:r>
      <w:r w:rsidRPr="007D3499">
        <w:t>através da técnica de Willis</w:t>
      </w:r>
      <w:r>
        <w:t>-Mollay,</w:t>
      </w:r>
      <w:r w:rsidRPr="007D3499">
        <w:t xml:space="preserve"> houve positividade em 56,5% (9/16) dos casos</w:t>
      </w:r>
      <w:r>
        <w:t>,</w:t>
      </w:r>
      <w:r w:rsidRPr="007D3499">
        <w:t xml:space="preserve"> 50% (3/6) pela técnica de Hoffman e 57,9% (11/19) pela técnica de Mini-Flotac.</w:t>
      </w:r>
    </w:p>
    <w:p w14:paraId="2B8A2B67" w14:textId="3278EE0A" w:rsidR="00A21E34" w:rsidRPr="000726A8" w:rsidRDefault="00A21E34" w:rsidP="00A21E34">
      <w:pPr>
        <w:pStyle w:val="NormalWeb"/>
        <w:shd w:val="clear" w:color="auto" w:fill="FFFFFF"/>
        <w:spacing w:before="0" w:beforeAutospacing="0" w:after="0" w:afterAutospacing="0" w:line="360" w:lineRule="auto"/>
        <w:ind w:firstLine="708"/>
        <w:jc w:val="both"/>
        <w:rPr>
          <w:spacing w:val="2"/>
        </w:rPr>
      </w:pPr>
      <w:r w:rsidRPr="000726A8">
        <w:t xml:space="preserve">No </w:t>
      </w:r>
      <w:r>
        <w:t>Departamento de Z</w:t>
      </w:r>
      <w:r w:rsidRPr="000726A8">
        <w:t xml:space="preserve">oonoses de São Vicente, </w:t>
      </w:r>
      <w:r w:rsidRPr="000726A8">
        <w:rPr>
          <w:spacing w:val="2"/>
        </w:rPr>
        <w:t xml:space="preserve">os ovos de </w:t>
      </w:r>
      <w:r w:rsidRPr="000726A8">
        <w:rPr>
          <w:i/>
          <w:spacing w:val="2"/>
        </w:rPr>
        <w:t>Toxocara</w:t>
      </w:r>
      <w:r w:rsidRPr="000726A8">
        <w:rPr>
          <w:spacing w:val="2"/>
        </w:rPr>
        <w:t xml:space="preserve"> spp. apresentaram menor percentual de detecção através da técnica de Hoffman, com apenas 7,2%. A técnica de Mini-Flotac, por sua vez, revelou 15,9% de amostras positivas para</w:t>
      </w:r>
      <w:r w:rsidRPr="000726A8">
        <w:rPr>
          <w:i/>
          <w:spacing w:val="2"/>
        </w:rPr>
        <w:t xml:space="preserve"> Toxocara</w:t>
      </w:r>
      <w:r w:rsidRPr="000726A8">
        <w:rPr>
          <w:spacing w:val="2"/>
        </w:rPr>
        <w:t xml:space="preserve"> spp. As técnicas que mais apresentaram ovos do parasita referido anteriormente foram as de flutuação espontânea, Sheather e Willis, ambas com a mesma porcentagem de positivos (17,4%), mostrando que neste caso, o Mini-Flotac mostrou-se inferior às tradicionais técnicas de flutuação. </w:t>
      </w:r>
      <w:r w:rsidR="00F20077">
        <w:rPr>
          <w:spacing w:val="2"/>
        </w:rPr>
        <w:t>Em Lima (2015),</w:t>
      </w:r>
      <w:r w:rsidR="005B7547">
        <w:rPr>
          <w:spacing w:val="2"/>
        </w:rPr>
        <w:t xml:space="preserve"> com o mesmo objetivo de comparar técnicas,</w:t>
      </w:r>
      <w:r w:rsidR="00F20077">
        <w:rPr>
          <w:spacing w:val="2"/>
        </w:rPr>
        <w:t xml:space="preserve"> foram encontrados valores diferentes, onde a técnica de Hoffman apresentou desempenho superi</w:t>
      </w:r>
      <w:r w:rsidR="005B7547">
        <w:rPr>
          <w:spacing w:val="2"/>
        </w:rPr>
        <w:t>or, com 50% (3/6); seguido da técnica de Mini-Flotac que foi de 10,5% (2/19) e, apresentando menor resultado, a técnica de Willis, com 6,2% (1/16) de animais positivos.</w:t>
      </w:r>
    </w:p>
    <w:p w14:paraId="6EAFCF61" w14:textId="77777777"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0726A8">
        <w:rPr>
          <w:spacing w:val="2"/>
        </w:rPr>
        <w:t xml:space="preserve">Neste estudo, ao observar a sensibilidade para detecção do </w:t>
      </w:r>
      <w:r w:rsidRPr="000726A8">
        <w:rPr>
          <w:i/>
          <w:spacing w:val="2"/>
        </w:rPr>
        <w:t>Cystoisospora</w:t>
      </w:r>
      <w:r w:rsidRPr="000726A8">
        <w:rPr>
          <w:spacing w:val="2"/>
        </w:rPr>
        <w:t xml:space="preserve"> spp., o Mini-Flotac destacou-se com 100%, seguido das técnicas de Sheather (88,9%) e Willis (66,7%). A técnica de sedimentação (Hoffman) apresentou apenas 44% de sensibilidade para a pesquisa deste parasita. Em outro estudo, </w:t>
      </w:r>
      <w:r w:rsidRPr="000726A8">
        <w:rPr>
          <w:i/>
        </w:rPr>
        <w:t>Cystoisospora</w:t>
      </w:r>
      <w:r w:rsidRPr="000726A8">
        <w:t xml:space="preserve"> spp</w:t>
      </w:r>
      <w:r w:rsidRPr="000726A8">
        <w:rPr>
          <w:i/>
        </w:rPr>
        <w:t>,</w:t>
      </w:r>
      <w:r w:rsidRPr="000726A8">
        <w:t xml:space="preserve"> foi observado com uma frequência de 8,82% em cães e 11,64% em gatos pelas técnicas de flutuação espontânea (FERREIRA et al., 2013), revelando que o Mini-Flotac </w:t>
      </w:r>
      <w:r w:rsidRPr="00193C02">
        <w:t xml:space="preserve">para detecção deste protozoário foi mais eficaz do que as demais técnicas. Em Lima </w:t>
      </w:r>
      <w:r>
        <w:t>e colaboradores</w:t>
      </w:r>
      <w:r w:rsidRPr="00193C02">
        <w:t xml:space="preserve"> (2015), observou-se sensibilidade de 16% para detecção de </w:t>
      </w:r>
      <w:r w:rsidRPr="00193C02">
        <w:rPr>
          <w:i/>
        </w:rPr>
        <w:t>Cystoisospora</w:t>
      </w:r>
      <w:r w:rsidRPr="00193C02">
        <w:t xml:space="preserve"> spp. pelo Mini-Flotac; em contrapartida, neste estudo, observa-se sensibilidade absoluta para pesquisa do mesmo parasita para a técnica, mostrando sua alta capacidade de detecção do protozoário citado.</w:t>
      </w:r>
    </w:p>
    <w:p w14:paraId="69B3A895" w14:textId="77777777" w:rsidR="00A21E34"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Com relação à sensibilidade das técnicas na detecção de</w:t>
      </w:r>
      <w:r w:rsidRPr="00193C02">
        <w:rPr>
          <w:i/>
          <w:spacing w:val="2"/>
        </w:rPr>
        <w:t xml:space="preserve"> Ancylostoma</w:t>
      </w:r>
      <w:r w:rsidRPr="00193C02">
        <w:rPr>
          <w:spacing w:val="2"/>
        </w:rPr>
        <w:t xml:space="preserve"> spp., a técnica de Hoffman apresentou 40%, com valor preditivo negativo de 74,6% e acurácia de 78,3%. As técnicas de flutuação espontânea em sacarose (Sheather) e em NaCl (Willis), apresentaram a mesma sensibilidade (92%) e o Mini-Flotac apresentou 96%, destacando-se. A acurácia foi de 97,1% pelas técnicas de flutuação espontânea (Willis e Sheather), 98,6% pelo Mini-Flotac e 78,3% pela técnica de sedimentação espontânea (Hoffman); observou-se, assim, que o Mini-Flotac apresentou sensibilidade e acurácia maiores que as demais técnicas, revelando sua alta capacidade de detecção do parasita. Em Lima et al (2015), observaram-se acurácia de 58% pelo Mini-Flotac e 54% pela técnica de Willis, resultado bastante inferior a este estudo.</w:t>
      </w:r>
    </w:p>
    <w:p w14:paraId="2C574F25" w14:textId="6E923B16"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Para pesquisa de </w:t>
      </w:r>
      <w:r w:rsidR="00D3312C">
        <w:rPr>
          <w:i/>
          <w:spacing w:val="2"/>
        </w:rPr>
        <w:t>Trichuris vulpis</w:t>
      </w:r>
      <w:r w:rsidRPr="00193C02">
        <w:rPr>
          <w:spacing w:val="2"/>
        </w:rPr>
        <w:t>., as técnicas de Mini-Flotac e Hoffman apresentaram sensibilidade de 37,5%, sendo que as técnicas de Sheather e Willis apresentaram 55% e 50%, respectivamente. Em relação à acurácia, pelas técnicas de Sheather e Willis o resultado foi de 94,2%. Pelo Mini-Flotac e pela técnica de Hoffman, a acurácia foi de 92,8%. Para análise do valor preditivo negativo, constatou-se 93,4% na técnica de Sheather, 93,8% na técnica de Willis e 92,4% nas técnicas de Mini Flotac e Hoffman. Para este parasita, a técnica de Mini-Flotac assemelhou-se nestes parâmetros às técnicas de flutuação. Noutro estudo (LIMA et al., 2015), a acurácia para Willis foi de 76%, e para o Mini-Flotac foi de 80%, mostrando-se novamente inferior ao estudo de objeto deste trabalho.</w:t>
      </w:r>
    </w:p>
    <w:p w14:paraId="2C841150" w14:textId="77777777"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Para detecção de </w:t>
      </w:r>
      <w:r w:rsidRPr="00193C02">
        <w:rPr>
          <w:i/>
          <w:spacing w:val="2"/>
        </w:rPr>
        <w:t>Toxocara</w:t>
      </w:r>
      <w:r w:rsidRPr="00193C02">
        <w:rPr>
          <w:spacing w:val="2"/>
        </w:rPr>
        <w:t xml:space="preserve"> spp. a técnica de Hoffman apresentou sensibilidade de 41,7%. As técnicas de Willis e Sheather apresentaram 100% de sensibilidade na detecção do parasita e a técnica de Mini-Flotac teve valor de 91,7% neste parâmetro.  Em Lima e colaboradores (2015), observou-se sensibilidade de 25% pela técnica de Willis para pesquisa do mesmo parasita e 55% pela técnica de Mini-Flotac. Em relação à acurácia e ao valor preditivo negativo ambas as técnicas de Sheather e de Willis apresentaram 100% neste estudo. Em Lima et al. (2015), a acurácia pela técnica de Willis foi de 80% e o VPN foi 78%, valores inferiores ao encontrados neste trabalho.</w:t>
      </w:r>
    </w:p>
    <w:p w14:paraId="6198FFDB" w14:textId="77777777"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Já em relação à acurácia do Mini-Flotac foi de 98,6% e Hoffman 89,6% neste estudo. Em Lima et al. (2015), a acurácia do Mini-Flotac foi de 86% e do Hoffman 76%, ambas inferiores ao atual trabalho. Para análise do valor preditivo negativo, constatou-se 98,3% na técnica de Mini-Flotac e 89,1% na técnica de Hoffman neste estudo; noutro estudo, o VPN pela técnica de Mini-Flotac foi 78% e para Hoffman 74% - ambos resultados inferiores ao estudo realizado no Departamento de Zoonoses de São Vicente. Para este parasita, as técnicas de flutuação mostraram-se igualmente superiores à técnica de Mini-Flotac.</w:t>
      </w:r>
    </w:p>
    <w:p w14:paraId="459C4D93" w14:textId="77777777"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Ao observar a sensibilidade para detecção de </w:t>
      </w:r>
      <w:r w:rsidRPr="00193C02">
        <w:rPr>
          <w:i/>
          <w:spacing w:val="2"/>
        </w:rPr>
        <w:t>Cystoisospora</w:t>
      </w:r>
      <w:r w:rsidRPr="00193C02">
        <w:rPr>
          <w:spacing w:val="2"/>
        </w:rPr>
        <w:t xml:space="preserve"> spp., o Mini-Flotac obteve 100%, seguido das técnicas de Sheather (88,9%) e Willis (66,7%). A técnica de sedimentação (Hoffman) apresentou 44% de sensibilidade para a pesquisa deste parasita. Em relação à acurácia, pela técnica de Sheather foi de 98,6% e 95,7% em Willis. Na técnica de Hoffman a acurácia foi de 92,8%. Para análise do valor preditivo negativo, constatou-se 98,4% na técnica de Sheather, 95,2% na técnica de Willis e 92,3% na técnica de Hoffman. A sensibilidade do Mini-Flotac para detecção deste protozoário foi surpreendentemente alta. Em Lima et al. (2015), a sensibilidade do Mini-Flotac para detecção de </w:t>
      </w:r>
      <w:r w:rsidRPr="00193C02">
        <w:rPr>
          <w:i/>
          <w:spacing w:val="2"/>
        </w:rPr>
        <w:t>Cystoisospora</w:t>
      </w:r>
      <w:r w:rsidRPr="00193C02">
        <w:rPr>
          <w:spacing w:val="2"/>
        </w:rPr>
        <w:t xml:space="preserve"> spp. foi de apenas 16%; pela técnica de Willis, a sensibilidade para busca do mesmo parasita foi de 33% - ambos os resultados inferiores a este estudo.</w:t>
      </w:r>
    </w:p>
    <w:p w14:paraId="1858D227" w14:textId="0E817D50"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Referente à </w:t>
      </w:r>
      <w:r w:rsidRPr="00193C02">
        <w:rPr>
          <w:i/>
          <w:spacing w:val="2"/>
        </w:rPr>
        <w:t xml:space="preserve">Giardia </w:t>
      </w:r>
      <w:r w:rsidR="00E92505" w:rsidRPr="00E92505">
        <w:rPr>
          <w:i/>
          <w:spacing w:val="2"/>
        </w:rPr>
        <w:t>duodenalis</w:t>
      </w:r>
      <w:r w:rsidRPr="00193C02">
        <w:rPr>
          <w:spacing w:val="2"/>
        </w:rPr>
        <w:t xml:space="preserve">., houve sensibilidade de 85,7% pelas técnicas de Sheather e Hoffman. Com relação à técnica de Willis, a sensibilidade apurada foi de 57,1% em ambos. Em relação à acurácia, pelas técnicas de Sheather e Hoffman 98,6% e nas técnicas de Willis e Mini Flotac 95,7%. Para análise do valor preditivo negativo, constatou-se 95,4% nas técnicas de Willis e de Mini Flotac e 98,4% nas técnicas de Sheather e Hoffman. Para </w:t>
      </w:r>
      <w:r w:rsidRPr="00193C02">
        <w:rPr>
          <w:i/>
          <w:iCs/>
          <w:spacing w:val="2"/>
        </w:rPr>
        <w:t>Giardia</w:t>
      </w:r>
      <w:r w:rsidRPr="00193C02">
        <w:rPr>
          <w:spacing w:val="2"/>
        </w:rPr>
        <w:t xml:space="preserve"> </w:t>
      </w:r>
      <w:r w:rsidR="00E92505">
        <w:rPr>
          <w:spacing w:val="2"/>
        </w:rPr>
        <w:t>duodenalis</w:t>
      </w:r>
      <w:r w:rsidRPr="00193C02">
        <w:rPr>
          <w:spacing w:val="2"/>
        </w:rPr>
        <w:t>., a técnica de Hoffman (sedimentação) apresentou sensibilidade semelhante a uma das técnicas de flutuação (Sheather), sendo esta técnica de predileção para detecção do protozoário em humanos (</w:t>
      </w:r>
      <w:r w:rsidRPr="00193C02">
        <w:t>HOFFMAN et al, 1934; PEREIRA; FERREIRA, 1991; UEHLINGER, 2017)</w:t>
      </w:r>
      <w:r w:rsidR="00465690">
        <w:t>.</w:t>
      </w:r>
    </w:p>
    <w:p w14:paraId="2282DC2A" w14:textId="00243B36"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Com relação ao valor de Kappa calculado neste estudo, para a busca de </w:t>
      </w:r>
      <w:r w:rsidRPr="00193C02">
        <w:rPr>
          <w:i/>
          <w:spacing w:val="2"/>
        </w:rPr>
        <w:t xml:space="preserve">Ancylostoma </w:t>
      </w:r>
      <w:r w:rsidRPr="00193C02">
        <w:rPr>
          <w:spacing w:val="2"/>
        </w:rPr>
        <w:t>spp., a comparação entre as técnicas de Mini-Flotac/Sheather (90,3%), Mini-Flotac/Willis (90,3%) e Sheather/Willis (100%) foi considerada forte (KOCH, 1977), revelando que as técnicas de flutuação tiveram relação entre si mais forte do que ambas separadamente com Mini-Flotac.</w:t>
      </w:r>
      <w:r w:rsidR="00AC2C97">
        <w:rPr>
          <w:spacing w:val="2"/>
        </w:rPr>
        <w:t xml:space="preserve"> </w:t>
      </w:r>
    </w:p>
    <w:p w14:paraId="1145015D" w14:textId="318DB0BD"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Para pesquisa de </w:t>
      </w:r>
      <w:r w:rsidRPr="00193C02">
        <w:rPr>
          <w:i/>
          <w:spacing w:val="2"/>
        </w:rPr>
        <w:t>Trichuris</w:t>
      </w:r>
      <w:r w:rsidRPr="00193C02">
        <w:rPr>
          <w:spacing w:val="2"/>
        </w:rPr>
        <w:t xml:space="preserve"> spp., todas as comparações entre as técnicas foram moderadas ou substanciais. Entre Sheather/Hoffman e entre Mini-Flotac/Willis e Willis/Hoffman, a relação foi moderada, de 47,1% e nos dois últimos 54,9% respectivamente. A relação entre Mini-Flotac e Hoffman foi de 65,2%.</w:t>
      </w:r>
    </w:p>
    <w:p w14:paraId="1F5218EA" w14:textId="21540ACE"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Ao observar a comparação entre técnicas para </w:t>
      </w:r>
      <w:r w:rsidRPr="00193C02">
        <w:rPr>
          <w:i/>
          <w:spacing w:val="2"/>
        </w:rPr>
        <w:t>Toxocara</w:t>
      </w:r>
      <w:r w:rsidRPr="00193C02">
        <w:rPr>
          <w:spacing w:val="2"/>
        </w:rPr>
        <w:t xml:space="preserve"> spp., as técnicas de Mini-Flotac/Sheather (94,8%), Mini-Flotac/Willis (94,8%) mostraram-se fortes A associação entre Willis/Hoffman e entre Sheather/Hoffman foi moderada, de 54,1%.  A associação entre Sheather/Willis foi de 100%. Assim como o valor de Kappa para </w:t>
      </w:r>
      <w:r w:rsidRPr="00193C02">
        <w:rPr>
          <w:i/>
          <w:iCs/>
          <w:spacing w:val="2"/>
        </w:rPr>
        <w:t>Ancylostoma</w:t>
      </w:r>
      <w:r w:rsidRPr="00193C02">
        <w:rPr>
          <w:spacing w:val="2"/>
        </w:rPr>
        <w:t xml:space="preserve"> spp., as técnicas de flutuação tiveram relação entre si mais forte do que ambas separadamente com Mini-Flotac.</w:t>
      </w:r>
      <w:r w:rsidR="00302961">
        <w:rPr>
          <w:spacing w:val="2"/>
        </w:rPr>
        <w:t xml:space="preserve"> </w:t>
      </w:r>
    </w:p>
    <w:p w14:paraId="2B929177" w14:textId="0F7BBA73"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i/>
          <w:spacing w:val="2"/>
        </w:rPr>
        <w:t xml:space="preserve">Cystoisospora </w:t>
      </w:r>
      <w:r w:rsidRPr="00193C02">
        <w:rPr>
          <w:spacing w:val="2"/>
        </w:rPr>
        <w:t>spp. teve uma relação forte na comparação entre as técnicas Mini-Flotac/Sheather (87,2%) e Sheather/Willis (84,1%). A associação entre Mini-Flotac/Willis (72,%) apresentou relação substancial e Mini-Flotac/Hoffman (53%) apresentou relação moderada. Para o referido protozoário, o Mini-Flotac teve a relação mais forte com Sheather</w:t>
      </w:r>
      <w:r w:rsidR="005B7547">
        <w:rPr>
          <w:spacing w:val="2"/>
        </w:rPr>
        <w:t xml:space="preserve">. </w:t>
      </w:r>
      <w:r w:rsidR="006D4F17">
        <w:rPr>
          <w:spacing w:val="2"/>
        </w:rPr>
        <w:t xml:space="preserve">Em Menezes (2019) </w:t>
      </w:r>
      <w:r w:rsidR="006D4F17">
        <w:t>ao comparar as técnicas de sedimentação com Willis Mollay, o resultado de concordância de kappa foi forte, de 71%.</w:t>
      </w:r>
    </w:p>
    <w:p w14:paraId="30E34E82" w14:textId="71340D54" w:rsidR="00A21E34"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Para detecção de</w:t>
      </w:r>
      <w:r w:rsidRPr="00193C02">
        <w:rPr>
          <w:i/>
          <w:spacing w:val="2"/>
        </w:rPr>
        <w:t xml:space="preserve"> Giardia</w:t>
      </w:r>
      <w:r w:rsidRPr="00193C02">
        <w:rPr>
          <w:spacing w:val="2"/>
        </w:rPr>
        <w:t xml:space="preserve"> spp., a única relação forte encontrada foi entre as técnicas de Sheather/Hoffman (81,7%).  A relação entre Sheather/Mini-Flotac, Mini-Flotac/Hoffman e Willis/Hoffman foram todas de 78,5%, sendo consideradas substanciais. A associação entre Sheather/Willis foi de 57% e Mini-Flotac/Willis 46,9%, sendo ambas consideradas moderadas pela classificação citada anteriormente.</w:t>
      </w:r>
    </w:p>
    <w:p w14:paraId="74F03F75" w14:textId="3883F4AE" w:rsidR="00A407C0" w:rsidRPr="00193C02" w:rsidRDefault="00A407C0" w:rsidP="00A21E34">
      <w:pPr>
        <w:pStyle w:val="NormalWeb"/>
        <w:shd w:val="clear" w:color="auto" w:fill="FFFFFF"/>
        <w:spacing w:before="0" w:beforeAutospacing="0" w:after="0" w:afterAutospacing="0" w:line="360" w:lineRule="auto"/>
        <w:ind w:firstLine="708"/>
        <w:jc w:val="both"/>
        <w:rPr>
          <w:spacing w:val="2"/>
        </w:rPr>
      </w:pPr>
      <w:r>
        <w:rPr>
          <w:spacing w:val="2"/>
        </w:rPr>
        <w:t>Com relação ao valor de kappa encontrado em estudo realizado na Universidade Federal do Semi-Árido, em Mossoró, Rio Grande do Norte, ao</w:t>
      </w:r>
      <w:r>
        <w:t xml:space="preserve"> realizar a análise da concordância entre técnicas testadas, observou-se que MiniFLOTAC e Willis Mollay são iguais </w:t>
      </w:r>
      <w:r w:rsidRPr="004035B1">
        <w:rPr>
          <w:color w:val="FF0000"/>
        </w:rPr>
        <w:t>independente de ovos e oocistos encontrados</w:t>
      </w:r>
      <w:r w:rsidR="00D368D2">
        <w:rPr>
          <w:color w:val="FF0000"/>
        </w:rPr>
        <w:t xml:space="preserve"> (ESPECIFICAR N E AGENTES)</w:t>
      </w:r>
      <w:r w:rsidRPr="004035B1">
        <w:rPr>
          <w:color w:val="FF0000"/>
        </w:rPr>
        <w:t xml:space="preserve">, </w:t>
      </w:r>
      <w:r>
        <w:t xml:space="preserve">tendo assim um </w:t>
      </w:r>
      <w:r w:rsidR="006D4F17">
        <w:t xml:space="preserve">índice de concordância perfeito (100%). </w:t>
      </w:r>
    </w:p>
    <w:p w14:paraId="1B47A79F" w14:textId="3CD4CEC6"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Neste estudo, referente à </w:t>
      </w:r>
      <w:r w:rsidRPr="00193C02">
        <w:rPr>
          <w:i/>
          <w:spacing w:val="2"/>
        </w:rPr>
        <w:t xml:space="preserve">Giardia </w:t>
      </w:r>
      <w:r w:rsidRPr="00193C02">
        <w:rPr>
          <w:spacing w:val="2"/>
        </w:rPr>
        <w:t>spp., houve sensibilidade de 85,7% pelas técnicas de Sheather e Hoffman. Através do Mini-Flotac e da técnica de Willis, a sensibilidade apurada foi de 57,1% em ambos, revelando que as técnicas de flutuação espontânea foram mais sensíveis, seguidas da técnica de sedimentação e Mini-Flotac, com sensibilidade semelhante.</w:t>
      </w:r>
      <w:r w:rsidR="00302961" w:rsidRPr="00302961">
        <w:rPr>
          <w:spacing w:val="2"/>
          <w:highlight w:val="yellow"/>
        </w:rPr>
        <w:t xml:space="preserve"> </w:t>
      </w:r>
    </w:p>
    <w:p w14:paraId="26F642CC" w14:textId="0C8A3CB4"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Com relação ao valor de Kappa calculado neste estudo, para a busca de </w:t>
      </w:r>
      <w:r w:rsidRPr="00193C02">
        <w:rPr>
          <w:i/>
          <w:spacing w:val="2"/>
        </w:rPr>
        <w:t xml:space="preserve">Ancylostoma </w:t>
      </w:r>
      <w:r w:rsidRPr="00193C02">
        <w:rPr>
          <w:spacing w:val="2"/>
        </w:rPr>
        <w:t>spp., a comparação entre as técnicas de Mini-Flotac/Sheather (90,3%), Mini-Flotac/Willis (90,3%) e Sheather/Willis (100%) foi considerada quase perfeita (KOCH, 1977). Índice de concordância perfeito (100%) entre as técnicas de Mini-Flotac e Willis também foi encontrado em um estudo da Universidade Federal do Semi Àrido com 40 animais (MENEZES,2019).</w:t>
      </w:r>
      <w:r w:rsidR="00302961">
        <w:rPr>
          <w:spacing w:val="2"/>
        </w:rPr>
        <w:t xml:space="preserve"> </w:t>
      </w:r>
    </w:p>
    <w:p w14:paraId="506D6340" w14:textId="59788861"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Para pesquisa de </w:t>
      </w:r>
      <w:r w:rsidRPr="00193C02">
        <w:rPr>
          <w:i/>
          <w:spacing w:val="2"/>
        </w:rPr>
        <w:t>Trichuris</w:t>
      </w:r>
      <w:r w:rsidRPr="00193C02">
        <w:rPr>
          <w:spacing w:val="2"/>
        </w:rPr>
        <w:t xml:space="preserve"> spp., todas as comparações entre as técnicas foram moderadas ou substanciais</w:t>
      </w:r>
      <w:r>
        <w:rPr>
          <w:spacing w:val="2"/>
        </w:rPr>
        <w:t>.</w:t>
      </w:r>
      <w:r w:rsidR="00B50D53">
        <w:rPr>
          <w:spacing w:val="2"/>
        </w:rPr>
        <w:t xml:space="preserve"> </w:t>
      </w:r>
      <w:r w:rsidRPr="00193C02">
        <w:rPr>
          <w:spacing w:val="2"/>
        </w:rPr>
        <w:t xml:space="preserve">Em Lima et al. (2015), pela técnica de Willis foram detectados 12,5% (2/16) de </w:t>
      </w:r>
      <w:r w:rsidRPr="00193C02">
        <w:rPr>
          <w:i/>
          <w:spacing w:val="2"/>
        </w:rPr>
        <w:t>Trichuris</w:t>
      </w:r>
      <w:r w:rsidRPr="00193C02">
        <w:rPr>
          <w:spacing w:val="2"/>
        </w:rPr>
        <w:t xml:space="preserve"> spp., em comparação ao valor encontrado neste trabalho de 5,8% (4/69) através da mesma técnica. Na técnica de Sheather, foi revelado 7,2% (5/69) neste trabalho. Através da técnica de sedimentação (Hoffman), não foi encontrado o referido parasita em Lima et al. (2015); embora tenha sido encontrado em 4,3% (3/69) deste estudo. Para a técnica de Mini-Flotac, 10,5% (2/19) dos casos foram positivos para </w:t>
      </w:r>
      <w:r w:rsidRPr="00193C02">
        <w:rPr>
          <w:i/>
          <w:spacing w:val="2"/>
        </w:rPr>
        <w:t xml:space="preserve">Trichuris </w:t>
      </w:r>
      <w:r w:rsidRPr="00193C02">
        <w:rPr>
          <w:spacing w:val="2"/>
        </w:rPr>
        <w:t>spp. (LIMA et al., 2015), em comparação ao estudo feito na Zoonoses de São Vicente, onde 4,3% (3/69) apresentação ovos do parasita. Observa-se que a técnica de Sheather e de Willis sobressairam-se ao Mini-Fl</w:t>
      </w:r>
      <w:r w:rsidR="005B7547">
        <w:rPr>
          <w:spacing w:val="2"/>
        </w:rPr>
        <w:t xml:space="preserve">otac </w:t>
      </w:r>
      <w:r w:rsidRPr="00193C02">
        <w:rPr>
          <w:spacing w:val="2"/>
        </w:rPr>
        <w:t>para a pesquisa de Trichuris neste estudo, e em Lima et al. 2015 a mesma técnica de flutuação (Willis) também apresentou melhor resultado que o Mini-Flotac, demonstrando que, neste caso, a técnica clássica foi superior ao novo método, uma vez que o Mini-Flotac apresentou a menor sensibilidade entre as técnicas, com 37,5%.</w:t>
      </w:r>
    </w:p>
    <w:p w14:paraId="0F85719C" w14:textId="77777777" w:rsidR="00A21E34" w:rsidRPr="00193C02" w:rsidRDefault="00A21E34" w:rsidP="00A21E34">
      <w:pPr>
        <w:pStyle w:val="NormalWeb"/>
        <w:shd w:val="clear" w:color="auto" w:fill="FFFFFF"/>
        <w:spacing w:before="0" w:beforeAutospacing="0" w:after="0" w:afterAutospacing="0" w:line="360" w:lineRule="auto"/>
        <w:ind w:firstLine="708"/>
        <w:jc w:val="both"/>
        <w:rPr>
          <w:spacing w:val="2"/>
        </w:rPr>
      </w:pPr>
      <w:r w:rsidRPr="00193C02">
        <w:rPr>
          <w:spacing w:val="2"/>
        </w:rPr>
        <w:t xml:space="preserve">Ao observar a comparação entre técnicas para </w:t>
      </w:r>
      <w:r w:rsidRPr="00193C02">
        <w:rPr>
          <w:i/>
          <w:spacing w:val="2"/>
        </w:rPr>
        <w:t>Toxocara</w:t>
      </w:r>
      <w:r w:rsidRPr="00193C02">
        <w:rPr>
          <w:spacing w:val="2"/>
        </w:rPr>
        <w:t xml:space="preserve"> spp., as técnicas de Mini-Flotac/Sheather (94,8%), Mini-Flotac/Willis (94,8%) mostraram-se com uma relação forte, embora a sensibilidade de Sheather e Willis tenha sido de 100%; já para o Mini-Flotac, observou-se sensibilidade de 91,7%, inferior às técnicas de flutuação utilizadas neste estudo.</w:t>
      </w:r>
    </w:p>
    <w:p w14:paraId="5EEB05CD" w14:textId="38F626E6" w:rsidR="00A21E34" w:rsidRPr="00C2257D" w:rsidRDefault="00A21E34" w:rsidP="00302961">
      <w:pPr>
        <w:pStyle w:val="NormalWeb"/>
        <w:shd w:val="clear" w:color="auto" w:fill="FFFFFF"/>
        <w:spacing w:before="0" w:beforeAutospacing="0" w:after="0" w:afterAutospacing="0" w:line="360" w:lineRule="auto"/>
        <w:ind w:firstLine="708"/>
        <w:jc w:val="both"/>
        <w:rPr>
          <w:spacing w:val="2"/>
        </w:rPr>
      </w:pPr>
      <w:r w:rsidRPr="00193C02">
        <w:rPr>
          <w:i/>
          <w:spacing w:val="2"/>
        </w:rPr>
        <w:t xml:space="preserve">Cystoisospora </w:t>
      </w:r>
      <w:r w:rsidRPr="00193C02">
        <w:rPr>
          <w:spacing w:val="2"/>
        </w:rPr>
        <w:t xml:space="preserve">spp. teve uma relação forte na comparação entre as técnicas Mini-Flotac/Sheather (87,2%) e Sheather/Willis (84,1%). O Mini-Flotac/Willis (72,%) apresentou relação substancial e Mini-Flotac/Hoffman (53%) apresentou relação moderada, bastante inferior ao índice de concordância observado em </w:t>
      </w:r>
      <w:r w:rsidR="006D4F17">
        <w:rPr>
          <w:spacing w:val="2"/>
        </w:rPr>
        <w:t xml:space="preserve"> Mossoró, Rio Grande do Norte,</w:t>
      </w:r>
      <w:r w:rsidRPr="00193C02">
        <w:rPr>
          <w:spacing w:val="2"/>
        </w:rPr>
        <w:t xml:space="preserve"> onde a relação entre Mini Flotac e Hoffman</w:t>
      </w:r>
      <w:r w:rsidR="006D4F17">
        <w:rPr>
          <w:spacing w:val="2"/>
        </w:rPr>
        <w:t xml:space="preserve"> foi de 71% (valor substancial) (MENEZES, 2019).</w:t>
      </w:r>
    </w:p>
    <w:p w14:paraId="3E200D1B" w14:textId="5037C3D7" w:rsidR="00A21E34" w:rsidRPr="000750F4" w:rsidRDefault="00A21E34" w:rsidP="00A21E34">
      <w:pPr>
        <w:pStyle w:val="NormalWeb"/>
        <w:shd w:val="clear" w:color="auto" w:fill="FFFFFF"/>
        <w:spacing w:before="0" w:beforeAutospacing="0" w:after="0" w:afterAutospacing="0" w:line="360" w:lineRule="auto"/>
        <w:ind w:firstLine="360"/>
        <w:jc w:val="both"/>
        <w:rPr>
          <w:spacing w:val="2"/>
          <w:lang w:val="en-US"/>
        </w:rPr>
      </w:pPr>
      <w:r w:rsidRPr="000750F4">
        <w:rPr>
          <w:spacing w:val="2"/>
          <w:lang w:val="en-US"/>
        </w:rPr>
        <w:t>O uso de técnicas combinadas contribui para o aumento nos casos positivos observados. Em estudos anteriores, tanto o Mini-FLOTAC como o FLOTAC tiveram maior sensibilidade do que os métodos clássicos (CRINGOLI et al. 2011; MAURELLI et al. 2014), embora neste estudo o Mini-Flotac tenha tido desempenho semelhante às técnicas de flutuação espontânea.</w:t>
      </w:r>
      <w:r w:rsidR="00667059">
        <w:rPr>
          <w:spacing w:val="2"/>
          <w:lang w:val="en-US"/>
        </w:rPr>
        <w:t xml:space="preserve"> </w:t>
      </w:r>
    </w:p>
    <w:p w14:paraId="6EA3907C" w14:textId="77777777" w:rsidR="00A21E34" w:rsidRPr="000750F4" w:rsidRDefault="00A21E34" w:rsidP="00A21E34">
      <w:pPr>
        <w:pStyle w:val="NormalWeb"/>
        <w:shd w:val="clear" w:color="auto" w:fill="FFFFFF"/>
        <w:spacing w:before="0" w:beforeAutospacing="0" w:after="0" w:afterAutospacing="0" w:line="360" w:lineRule="auto"/>
        <w:ind w:firstLine="360"/>
        <w:jc w:val="both"/>
      </w:pPr>
      <w:r w:rsidRPr="000750F4">
        <w:t xml:space="preserve">Comparando-se ao tradicional FLOTAC, a sensibilidade em Lima et al. (2015) foi de 91% para </w:t>
      </w:r>
      <w:r w:rsidRPr="000750F4">
        <w:rPr>
          <w:i/>
        </w:rPr>
        <w:t xml:space="preserve">Ancylostoma </w:t>
      </w:r>
      <w:r w:rsidRPr="000750F4">
        <w:t xml:space="preserve">spp.; 77% para </w:t>
      </w:r>
      <w:r w:rsidRPr="000750F4">
        <w:rPr>
          <w:i/>
        </w:rPr>
        <w:t>Toxocara</w:t>
      </w:r>
      <w:r w:rsidRPr="000750F4">
        <w:t xml:space="preserve"> spp.; 80% para </w:t>
      </w:r>
      <w:r w:rsidRPr="000750F4">
        <w:rPr>
          <w:i/>
        </w:rPr>
        <w:t xml:space="preserve">Trichuris </w:t>
      </w:r>
      <w:r w:rsidRPr="000750F4">
        <w:t xml:space="preserve">spp.; 83% para </w:t>
      </w:r>
      <w:r w:rsidRPr="000750F4">
        <w:rPr>
          <w:i/>
        </w:rPr>
        <w:t xml:space="preserve">Cystoisospora </w:t>
      </w:r>
      <w:r w:rsidRPr="000750F4">
        <w:t xml:space="preserve">spp. e 100% para </w:t>
      </w:r>
      <w:r w:rsidRPr="000750F4">
        <w:rPr>
          <w:i/>
        </w:rPr>
        <w:t xml:space="preserve">Dipylidium </w:t>
      </w:r>
      <w:r w:rsidRPr="000750F4">
        <w:t>spp. Tais números revelam que a técnica de Mini-Flotac não consegue alcançar os mesmos resultados que sua precursora.</w:t>
      </w:r>
    </w:p>
    <w:p w14:paraId="13EAD06C" w14:textId="77777777" w:rsidR="00A21E34" w:rsidRPr="000750F4" w:rsidRDefault="00A21E34" w:rsidP="00A21E34">
      <w:pPr>
        <w:pStyle w:val="NormalWeb"/>
        <w:shd w:val="clear" w:color="auto" w:fill="FFFFFF"/>
        <w:spacing w:before="0" w:beforeAutospacing="0" w:after="0" w:afterAutospacing="0" w:line="360" w:lineRule="auto"/>
        <w:ind w:firstLine="360"/>
        <w:jc w:val="both"/>
        <w:rPr>
          <w:spacing w:val="2"/>
        </w:rPr>
      </w:pPr>
      <w:r w:rsidRPr="000750F4">
        <w:rPr>
          <w:spacing w:val="2"/>
          <w:lang w:val="en-US"/>
        </w:rPr>
        <w:t xml:space="preserve">Em um estudo da UFRPE, 4 métodos combinados (Willis, Hoffman, Mini-FLOTAC e FLOTAC) foram usados no diagnóstico de enteroparasitas em cães. A prevalência reportada de ovos e/ou oocistos nas amostras foi de 93.3 %. Estes achados foram mais altos do que outros estudos (cerca de 50%) usando apenas métodos clássicos como Hoffman e Willis (FARIAS et al. 1995; ROCHA et al. 2008). </w:t>
      </w:r>
    </w:p>
    <w:p w14:paraId="324A7DF3" w14:textId="77777777" w:rsidR="00A21E34" w:rsidRPr="00E736B3" w:rsidRDefault="00A21E34" w:rsidP="00E736B3">
      <w:pPr>
        <w:pStyle w:val="NormalWeb"/>
        <w:shd w:val="clear" w:color="auto" w:fill="FFFFFF"/>
        <w:spacing w:before="0" w:beforeAutospacing="0" w:after="0" w:afterAutospacing="0" w:line="360" w:lineRule="auto"/>
        <w:ind w:firstLine="357"/>
        <w:jc w:val="both"/>
        <w:rPr>
          <w:spacing w:val="2"/>
          <w:lang w:val="en-US"/>
        </w:rPr>
      </w:pPr>
      <w:r w:rsidRPr="000750F4">
        <w:rPr>
          <w:spacing w:val="2"/>
          <w:lang w:val="en-US"/>
        </w:rPr>
        <w:t xml:space="preserve">Apesar de menos eficiente que a promessa do FLOTAC, o Mini-Flotac apresentou performance igual ou inferior às técnicas clássicas neste estudo. Foi considerada uma técnica recomendada para a rotina clínica devido a sua praticidade, embora não tenha oferecido diferença significativa com relação às técnicas já conhecidas, apresentando como vantagem o fato de dispensar o uso de centrífuga (CRINGOLI et al. 2013; </w:t>
      </w:r>
      <w:r w:rsidRPr="00E736B3">
        <w:rPr>
          <w:spacing w:val="2"/>
          <w:lang w:val="en-US"/>
        </w:rPr>
        <w:t>MAURELLI et al. 2014), necessária para o processamento de amostras pelo FLOTAC.</w:t>
      </w:r>
    </w:p>
    <w:p w14:paraId="62C37605" w14:textId="44DFDAEC" w:rsidR="00E736B3" w:rsidRPr="00E736B3" w:rsidRDefault="00E736B3" w:rsidP="0058430B">
      <w:pPr>
        <w:spacing w:after="0" w:line="360" w:lineRule="auto"/>
        <w:ind w:firstLine="708"/>
        <w:jc w:val="both"/>
        <w:rPr>
          <w:rFonts w:ascii="Times New Roman" w:hAnsi="Times New Roman" w:cs="Times New Roman"/>
          <w:spacing w:val="2"/>
          <w:sz w:val="24"/>
          <w:szCs w:val="24"/>
          <w:lang w:val="en-US"/>
        </w:rPr>
      </w:pPr>
      <w:r w:rsidRPr="00E736B3">
        <w:rPr>
          <w:rFonts w:ascii="Times New Roman" w:hAnsi="Times New Roman" w:cs="Times New Roman"/>
          <w:color w:val="000000" w:themeColor="text1"/>
          <w:sz w:val="24"/>
          <w:szCs w:val="24"/>
        </w:rPr>
        <w:t>O estudo de Lima e colaboradores (2015) é o principal trabalho envolvendo a comparação da técnica de Mini-Flotac com as técnicas tradicionais com pequenos animais no Brasil. Outros estudos, também escassos, foram feitos envolvendo animais de produção (LIMA et al., 2019; PAIVA, 2019).</w:t>
      </w:r>
      <w:r w:rsidR="0058430B">
        <w:rPr>
          <w:rFonts w:ascii="Times New Roman" w:hAnsi="Times New Roman" w:cs="Times New Roman"/>
          <w:color w:val="000000" w:themeColor="text1"/>
          <w:sz w:val="24"/>
          <w:szCs w:val="24"/>
        </w:rPr>
        <w:t xml:space="preserve"> </w:t>
      </w:r>
    </w:p>
    <w:p w14:paraId="6ECEAE63" w14:textId="77777777" w:rsidR="00A21E34" w:rsidRPr="00871FEA" w:rsidRDefault="00A21E34" w:rsidP="00E736B3">
      <w:pPr>
        <w:pStyle w:val="NormalWeb"/>
        <w:shd w:val="clear" w:color="auto" w:fill="FFFFFF"/>
        <w:spacing w:before="0" w:beforeAutospacing="0" w:after="0" w:afterAutospacing="0" w:line="360" w:lineRule="auto"/>
        <w:ind w:firstLine="708"/>
        <w:jc w:val="both"/>
        <w:rPr>
          <w:spacing w:val="2"/>
          <w:highlight w:val="yellow"/>
          <w:lang w:val="en-US"/>
        </w:rPr>
      </w:pPr>
      <w:r w:rsidRPr="00E736B3">
        <w:rPr>
          <w:spacing w:val="2"/>
          <w:lang w:val="en-US"/>
        </w:rPr>
        <w:t>Devido</w:t>
      </w:r>
      <w:r w:rsidRPr="002B5E62">
        <w:rPr>
          <w:spacing w:val="2"/>
          <w:lang w:val="en-US"/>
        </w:rPr>
        <w:t xml:space="preserve"> à alta carga parasitária, foi encontrado um exemplar de </w:t>
      </w:r>
      <w:r w:rsidRPr="002B5E62">
        <w:rPr>
          <w:i/>
          <w:spacing w:val="2"/>
          <w:lang w:val="en-US"/>
        </w:rPr>
        <w:t>Felicola subrostratus</w:t>
      </w:r>
      <w:r w:rsidRPr="002B5E62">
        <w:rPr>
          <w:spacing w:val="2"/>
          <w:lang w:val="en-US"/>
        </w:rPr>
        <w:t xml:space="preserve"> nas fezes de um dos gatos do estudo, pela técnica de Sheather. </w:t>
      </w:r>
      <w:r w:rsidRPr="002B5E62">
        <w:rPr>
          <w:i/>
        </w:rPr>
        <w:t>Felicola subrostratus</w:t>
      </w:r>
      <w:r w:rsidRPr="002B5E62">
        <w:t xml:space="preserve"> é um piolho pertencente à família Trichodectidae, possui aparelho bucal mastigador e são cosmopolitas, tem sido referido como um ectoparasito específico de felinos. Todavia, sua infestação é atípica podendo estar presente no corpo todo, porém observa-se maior número de exemplares na face, pina e região dorsal. Os piolhos sugadores ou mastigadores podem ser reconhecidos através de inspeção, e existe uma altíssima especificidade de hospedeiro que facilita a identificação, especialmente para os hospedeiros que possuem somente um tipo de piolho (URQUHART, 1996, BOWMAN, 2010). A infestação ocorre com mais frequência em animais negligenciados e subnutridos, podendo também, ocultar uma enfermidade subjacente (URQUHART, 1996). Os animais que foram descritos neste estudo são oriundos de situações precárias de higiene (muitas vezes recolhidos em situação de maus-tratos, através de cumprimento de ação via processo judicial), muitas vezes em ambientes insalubres e com alta concentração de animais por metro quadrado, com superlotação e contato mais íntimo entre os animais e seus dejetos, favorecendo inclusive sua ingestão acidental.</w:t>
      </w:r>
    </w:p>
    <w:p w14:paraId="0A050760" w14:textId="77777777" w:rsidR="00A21E34" w:rsidRPr="002B5E62" w:rsidRDefault="00A21E34" w:rsidP="00A21E34">
      <w:pPr>
        <w:pStyle w:val="NormalWeb"/>
        <w:shd w:val="clear" w:color="auto" w:fill="FFFFFF"/>
        <w:spacing w:before="0" w:beforeAutospacing="0" w:after="0" w:afterAutospacing="0" w:line="360" w:lineRule="auto"/>
        <w:ind w:firstLine="708"/>
        <w:jc w:val="both"/>
      </w:pPr>
      <w:r w:rsidRPr="002B5E62">
        <w:rPr>
          <w:i/>
        </w:rPr>
        <w:t>Demodex canis</w:t>
      </w:r>
      <w:r>
        <w:t xml:space="preserve"> é um </w:t>
      </w:r>
      <w:r w:rsidRPr="002B5E62">
        <w:t>artrópode ectoparasita que atua como agente da sarna demodécica, foi encontrado no exame de fezes pela</w:t>
      </w:r>
      <w:r>
        <w:t>s</w:t>
      </w:r>
      <w:r w:rsidRPr="002B5E62">
        <w:t xml:space="preserve"> técnica</w:t>
      </w:r>
      <w:r>
        <w:t>s</w:t>
      </w:r>
      <w:r w:rsidRPr="002B5E62">
        <w:t xml:space="preserve"> de Sheather</w:t>
      </w:r>
      <w:r>
        <w:t xml:space="preserve"> e Willis-Mollay </w:t>
      </w:r>
      <w:r w:rsidRPr="002B5E62">
        <w:t xml:space="preserve"> devido ao alto grau de infestação em </w:t>
      </w:r>
      <w:r>
        <w:t>dois cães</w:t>
      </w:r>
      <w:r w:rsidRPr="002B5E62">
        <w:t xml:space="preserve"> que aparentava clinicamente debilidade e imunossupressão. O agente parasitário estava disposto na pele e pelagem do animal, que pode ter caído em suas fezes ou ocorrido ingestão acidental</w:t>
      </w:r>
      <w:r>
        <w:t>.</w:t>
      </w:r>
      <w:r w:rsidRPr="002B5E62">
        <w:t xml:space="preserve"> Este fato permitiu o diagnóstico e posterior tratamento, tanto para a sarna demodécica quanto para o endoparasita </w:t>
      </w:r>
      <w:r w:rsidRPr="002B5E62">
        <w:rPr>
          <w:i/>
        </w:rPr>
        <w:t>Ancylostoma</w:t>
      </w:r>
      <w:r w:rsidRPr="002B5E62">
        <w:t xml:space="preserve"> spp. do animal albergado no DEZOON.</w:t>
      </w:r>
    </w:p>
    <w:p w14:paraId="1C36DBB4" w14:textId="77777777" w:rsidR="002F10DC" w:rsidRPr="002F10DC" w:rsidRDefault="002F10DC" w:rsidP="000B521E">
      <w:pPr>
        <w:pStyle w:val="NormalWeb"/>
        <w:shd w:val="clear" w:color="auto" w:fill="FFFFFF"/>
        <w:spacing w:before="0" w:beforeAutospacing="0" w:after="0" w:afterAutospacing="0" w:line="360" w:lineRule="auto"/>
        <w:ind w:firstLine="708"/>
        <w:jc w:val="both"/>
        <w:rPr>
          <w:color w:val="FF0000"/>
        </w:rPr>
      </w:pPr>
    </w:p>
    <w:p w14:paraId="3822E8B8" w14:textId="4027E093" w:rsidR="007834CF" w:rsidRDefault="000D2FF0" w:rsidP="000D2FF0">
      <w:pPr>
        <w:pStyle w:val="Estilo1"/>
        <w:numPr>
          <w:ilvl w:val="0"/>
          <w:numId w:val="0"/>
        </w:numPr>
        <w:ind w:left="502"/>
        <w:rPr>
          <w:lang w:val="en-US"/>
        </w:rPr>
      </w:pPr>
      <w:bookmarkStart w:id="144" w:name="_Toc111212430"/>
      <w:r>
        <w:rPr>
          <w:lang w:val="en-US"/>
        </w:rPr>
        <w:t>7. CONCLUSÃO</w:t>
      </w:r>
      <w:bookmarkEnd w:id="144"/>
    </w:p>
    <w:p w14:paraId="54DF437D" w14:textId="77777777" w:rsidR="004942E4" w:rsidRPr="000750F4" w:rsidRDefault="004942E4" w:rsidP="000D2FF0">
      <w:pPr>
        <w:pStyle w:val="Estilo1"/>
        <w:numPr>
          <w:ilvl w:val="0"/>
          <w:numId w:val="0"/>
        </w:numPr>
        <w:ind w:left="502"/>
        <w:rPr>
          <w:lang w:val="en-US"/>
        </w:rPr>
      </w:pPr>
    </w:p>
    <w:p w14:paraId="570B8672" w14:textId="2FAD0AD4" w:rsidR="00AF0C49" w:rsidRPr="004942E4" w:rsidRDefault="004942E4" w:rsidP="004942E4">
      <w:pPr>
        <w:pStyle w:val="NormalWeb"/>
        <w:shd w:val="clear" w:color="auto" w:fill="FFFFFF"/>
        <w:spacing w:before="0" w:beforeAutospacing="0" w:after="0" w:afterAutospacing="0" w:line="360" w:lineRule="auto"/>
        <w:ind w:firstLine="708"/>
        <w:jc w:val="both"/>
        <w:rPr>
          <w:b/>
          <w:color w:val="000000" w:themeColor="text1"/>
          <w:spacing w:val="2"/>
          <w:lang w:val="en-US"/>
        </w:rPr>
      </w:pPr>
      <w:r w:rsidRPr="004942E4">
        <w:rPr>
          <w:color w:val="000000" w:themeColor="text1"/>
          <w:spacing w:val="2"/>
          <w:lang w:val="en-US"/>
        </w:rPr>
        <w:t xml:space="preserve">Observa-se no atual </w:t>
      </w:r>
      <w:r>
        <w:rPr>
          <w:color w:val="000000" w:themeColor="text1"/>
          <w:spacing w:val="2"/>
          <w:lang w:val="en-US"/>
        </w:rPr>
        <w:t>trabalho</w:t>
      </w:r>
      <w:r w:rsidRPr="004942E4">
        <w:rPr>
          <w:color w:val="000000" w:themeColor="text1"/>
          <w:spacing w:val="2"/>
          <w:lang w:val="en-US"/>
        </w:rPr>
        <w:t xml:space="preserve"> a necessidade de </w:t>
      </w:r>
      <w:r w:rsidRPr="004942E4">
        <w:rPr>
          <w:color w:val="000000" w:themeColor="text1"/>
        </w:rPr>
        <w:t>valorizar a pesquisa básica pensando no contexto social e econômico do local de estudo e estimular, através da demonstração de sua importância, que sejam realizadas ações de controle e prevenção de zoonoses pelos órgãos públicos. Ressalta-se que praticamente não há estudos sobre o Mini-Flotac no Brasil e que, apesar de possuir um custo inicial elevado por conta de sua importação, possui praticidade e capacidade de reutilização, sendo totalmente viável pensando-se na questão ambiental.</w:t>
      </w:r>
    </w:p>
    <w:p w14:paraId="7189D28D" w14:textId="77777777" w:rsidR="00A21E34" w:rsidRPr="004942E4" w:rsidRDefault="00A21E34" w:rsidP="00A21E34">
      <w:pPr>
        <w:pStyle w:val="NormalWeb"/>
        <w:shd w:val="clear" w:color="auto" w:fill="FFFFFF"/>
        <w:spacing w:before="0" w:beforeAutospacing="0" w:after="0" w:afterAutospacing="0" w:line="360" w:lineRule="auto"/>
        <w:ind w:firstLine="708"/>
        <w:jc w:val="both"/>
        <w:rPr>
          <w:color w:val="000000" w:themeColor="text1"/>
          <w:shd w:val="clear" w:color="auto" w:fill="FFFFFF"/>
        </w:rPr>
      </w:pPr>
      <w:r w:rsidRPr="004942E4">
        <w:rPr>
          <w:color w:val="000000" w:themeColor="text1"/>
          <w:shd w:val="clear" w:color="auto" w:fill="FFFFFF"/>
        </w:rPr>
        <w:t xml:space="preserve">Os animais infectados são fonte de infecção do meio por formas parasitárias, representando risco tanto para a saúde animal como humana. A atual inserção sobretudo de cães no ambiente doméstico e espaços públicos auxilia na transmissão de zoonoses. Praias abertas aos animais, praças, parques e playgrounds são áreas de risco para o contato com enfermidades transmitidas por esses animais. Nestes locais, há uma concentração de animais e crianças em momentos de passeio e lazer, elevando o risco de introdução ou reintrodução de zoonoses. </w:t>
      </w:r>
    </w:p>
    <w:p w14:paraId="4F5F6A73" w14:textId="5022D783" w:rsidR="00A21E34" w:rsidRDefault="00A21E34" w:rsidP="00A21E34">
      <w:pPr>
        <w:pStyle w:val="NormalWeb"/>
        <w:shd w:val="clear" w:color="auto" w:fill="FFFFFF"/>
        <w:spacing w:before="0" w:beforeAutospacing="0" w:after="0" w:afterAutospacing="0" w:line="360" w:lineRule="auto"/>
        <w:ind w:firstLine="708"/>
        <w:jc w:val="both"/>
        <w:rPr>
          <w:shd w:val="clear" w:color="auto" w:fill="FFFFFF"/>
        </w:rPr>
      </w:pPr>
      <w:r>
        <w:rPr>
          <w:shd w:val="clear" w:color="auto" w:fill="FFFFFF"/>
        </w:rPr>
        <w:t xml:space="preserve">Alguns helmintos e protozoários foram encontrados nas amostras fecais de cães e gatos avaliados no presente estudo. </w:t>
      </w:r>
      <w:r w:rsidRPr="00E42738">
        <w:rPr>
          <w:i/>
          <w:shd w:val="clear" w:color="auto" w:fill="FFFFFF"/>
        </w:rPr>
        <w:t>Ancylostoma</w:t>
      </w:r>
      <w:r>
        <w:rPr>
          <w:i/>
          <w:shd w:val="clear" w:color="auto" w:fill="FFFFFF"/>
        </w:rPr>
        <w:t xml:space="preserve"> </w:t>
      </w:r>
      <w:r>
        <w:rPr>
          <w:shd w:val="clear" w:color="auto" w:fill="FFFFFF"/>
        </w:rPr>
        <w:t xml:space="preserve">spp., </w:t>
      </w:r>
      <w:r w:rsidRPr="00E42738">
        <w:rPr>
          <w:i/>
          <w:shd w:val="clear" w:color="auto" w:fill="FFFFFF"/>
        </w:rPr>
        <w:t>Toxocara</w:t>
      </w:r>
      <w:r>
        <w:rPr>
          <w:shd w:val="clear" w:color="auto" w:fill="FFFFFF"/>
        </w:rPr>
        <w:t xml:space="preserve"> spp. e </w:t>
      </w:r>
      <w:r w:rsidRPr="00E42738">
        <w:rPr>
          <w:i/>
          <w:shd w:val="clear" w:color="auto" w:fill="FFFFFF"/>
        </w:rPr>
        <w:t>Giardia duodenalis</w:t>
      </w:r>
      <w:r>
        <w:rPr>
          <w:shd w:val="clear" w:color="auto" w:fill="FFFFFF"/>
        </w:rPr>
        <w:t>, parasitas de potencial zoonótico, foram detectados por pelo menos uma das técnicas utilizadas. Contudo, nesse resultado é possível revelar a existência</w:t>
      </w:r>
      <w:r w:rsidRPr="000750F4">
        <w:rPr>
          <w:shd w:val="clear" w:color="auto" w:fill="FFFFFF"/>
        </w:rPr>
        <w:t xml:space="preserve"> </w:t>
      </w:r>
      <w:r>
        <w:rPr>
          <w:shd w:val="clear" w:color="auto" w:fill="FFFFFF"/>
        </w:rPr>
        <w:t>d</w:t>
      </w:r>
      <w:r w:rsidRPr="000750F4">
        <w:rPr>
          <w:shd w:val="clear" w:color="auto" w:fill="FFFFFF"/>
        </w:rPr>
        <w:t xml:space="preserve">o risco de transmissão de zoonoses causadas por </w:t>
      </w:r>
      <w:r>
        <w:rPr>
          <w:shd w:val="clear" w:color="auto" w:fill="FFFFFF"/>
        </w:rPr>
        <w:t>enteroparasitas</w:t>
      </w:r>
      <w:r w:rsidRPr="000750F4">
        <w:rPr>
          <w:shd w:val="clear" w:color="auto" w:fill="FFFFFF"/>
        </w:rPr>
        <w:t xml:space="preserve"> gastrintestinais de cães e gatos no município de São Vicente, reforçando a importância de medidas efetivas de Saúde Pública que reduzam a ocorrência desses parasitos e seu potencial risco transmissão aos seres humanos. </w:t>
      </w:r>
    </w:p>
    <w:p w14:paraId="220D8E64" w14:textId="370BBA1C" w:rsidR="00925D22" w:rsidRPr="000750F4" w:rsidRDefault="00925D22" w:rsidP="00925D22">
      <w:pPr>
        <w:pStyle w:val="NormalWeb"/>
        <w:shd w:val="clear" w:color="auto" w:fill="FFFFFF"/>
        <w:spacing w:before="0" w:beforeAutospacing="0" w:after="0" w:afterAutospacing="0" w:line="360" w:lineRule="auto"/>
        <w:jc w:val="both"/>
        <w:rPr>
          <w:spacing w:val="2"/>
        </w:rPr>
      </w:pPr>
      <w:r w:rsidRPr="000750F4">
        <w:rPr>
          <w:b/>
          <w:spacing w:val="2"/>
        </w:rPr>
        <w:tab/>
      </w:r>
      <w:r w:rsidRPr="00925D22">
        <w:rPr>
          <w:spacing w:val="2"/>
        </w:rPr>
        <w:t xml:space="preserve">Foi </w:t>
      </w:r>
      <w:r>
        <w:rPr>
          <w:spacing w:val="2"/>
        </w:rPr>
        <w:t>determinada</w:t>
      </w:r>
      <w:r w:rsidRPr="000750F4">
        <w:rPr>
          <w:spacing w:val="2"/>
        </w:rPr>
        <w:t xml:space="preserve"> através de exames coprológicos, a ocorrência de parasitos gastrointestinais em cães e gatos errantes capturados pelo Departamento de Controle de Zoonoses (DEZOON)</w:t>
      </w:r>
      <w:r>
        <w:rPr>
          <w:spacing w:val="2"/>
        </w:rPr>
        <w:t xml:space="preserve"> do Município de São Vicente, demonstrando que estes animais errantes albergam um número significativo de parasitos com potencial zoonótico.</w:t>
      </w:r>
    </w:p>
    <w:p w14:paraId="7D1C5443" w14:textId="54FCBB83" w:rsidR="00925D22" w:rsidRPr="000750F4" w:rsidRDefault="00925D22" w:rsidP="00925D22">
      <w:pPr>
        <w:tabs>
          <w:tab w:val="left" w:pos="567"/>
        </w:tabs>
        <w:spacing w:after="0" w:line="360" w:lineRule="auto"/>
        <w:jc w:val="both"/>
        <w:rPr>
          <w:rFonts w:ascii="Times New Roman" w:hAnsi="Times New Roman" w:cs="Times New Roman"/>
          <w:sz w:val="24"/>
          <w:szCs w:val="24"/>
        </w:rPr>
      </w:pPr>
      <w:r w:rsidRPr="000750F4">
        <w:rPr>
          <w:rFonts w:ascii="Times New Roman" w:hAnsi="Times New Roman" w:cs="Times New Roman"/>
          <w:sz w:val="24"/>
          <w:szCs w:val="24"/>
        </w:rPr>
        <w:tab/>
      </w:r>
      <w:r>
        <w:rPr>
          <w:rFonts w:ascii="Times New Roman" w:hAnsi="Times New Roman" w:cs="Times New Roman"/>
          <w:sz w:val="24"/>
          <w:szCs w:val="24"/>
        </w:rPr>
        <w:t>Não foi identificada</w:t>
      </w:r>
      <w:r w:rsidRPr="000750F4">
        <w:rPr>
          <w:rFonts w:ascii="Times New Roman" w:hAnsi="Times New Roman" w:cs="Times New Roman"/>
          <w:sz w:val="24"/>
          <w:szCs w:val="24"/>
        </w:rPr>
        <w:t xml:space="preserve"> a </w:t>
      </w:r>
      <w:r>
        <w:rPr>
          <w:rFonts w:ascii="Times New Roman" w:hAnsi="Times New Roman" w:cs="Times New Roman"/>
          <w:sz w:val="24"/>
          <w:szCs w:val="24"/>
        </w:rPr>
        <w:t xml:space="preserve">associação entre a presença dos parasitos e </w:t>
      </w:r>
      <w:r w:rsidRPr="000750F4">
        <w:rPr>
          <w:rFonts w:ascii="Times New Roman" w:hAnsi="Times New Roman" w:cs="Times New Roman"/>
          <w:sz w:val="24"/>
          <w:szCs w:val="24"/>
        </w:rPr>
        <w:t>caracterís</w:t>
      </w:r>
      <w:r>
        <w:rPr>
          <w:rFonts w:ascii="Times New Roman" w:hAnsi="Times New Roman" w:cs="Times New Roman"/>
          <w:sz w:val="24"/>
          <w:szCs w:val="24"/>
        </w:rPr>
        <w:t>ticas dos hospedeiros como sexo</w:t>
      </w:r>
      <w:r w:rsidRPr="000750F4">
        <w:rPr>
          <w:rFonts w:ascii="Times New Roman" w:hAnsi="Times New Roman" w:cs="Times New Roman"/>
          <w:sz w:val="24"/>
          <w:szCs w:val="24"/>
        </w:rPr>
        <w:t xml:space="preserve"> e </w:t>
      </w:r>
      <w:r>
        <w:rPr>
          <w:rFonts w:ascii="Times New Roman" w:hAnsi="Times New Roman" w:cs="Times New Roman"/>
          <w:sz w:val="24"/>
          <w:szCs w:val="24"/>
        </w:rPr>
        <w:t>presença de diarreia.</w:t>
      </w:r>
    </w:p>
    <w:p w14:paraId="3EDDBAA0" w14:textId="4ED5B95A" w:rsidR="00925D22" w:rsidRDefault="00925D22" w:rsidP="00925D22">
      <w:pPr>
        <w:tabs>
          <w:tab w:val="left" w:pos="567"/>
        </w:tabs>
        <w:spacing w:after="0" w:line="360" w:lineRule="auto"/>
        <w:jc w:val="both"/>
        <w:rPr>
          <w:rFonts w:ascii="Times New Roman" w:hAnsi="Times New Roman" w:cs="Times New Roman"/>
          <w:sz w:val="24"/>
          <w:szCs w:val="24"/>
        </w:rPr>
      </w:pPr>
      <w:r w:rsidRPr="000750F4">
        <w:rPr>
          <w:rFonts w:ascii="Times New Roman" w:hAnsi="Times New Roman" w:cs="Times New Roman"/>
          <w:sz w:val="24"/>
          <w:szCs w:val="24"/>
        </w:rPr>
        <w:tab/>
      </w:r>
      <w:r>
        <w:rPr>
          <w:rFonts w:ascii="Times New Roman" w:hAnsi="Times New Roman" w:cs="Times New Roman"/>
          <w:sz w:val="24"/>
          <w:szCs w:val="24"/>
        </w:rPr>
        <w:t>Ao a</w:t>
      </w:r>
      <w:r w:rsidRPr="000750F4">
        <w:rPr>
          <w:rFonts w:ascii="Times New Roman" w:hAnsi="Times New Roman" w:cs="Times New Roman"/>
          <w:sz w:val="24"/>
          <w:szCs w:val="24"/>
        </w:rPr>
        <w:t xml:space="preserve">valiar o desempenho da técnica de Mini-Flotac em comparação </w:t>
      </w:r>
      <w:r>
        <w:rPr>
          <w:rFonts w:ascii="Times New Roman" w:hAnsi="Times New Roman" w:cs="Times New Roman"/>
          <w:sz w:val="24"/>
          <w:szCs w:val="24"/>
        </w:rPr>
        <w:t>a</w:t>
      </w:r>
      <w:r w:rsidRPr="000750F4">
        <w:rPr>
          <w:rFonts w:ascii="Times New Roman" w:hAnsi="Times New Roman" w:cs="Times New Roman"/>
          <w:sz w:val="24"/>
          <w:szCs w:val="24"/>
        </w:rPr>
        <w:t>os três métodos convencionais (Willis-Mollay, Sheather e Hoffman)</w:t>
      </w:r>
      <w:r>
        <w:rPr>
          <w:rFonts w:ascii="Times New Roman" w:hAnsi="Times New Roman" w:cs="Times New Roman"/>
          <w:sz w:val="24"/>
          <w:szCs w:val="24"/>
        </w:rPr>
        <w:t xml:space="preserve"> </w:t>
      </w:r>
      <w:r w:rsidRPr="000750F4">
        <w:rPr>
          <w:rFonts w:ascii="Times New Roman" w:hAnsi="Times New Roman" w:cs="Times New Roman"/>
          <w:sz w:val="24"/>
          <w:szCs w:val="24"/>
        </w:rPr>
        <w:t>para o diagnóstico de parasitos gastrointestinais de cães e gatos</w:t>
      </w:r>
      <w:r>
        <w:rPr>
          <w:rFonts w:ascii="Times New Roman" w:hAnsi="Times New Roman" w:cs="Times New Roman"/>
          <w:sz w:val="24"/>
          <w:szCs w:val="24"/>
        </w:rPr>
        <w:t>, observou-se que sua aplicabilidade prática apesar de superior, obteve resultados semelhantes às técnicas clássicas; embora seu material tenha a característica de poder ser reutilizado.</w:t>
      </w:r>
    </w:p>
    <w:p w14:paraId="783483B4" w14:textId="2232672D" w:rsidR="00925D22" w:rsidRPr="00925D22" w:rsidRDefault="00925D22" w:rsidP="00925D22">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Importante também ressaltar que o Mini-Flotac compõe-se de duas técnicas em uma, tendo em vista que foram utilizadas duas soluções numa única câmara (Zinco e NaCl).</w:t>
      </w:r>
    </w:p>
    <w:p w14:paraId="10BBE46D" w14:textId="77777777" w:rsidR="00643201" w:rsidRDefault="00A21E34" w:rsidP="00643201">
      <w:pPr>
        <w:pStyle w:val="NormalWeb"/>
        <w:shd w:val="clear" w:color="auto" w:fill="FFFFFF"/>
        <w:spacing w:before="0" w:beforeAutospacing="0" w:after="0" w:afterAutospacing="0" w:line="360" w:lineRule="auto"/>
        <w:ind w:firstLine="708"/>
        <w:jc w:val="both"/>
        <w:rPr>
          <w:shd w:val="clear" w:color="auto" w:fill="FFFFFF"/>
        </w:rPr>
      </w:pPr>
      <w:r>
        <w:rPr>
          <w:shd w:val="clear" w:color="auto" w:fill="FFFFFF"/>
        </w:rPr>
        <w:t xml:space="preserve">Resultados dos exames coproparasitológicos realizados por técnicas convencionais foram comparados com resultado da </w:t>
      </w:r>
      <w:r w:rsidRPr="000750F4">
        <w:rPr>
          <w:shd w:val="clear" w:color="auto" w:fill="FFFFFF"/>
        </w:rPr>
        <w:t>técnica de Mini-Flotac</w:t>
      </w:r>
      <w:r>
        <w:rPr>
          <w:shd w:val="clear" w:color="auto" w:fill="FFFFFF"/>
        </w:rPr>
        <w:t xml:space="preserve">, recentemente implantada no Brasil. Através da nova metodologia, </w:t>
      </w:r>
      <w:r w:rsidRPr="000750F4">
        <w:rPr>
          <w:shd w:val="clear" w:color="auto" w:fill="FFFFFF"/>
        </w:rPr>
        <w:t xml:space="preserve">puderam ser diagnosticadas uma série de endoparasitoses, </w:t>
      </w:r>
      <w:r>
        <w:rPr>
          <w:shd w:val="clear" w:color="auto" w:fill="FFFFFF"/>
        </w:rPr>
        <w:t xml:space="preserve">contudo, </w:t>
      </w:r>
      <w:r w:rsidRPr="000750F4">
        <w:rPr>
          <w:shd w:val="clear" w:color="auto" w:fill="FFFFFF"/>
        </w:rPr>
        <w:t xml:space="preserve">embora a mesma não tenha apresentado resultado superior às técnicas tradicionais de flutuação espontânea, </w:t>
      </w:r>
      <w:r>
        <w:rPr>
          <w:shd w:val="clear" w:color="auto" w:fill="FFFFFF"/>
        </w:rPr>
        <w:t xml:space="preserve">aproximou-se </w:t>
      </w:r>
      <w:r w:rsidRPr="000750F4">
        <w:rPr>
          <w:shd w:val="clear" w:color="auto" w:fill="FFFFFF"/>
        </w:rPr>
        <w:t>a elas e</w:t>
      </w:r>
      <w:r>
        <w:rPr>
          <w:shd w:val="clear" w:color="auto" w:fill="FFFFFF"/>
        </w:rPr>
        <w:t>, ainda, se sobressai</w:t>
      </w:r>
      <w:r w:rsidRPr="000750F4">
        <w:rPr>
          <w:shd w:val="clear" w:color="auto" w:fill="FFFFFF"/>
        </w:rPr>
        <w:t xml:space="preserve"> por sua aplicabilidade prática.</w:t>
      </w:r>
      <w:r w:rsidR="00A82CCC">
        <w:rPr>
          <w:shd w:val="clear" w:color="auto" w:fill="FFFFFF"/>
        </w:rPr>
        <w:t xml:space="preserve"> </w:t>
      </w:r>
      <w:r w:rsidR="00FF1F65">
        <w:rPr>
          <w:shd w:val="clear" w:color="auto" w:fill="FFFFFF"/>
        </w:rPr>
        <w:t>Ademais, o combinado uso de técnicas coproparasitológicas para o disgnó</w:t>
      </w:r>
      <w:r w:rsidR="00E4248C">
        <w:rPr>
          <w:shd w:val="clear" w:color="auto" w:fill="FFFFFF"/>
        </w:rPr>
        <w:t>stico das enteroparasitoses</w:t>
      </w:r>
      <w:r w:rsidR="00FF1F65">
        <w:rPr>
          <w:shd w:val="clear" w:color="auto" w:fill="FFFFFF"/>
        </w:rPr>
        <w:t xml:space="preserve"> aumenta o potencial de detecção dos helmintos e protozo</w:t>
      </w:r>
      <w:r w:rsidR="00012160">
        <w:rPr>
          <w:shd w:val="clear" w:color="auto" w:fill="FFFFFF"/>
        </w:rPr>
        <w:t>ários nos animais domésticos.</w:t>
      </w:r>
    </w:p>
    <w:p w14:paraId="47D4BD9E" w14:textId="3A89D68D" w:rsidR="00A21E34" w:rsidRDefault="00A21E34" w:rsidP="00643201">
      <w:pPr>
        <w:pStyle w:val="NormalWeb"/>
        <w:shd w:val="clear" w:color="auto" w:fill="FFFFFF"/>
        <w:spacing w:before="0" w:beforeAutospacing="0" w:after="0" w:afterAutospacing="0" w:line="360" w:lineRule="auto"/>
        <w:ind w:firstLine="708"/>
        <w:jc w:val="both"/>
        <w:rPr>
          <w:shd w:val="clear" w:color="auto" w:fill="FFFFFF"/>
        </w:rPr>
      </w:pPr>
      <w:r>
        <w:rPr>
          <w:spacing w:val="2"/>
        </w:rPr>
        <w:t xml:space="preserve">Contudo, é evidenciado através dos resultados da pesquisa, </w:t>
      </w:r>
      <w:r w:rsidRPr="000750F4">
        <w:rPr>
          <w:shd w:val="clear" w:color="auto" w:fill="FFFFFF"/>
        </w:rPr>
        <w:t>a importância das medidas de controle que visam minimizar riscos e melhorar a convivência entre os cães e o ser humano, tornando-a segura em relação a transmissão de doenças.</w:t>
      </w:r>
    </w:p>
    <w:p w14:paraId="69622ABB" w14:textId="3A5CBF30" w:rsidR="00EB6E3A" w:rsidRDefault="00EB6E3A" w:rsidP="00EB6E3A">
      <w:pPr>
        <w:pStyle w:val="NormalWeb"/>
        <w:shd w:val="clear" w:color="auto" w:fill="FFFFFF"/>
        <w:spacing w:before="0" w:beforeAutospacing="0" w:after="0" w:afterAutospacing="0" w:line="360" w:lineRule="auto"/>
        <w:jc w:val="both"/>
        <w:rPr>
          <w:spacing w:val="2"/>
        </w:rPr>
      </w:pPr>
    </w:p>
    <w:p w14:paraId="131F6F67" w14:textId="5EE23865" w:rsidR="00911015" w:rsidRDefault="00911015" w:rsidP="00EB6E3A">
      <w:pPr>
        <w:pStyle w:val="NormalWeb"/>
        <w:shd w:val="clear" w:color="auto" w:fill="FFFFFF"/>
        <w:spacing w:before="0" w:beforeAutospacing="0" w:after="0" w:afterAutospacing="0" w:line="360" w:lineRule="auto"/>
        <w:jc w:val="both"/>
        <w:rPr>
          <w:spacing w:val="2"/>
        </w:rPr>
      </w:pPr>
    </w:p>
    <w:p w14:paraId="279A60D2" w14:textId="24614CB3" w:rsidR="00911015" w:rsidRDefault="00911015" w:rsidP="00EB6E3A">
      <w:pPr>
        <w:pStyle w:val="NormalWeb"/>
        <w:shd w:val="clear" w:color="auto" w:fill="FFFFFF"/>
        <w:spacing w:before="0" w:beforeAutospacing="0" w:after="0" w:afterAutospacing="0" w:line="360" w:lineRule="auto"/>
        <w:jc w:val="both"/>
        <w:rPr>
          <w:spacing w:val="2"/>
        </w:rPr>
      </w:pPr>
    </w:p>
    <w:p w14:paraId="43C84379" w14:textId="3F0164E4" w:rsidR="00C76857" w:rsidRDefault="00C76857" w:rsidP="00EB6E3A">
      <w:pPr>
        <w:pStyle w:val="NormalWeb"/>
        <w:shd w:val="clear" w:color="auto" w:fill="FFFFFF"/>
        <w:spacing w:before="0" w:beforeAutospacing="0" w:after="0" w:afterAutospacing="0" w:line="360" w:lineRule="auto"/>
        <w:jc w:val="both"/>
        <w:rPr>
          <w:spacing w:val="2"/>
        </w:rPr>
      </w:pPr>
    </w:p>
    <w:p w14:paraId="33885ED0" w14:textId="27494C7E" w:rsidR="00C76857" w:rsidRDefault="00C76857" w:rsidP="00EB6E3A">
      <w:pPr>
        <w:pStyle w:val="NormalWeb"/>
        <w:shd w:val="clear" w:color="auto" w:fill="FFFFFF"/>
        <w:spacing w:before="0" w:beforeAutospacing="0" w:after="0" w:afterAutospacing="0" w:line="360" w:lineRule="auto"/>
        <w:jc w:val="both"/>
        <w:rPr>
          <w:spacing w:val="2"/>
        </w:rPr>
      </w:pPr>
    </w:p>
    <w:p w14:paraId="7BC5B0D1" w14:textId="1B0EBFBB" w:rsidR="00BB1036" w:rsidRDefault="00BB1036" w:rsidP="00925D22">
      <w:pPr>
        <w:pStyle w:val="NormalWeb"/>
        <w:shd w:val="clear" w:color="auto" w:fill="FFFFFF"/>
        <w:spacing w:before="0" w:beforeAutospacing="0" w:after="0" w:afterAutospacing="0" w:line="360" w:lineRule="auto"/>
        <w:jc w:val="both"/>
        <w:rPr>
          <w:spacing w:val="2"/>
        </w:rPr>
      </w:pPr>
    </w:p>
    <w:p w14:paraId="1FDE1A20" w14:textId="77777777" w:rsidR="00925D22" w:rsidRPr="000750F4" w:rsidRDefault="00925D22" w:rsidP="00925D22">
      <w:pPr>
        <w:pStyle w:val="NormalWeb"/>
        <w:shd w:val="clear" w:color="auto" w:fill="FFFFFF"/>
        <w:spacing w:before="0" w:beforeAutospacing="0" w:after="0" w:afterAutospacing="0" w:line="360" w:lineRule="auto"/>
        <w:jc w:val="both"/>
        <w:rPr>
          <w:spacing w:val="2"/>
        </w:rPr>
      </w:pPr>
    </w:p>
    <w:p w14:paraId="28189639" w14:textId="77777777" w:rsidR="003812AD" w:rsidRPr="00911015" w:rsidRDefault="003812AD" w:rsidP="00911015">
      <w:pPr>
        <w:pStyle w:val="Estilo1"/>
        <w:numPr>
          <w:ilvl w:val="0"/>
          <w:numId w:val="0"/>
        </w:numPr>
        <w:ind w:left="502" w:hanging="360"/>
      </w:pPr>
      <w:bookmarkStart w:id="145" w:name="_Toc111212431"/>
      <w:r w:rsidRPr="00911015">
        <w:t>REFERÊNCIAS</w:t>
      </w:r>
      <w:bookmarkEnd w:id="145"/>
    </w:p>
    <w:p w14:paraId="5247DA01" w14:textId="05942E13" w:rsidR="00DE299E" w:rsidRPr="00911015" w:rsidRDefault="00DE299E" w:rsidP="00911015">
      <w:pPr>
        <w:pStyle w:val="NormalWeb"/>
        <w:shd w:val="clear" w:color="auto" w:fill="FFFFFF"/>
        <w:spacing w:before="0" w:beforeAutospacing="0" w:after="0" w:afterAutospacing="0" w:line="360" w:lineRule="auto"/>
        <w:jc w:val="both"/>
        <w:rPr>
          <w:b/>
          <w:bCs/>
        </w:rPr>
      </w:pPr>
    </w:p>
    <w:p w14:paraId="3899CE7E" w14:textId="74265F37" w:rsidR="0085720A" w:rsidRPr="00911015" w:rsidRDefault="00911015" w:rsidP="00911015">
      <w:pPr>
        <w:pStyle w:val="NormalWeb"/>
        <w:shd w:val="clear" w:color="auto" w:fill="FFFFFF"/>
        <w:spacing w:before="0" w:beforeAutospacing="0" w:after="0" w:afterAutospacing="0" w:line="360" w:lineRule="auto"/>
        <w:jc w:val="both"/>
      </w:pPr>
      <w:r w:rsidRPr="00911015">
        <w:t>ALBUQUERQUE, C., MORINHA, F., REQUICHA, J., MARTINS, T., DIAS, I., GUEDES-PINTO, H. P</w:t>
      </w:r>
      <w:r w:rsidR="0085720A" w:rsidRPr="00911015">
        <w:t>eriodontitis: the dog as an important model for periodontal studies. Vet J, 191(3),299-</w:t>
      </w:r>
      <w:r w:rsidRPr="00911015">
        <w:t>305, 2012.</w:t>
      </w:r>
    </w:p>
    <w:p w14:paraId="7BE4BC90" w14:textId="56851A64" w:rsidR="0085720A" w:rsidRPr="00911015" w:rsidRDefault="0085720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ALHO, A.M. Formas larvares dos helmintos: o elo mais forte na desparasitação do cão e do gato.</w:t>
      </w:r>
      <w:r w:rsidR="00911015" w:rsidRPr="00911015">
        <w:rPr>
          <w:rFonts w:ascii="Times New Roman" w:hAnsi="Times New Roman" w:cs="Times New Roman"/>
          <w:sz w:val="24"/>
          <w:szCs w:val="24"/>
        </w:rPr>
        <w:t xml:space="preserve"> </w:t>
      </w:r>
      <w:r w:rsidRPr="00911015">
        <w:rPr>
          <w:rFonts w:ascii="Times New Roman" w:hAnsi="Times New Roman" w:cs="Times New Roman"/>
          <w:sz w:val="24"/>
          <w:szCs w:val="24"/>
        </w:rPr>
        <w:t>Veterinary Medicine, v.12, n.71, p.33-46, 2010.</w:t>
      </w:r>
    </w:p>
    <w:p w14:paraId="1122ED68" w14:textId="77777777" w:rsidR="0085720A" w:rsidRPr="00911015" w:rsidRDefault="0085720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ALMEIDA, A. B. P. F.; CÂNDIDO, A. C.; SOUSA, V. R. F. Larvas de helmintos em áreasde recreação de creches de Cuiabá, Mato Grosso. Semina: Ciências Agrárias, v. 31, n. 2, p. 469-472, 2010.</w:t>
      </w:r>
    </w:p>
    <w:p w14:paraId="73862274" w14:textId="6664626F" w:rsidR="0085720A" w:rsidRPr="00911015" w:rsidRDefault="0091101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AMARAL, H. L. C. </w:t>
      </w:r>
      <w:r w:rsidR="0085720A" w:rsidRPr="00911015">
        <w:rPr>
          <w:rFonts w:ascii="Times New Roman" w:hAnsi="Times New Roman" w:cs="Times New Roman"/>
          <w:sz w:val="24"/>
          <w:szCs w:val="24"/>
        </w:rPr>
        <w:t xml:space="preserve"> </w:t>
      </w:r>
      <w:r w:rsidRPr="00911015">
        <w:rPr>
          <w:rFonts w:ascii="Times New Roman" w:hAnsi="Times New Roman" w:cs="Times New Roman"/>
          <w:sz w:val="24"/>
          <w:szCs w:val="24"/>
        </w:rPr>
        <w:t>Presence of toxocara canis eggs on the hair of dogs: a risk factor for visceral larva migrans. Veterinary parasitology,</w:t>
      </w:r>
      <w:r w:rsidR="0085720A" w:rsidRPr="00911015">
        <w:rPr>
          <w:rFonts w:ascii="Times New Roman" w:hAnsi="Times New Roman" w:cs="Times New Roman"/>
          <w:sz w:val="24"/>
          <w:szCs w:val="24"/>
        </w:rPr>
        <w:t xml:space="preserve"> V. 174, N. 1-2, P. 115-118, 2010. </w:t>
      </w:r>
    </w:p>
    <w:p w14:paraId="20B84E72" w14:textId="7FFCC44F" w:rsidR="001D01CB" w:rsidRPr="00911015" w:rsidRDefault="001D01CB" w:rsidP="00911015">
      <w:pPr>
        <w:pStyle w:val="NormalWeb"/>
        <w:shd w:val="clear" w:color="auto" w:fill="FFFFFF"/>
        <w:spacing w:before="0" w:beforeAutospacing="0" w:after="0" w:afterAutospacing="0" w:line="360" w:lineRule="auto"/>
        <w:jc w:val="both"/>
        <w:rPr>
          <w:b/>
          <w:bCs/>
        </w:rPr>
      </w:pPr>
      <w:r w:rsidRPr="00911015">
        <w:t>ANARUMA FILHO F, CHIEFFI PP, CORREA CR, CAMARGO ED, SILVEIRA EP, ARANHA JJ, et al. Human toxocariasis: a seroepidemiological survey in the municipality of Campinas (SP), Brazil. Rev Inst Med Trop S</w:t>
      </w:r>
      <w:r w:rsidR="00911015" w:rsidRPr="00911015">
        <w:t>ão Paulo. 2002.</w:t>
      </w:r>
    </w:p>
    <w:p w14:paraId="7D0AAEED"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ARAUJO, J.V. Helmintoses intestinais em cães da microrregião de Viçosa, Minas Gerais. Rev. Ceres, v.53, p.362-364, 2006. </w:t>
      </w:r>
    </w:p>
    <w:p w14:paraId="1DE5B55B" w14:textId="77777777" w:rsidR="0006644E" w:rsidRPr="00911015" w:rsidRDefault="0006644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ARAUJO, N.S.; RODRIGUES, C.T.; CURY, M.C. Helmintos em caixas de areia em creches da cidade de Uberlândia, Minas Gerais. Revista de Saúde Pública, São Paulo , v. 42, n. 1, p. 150-153, Feb. 2008.</w:t>
      </w:r>
    </w:p>
    <w:p w14:paraId="106B3642" w14:textId="2ACF6E34" w:rsidR="00903EDA" w:rsidRPr="00911015" w:rsidRDefault="000706AA" w:rsidP="00911015">
      <w:pPr>
        <w:spacing w:line="360" w:lineRule="auto"/>
        <w:jc w:val="both"/>
        <w:rPr>
          <w:rFonts w:ascii="Times New Roman" w:hAnsi="Times New Roman" w:cs="Times New Roman"/>
          <w:sz w:val="24"/>
          <w:szCs w:val="24"/>
          <w:shd w:val="clear" w:color="auto" w:fill="F7F7F7"/>
        </w:rPr>
      </w:pPr>
      <w:r w:rsidRPr="00911015">
        <w:rPr>
          <w:rFonts w:ascii="Times New Roman" w:hAnsi="Times New Roman" w:cs="Times New Roman"/>
          <w:sz w:val="24"/>
          <w:szCs w:val="24"/>
          <w:shd w:val="clear" w:color="auto" w:fill="F7F7F7"/>
        </w:rPr>
        <w:t>BALLWEBER, L. R., BEUGNET, F., MARCHIONDO, A. A., &amp; PAYNE, P. A</w:t>
      </w:r>
      <w:r w:rsidR="00903EDA" w:rsidRPr="00911015">
        <w:rPr>
          <w:rFonts w:ascii="Times New Roman" w:hAnsi="Times New Roman" w:cs="Times New Roman"/>
          <w:sz w:val="24"/>
          <w:szCs w:val="24"/>
          <w:shd w:val="clear" w:color="auto" w:fill="F7F7F7"/>
        </w:rPr>
        <w:t>. American Association of Veterinary Parasitologists’ review of veterinary fecal flotation methods and factors influencing their accuracy and use: Is there really one best technique? Veterinary Parasitology, 204(1-2), 73-80</w:t>
      </w:r>
      <w:r w:rsidR="00911015" w:rsidRPr="00911015">
        <w:rPr>
          <w:rFonts w:ascii="Times New Roman" w:hAnsi="Times New Roman" w:cs="Times New Roman"/>
          <w:sz w:val="24"/>
          <w:szCs w:val="24"/>
          <w:shd w:val="clear" w:color="auto" w:fill="F7F7F7"/>
        </w:rPr>
        <w:t>, 2014.</w:t>
      </w:r>
    </w:p>
    <w:p w14:paraId="25A9809B" w14:textId="3F428F0D" w:rsidR="00C625CF" w:rsidRPr="00911015" w:rsidRDefault="00C625CF" w:rsidP="00911015">
      <w:pPr>
        <w:spacing w:line="360" w:lineRule="auto"/>
        <w:jc w:val="both"/>
        <w:rPr>
          <w:rFonts w:ascii="Times New Roman" w:hAnsi="Times New Roman" w:cs="Times New Roman"/>
          <w:sz w:val="24"/>
          <w:szCs w:val="24"/>
          <w:shd w:val="clear" w:color="auto" w:fill="F7F7F7"/>
        </w:rPr>
      </w:pPr>
      <w:r w:rsidRPr="00C2257D">
        <w:rPr>
          <w:rFonts w:ascii="Times New Roman" w:hAnsi="Times New Roman" w:cs="Times New Roman"/>
          <w:sz w:val="24"/>
          <w:szCs w:val="24"/>
          <w:lang w:val="en-US"/>
        </w:rPr>
        <w:t xml:space="preserve">BEAVER PC, SNYDER CH, CARRERA GM, DENT JH, LAFFERTY JW. Chronic eosinophilia due to visceral larva migrans: report of three cases. </w:t>
      </w:r>
      <w:r w:rsidRPr="00911015">
        <w:rPr>
          <w:rFonts w:ascii="Times New Roman" w:hAnsi="Times New Roman" w:cs="Times New Roman"/>
          <w:sz w:val="24"/>
          <w:szCs w:val="24"/>
        </w:rPr>
        <w:t>Pediatrics. 1952;9:7-19.</w:t>
      </w:r>
    </w:p>
    <w:p w14:paraId="4170DE2E" w14:textId="2E07D7CA" w:rsidR="004B453C" w:rsidRPr="00911015" w:rsidRDefault="004B453C" w:rsidP="00911015">
      <w:pPr>
        <w:spacing w:line="360" w:lineRule="auto"/>
        <w:jc w:val="both"/>
        <w:rPr>
          <w:rFonts w:ascii="Times New Roman" w:hAnsi="Times New Roman" w:cs="Times New Roman"/>
          <w:sz w:val="24"/>
          <w:szCs w:val="24"/>
          <w:shd w:val="clear" w:color="auto" w:fill="F7F7F7"/>
        </w:rPr>
      </w:pPr>
      <w:r w:rsidRPr="00911015">
        <w:rPr>
          <w:rFonts w:ascii="Times New Roman" w:hAnsi="Times New Roman" w:cs="Times New Roman"/>
          <w:sz w:val="24"/>
          <w:szCs w:val="24"/>
        </w:rPr>
        <w:t>BEUGNET, F. et al. Analysis of Dipylidium caninum tapeworms from dogs and cats, or their respective fleas - Part 2. Distinct canine and feline host association with two different Dipylidium caninum genotypes. Partie 2. Parasite v.25,</w:t>
      </w:r>
    </w:p>
    <w:p w14:paraId="7C0D3F6A" w14:textId="526F45DE" w:rsidR="00CD1E15" w:rsidRPr="00911015" w:rsidRDefault="00CD1E1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BOSCO, A., IANNIELLO, D., PEPE, P., CHARLIER, J., CRINGOLI, G., 200 VERCRUYSSE, J. RINALDI, L., LEVECKE, </w:t>
      </w:r>
      <w:r w:rsidR="00911015" w:rsidRPr="00911015">
        <w:rPr>
          <w:rFonts w:ascii="Times New Roman" w:hAnsi="Times New Roman" w:cs="Times New Roman"/>
          <w:sz w:val="24"/>
          <w:szCs w:val="24"/>
        </w:rPr>
        <w:t>B.</w:t>
      </w:r>
      <w:r w:rsidRPr="00911015">
        <w:rPr>
          <w:rFonts w:ascii="Times New Roman" w:hAnsi="Times New Roman" w:cs="Times New Roman"/>
          <w:sz w:val="24"/>
          <w:szCs w:val="24"/>
        </w:rPr>
        <w:t>. Comparison of individual and pooled faecal samples in sheep 201 for the assessment of gastrointestinal strongyle infection intensity and 202 anthelmintic drug efficacy using McMaster and Mini-FLOTAC. Vet. Parasitol. 205, 203 216–223</w:t>
      </w:r>
      <w:r w:rsidR="00911015" w:rsidRPr="00911015">
        <w:rPr>
          <w:rFonts w:ascii="Times New Roman" w:hAnsi="Times New Roman" w:cs="Times New Roman"/>
          <w:sz w:val="24"/>
          <w:szCs w:val="24"/>
        </w:rPr>
        <w:t>, 2014.</w:t>
      </w:r>
    </w:p>
    <w:p w14:paraId="2346C39D" w14:textId="216145B9" w:rsidR="0006644E" w:rsidRPr="00911015" w:rsidRDefault="0006644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BOWMAN, D.D., MONTGOMERY, S.P., ZAJAC, A.M., EBERHARD, M.L. e KAZACOS, K.R. Hookworms of dogs and cats as agents of cutaneous larva migrans. Trends in Parasitology v.26, n.4, p.162-167, 2010.</w:t>
      </w:r>
    </w:p>
    <w:p w14:paraId="2BBC925D" w14:textId="6D36C3E8" w:rsidR="0085720A" w:rsidRPr="00911015" w:rsidRDefault="0085720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Cameriere, R., Cunha, E., Wasterlain, S., Luca, S., Sassaroli, E., Pagliara, F., et al. (2013). Age estimation by pulp/tooth ratio in lateral and central incisors by peri-apical Xray. J Forensic Leg Med, 20(5),530-536</w:t>
      </w:r>
    </w:p>
    <w:p w14:paraId="6CCB2C7C"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CAPUANO, D.M.; ROCHA, G.M. Ocorrência de parasitas com potencial zoonótico em fezes de cães coletadas em áreas públicas do município de Ribeirão Preto, SP, Brasil. Rev. Bras. Epidemiol., v.9, p.81-86, 2006. </w:t>
      </w:r>
    </w:p>
    <w:p w14:paraId="497671B4" w14:textId="3A6FF18A" w:rsidR="000706AA" w:rsidRPr="00911015" w:rsidRDefault="000706A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CARVALHO G.L.X., MOREIRA L.E., PENA J.L., MARINHO C.C., BAHIA M.T. &amp; MACHADO-COELHO G.L.L. A comparative study of the TF-Test, Kato-Katz, Hoffman-Pons-Janer, Willis and Baermann-Moraes coprologic methods for the detection of human parasitoses. Memórias do Instituto Oswaldo Cruz, 107:80-84, 2012. </w:t>
      </w:r>
    </w:p>
    <w:p w14:paraId="73921D10" w14:textId="41AF50ED" w:rsidR="00264DDA" w:rsidRPr="00911015" w:rsidRDefault="00264DDA" w:rsidP="00911015">
      <w:pPr>
        <w:spacing w:line="360" w:lineRule="auto"/>
        <w:jc w:val="both"/>
        <w:rPr>
          <w:rFonts w:ascii="Times New Roman" w:hAnsi="Times New Roman" w:cs="Times New Roman"/>
          <w:sz w:val="24"/>
          <w:szCs w:val="24"/>
        </w:rPr>
      </w:pPr>
      <w:r w:rsidRPr="00C2257D">
        <w:rPr>
          <w:rFonts w:ascii="Times New Roman" w:hAnsi="Times New Roman" w:cs="Times New Roman"/>
          <w:sz w:val="24"/>
          <w:szCs w:val="24"/>
          <w:lang w:val="en-US"/>
        </w:rPr>
        <w:t xml:space="preserve">CAUMES E. Treatment of cutaneous larva migrans. </w:t>
      </w:r>
      <w:r w:rsidRPr="00911015">
        <w:rPr>
          <w:rFonts w:ascii="Times New Roman" w:hAnsi="Times New Roman" w:cs="Times New Roman"/>
          <w:sz w:val="24"/>
          <w:szCs w:val="24"/>
        </w:rPr>
        <w:t>Clin Infect Dis 2000;30:811-814.</w:t>
      </w:r>
    </w:p>
    <w:p w14:paraId="5FF4EC84" w14:textId="7DEE3B0B" w:rsidR="000706AA" w:rsidRPr="00911015" w:rsidRDefault="000706A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CERQUEIRA E.J.L., ARCANJO M.S. &amp; ALCÂNTARA L.M. Análise Comparativa da Sensibilidade da Técnica de Willis, no Diagnóstico Parasitológico da Ancilostomíase. Diálogos &amp; Ciência. n. 10, 2007. Disponível em: &lt; http://www.ftc.br/dialogos/upload/17-04-2007_21-48-11_ Willis.pdf&gt;. Acesso em: 13 Jun 2022. </w:t>
      </w:r>
    </w:p>
    <w:p w14:paraId="375C0CF5" w14:textId="4DE11A34" w:rsidR="004B453C" w:rsidRPr="00911015" w:rsidRDefault="004B453C"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CHELLADURAI, J.J. et al. Praziquantel Resistance in the Zoonotic Cestode Dipylidium caninum. Am. J. Trop. Med. Hyg., v. 99, n.5, p. 1201-1205, 2018. doi:10.4269/ajtmh.18-0533</w:t>
      </w:r>
    </w:p>
    <w:p w14:paraId="522273E5" w14:textId="77777777" w:rsidR="00E82C62" w:rsidRPr="00911015" w:rsidRDefault="00E82C62"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COELHO, W. M. D.; AMARANTE, A. F. T.; SOUTELLO, R. V. G.; et al. Ocorrência de parasitos gastrintestinais em amostras fecais de felinos no município de Andradina, São Paulo. Revista Brasileira de Parasitologia Veterinária, Jaboticabal, v. 18, n. 2, p. 46-49, 2009.</w:t>
      </w:r>
    </w:p>
    <w:p w14:paraId="0EC50045"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COSTA, J.O.; GUIMARÃES, M.P.; LIMA, W.S. et al. Frequência de endo e ecto parasitos de cães capturados nas ruas de Vitória - ES – Brasil. Arq. Bras. Med. Vet. Zootec., v.42, p.451- 452, 1990. </w:t>
      </w:r>
    </w:p>
    <w:p w14:paraId="36A81602" w14:textId="77777777" w:rsidR="00DA45C7" w:rsidRPr="00911015" w:rsidRDefault="00DA45C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COSTA-CRUZ, J. M.; NUNES, R. S.; BUSO, A. G. Presença de ovos de </w:t>
      </w:r>
      <w:r w:rsidRPr="00911015">
        <w:rPr>
          <w:rFonts w:ascii="Times New Roman" w:hAnsi="Times New Roman" w:cs="Times New Roman"/>
          <w:i/>
          <w:sz w:val="24"/>
          <w:szCs w:val="24"/>
        </w:rPr>
        <w:t>Toxocara spp</w:t>
      </w:r>
      <w:r w:rsidRPr="00911015">
        <w:rPr>
          <w:rFonts w:ascii="Times New Roman" w:hAnsi="Times New Roman" w:cs="Times New Roman"/>
          <w:sz w:val="24"/>
          <w:szCs w:val="24"/>
        </w:rPr>
        <w:t>. em praças públicas da cidade de Uberlândia, Minas Gerais, Brasil. Revista do Instituto de Medicina Tropical de São Paulo, v. 36, n. 1, p. 39-42, 1994.</w:t>
      </w:r>
    </w:p>
    <w:p w14:paraId="69611461" w14:textId="77777777" w:rsidR="0080707A" w:rsidRPr="00911015" w:rsidRDefault="0080707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COLLINS, G. H.; POPE, S. E.; GRIFFIN, D. L. Diagnosis and prevalence of Giardia spp. in dogs and cats. American Journal of Veterinary, v. 64, p. 89-90, 2000.</w:t>
      </w:r>
    </w:p>
    <w:p w14:paraId="4C57BC48" w14:textId="32B54884" w:rsidR="00BB535C" w:rsidRPr="00911015" w:rsidRDefault="000706AA" w:rsidP="00911015">
      <w:pPr>
        <w:spacing w:line="360" w:lineRule="auto"/>
        <w:jc w:val="both"/>
        <w:rPr>
          <w:rFonts w:ascii="Times New Roman" w:hAnsi="Times New Roman" w:cs="Times New Roman"/>
          <w:sz w:val="24"/>
          <w:szCs w:val="24"/>
          <w:shd w:val="clear" w:color="auto" w:fill="F7F7F7"/>
        </w:rPr>
      </w:pPr>
      <w:r w:rsidRPr="00911015">
        <w:rPr>
          <w:rFonts w:ascii="Times New Roman" w:hAnsi="Times New Roman" w:cs="Times New Roman"/>
          <w:sz w:val="24"/>
          <w:szCs w:val="24"/>
          <w:shd w:val="clear" w:color="auto" w:fill="F7F7F7"/>
        </w:rPr>
        <w:t>CRINGOLI, G., RINALDI, L., VENEZIANO, V., CAPELLI, G., &amp; SCALA, A</w:t>
      </w:r>
      <w:r w:rsidR="00903EDA" w:rsidRPr="00911015">
        <w:rPr>
          <w:rFonts w:ascii="Times New Roman" w:hAnsi="Times New Roman" w:cs="Times New Roman"/>
          <w:sz w:val="24"/>
          <w:szCs w:val="24"/>
          <w:shd w:val="clear" w:color="auto" w:fill="F7F7F7"/>
        </w:rPr>
        <w:t xml:space="preserve">. The influence of flotation solution, sample dilution and choice of McMaster technique in estimating the faecal egg counts of gastrointestinal strongyles and Dicrocoelium dendriticum in sheep. Veterinary Parasitology, </w:t>
      </w:r>
      <w:r w:rsidR="00911015" w:rsidRPr="00911015">
        <w:rPr>
          <w:rFonts w:ascii="Times New Roman" w:hAnsi="Times New Roman" w:cs="Times New Roman"/>
          <w:sz w:val="24"/>
          <w:szCs w:val="24"/>
          <w:shd w:val="clear" w:color="auto" w:fill="F7F7F7"/>
        </w:rPr>
        <w:t xml:space="preserve">2017. </w:t>
      </w:r>
    </w:p>
    <w:p w14:paraId="6DBBAB2D" w14:textId="673D9703" w:rsidR="00264DDA" w:rsidRPr="00911015" w:rsidRDefault="00264DD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DAMANTEL J, MONTENEGRO L, TOLEDO F, TEIXEIRA C, et al. Larva migrans in the oral mucosa: report of two cases. Braz Dent J 2011;222.</w:t>
      </w:r>
    </w:p>
    <w:p w14:paraId="5CDEF756" w14:textId="77777777" w:rsidR="0080707A" w:rsidRPr="00911015" w:rsidRDefault="0080707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DA SILVA, A. S.; CASTRO, V. S. P.; TONIN, A. A.; BRENDLER, S.; Costa, M. M.; JAQUES, J. A.; BERTOLETTI, B.; ZANETTE, R. A.; RAISER, A. G.; MAZZANTI; C. M.; LOPES, S. T. A.; MONTEIRO, S. G. Secnidazole for the treatment of giardiasis in naturally infected cats. Parasitology International, v. 60, p. 429–432, 2011.</w:t>
      </w:r>
    </w:p>
    <w:p w14:paraId="70C38EA2" w14:textId="77777777" w:rsidR="00894314" w:rsidRPr="00911015" w:rsidRDefault="00894314"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DE CARLI, G. A. 2007. Parasitologia Clínica: seleção de métodos e técnicas de laboratório para diagnóstico de parasitoses humanas. 2ed. São Paulo: Atheneu, 906p.</w:t>
      </w:r>
    </w:p>
    <w:p w14:paraId="1943C860" w14:textId="77777777" w:rsidR="000706AA" w:rsidRPr="00911015" w:rsidRDefault="00BB535C"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DE CARLI, G</w:t>
      </w:r>
      <w:r w:rsidR="000706AA" w:rsidRPr="00911015">
        <w:rPr>
          <w:rFonts w:ascii="Times New Roman" w:hAnsi="Times New Roman" w:cs="Times New Roman"/>
          <w:sz w:val="24"/>
          <w:szCs w:val="24"/>
        </w:rPr>
        <w:t>.A. Diagnóstico laboratorial das parasitoses humanas, métodos e técnicas. Medsi, Rio de Janeiro, 2011.</w:t>
      </w:r>
    </w:p>
    <w:p w14:paraId="586AD787" w14:textId="77777777" w:rsidR="00BB535C" w:rsidRPr="00911015" w:rsidRDefault="00BB535C"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DESPOMMIER, D. Toxocariasis: clinical aspects, epidemiology, medical ecology and molecular aspects. Clinical Microbiology Reviews, v. 16, n. 2, p. 265-272, 2003.</w:t>
      </w:r>
    </w:p>
    <w:p w14:paraId="15DB28EB" w14:textId="77777777" w:rsidR="00894314" w:rsidRPr="00911015" w:rsidRDefault="00894314"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DHALIWAL, BB, JUYAL PD. Parasitic Zoonoses. New Delhi: Springer, 2013.</w:t>
      </w:r>
    </w:p>
    <w:p w14:paraId="13BD6ECE" w14:textId="7DD522A9" w:rsidR="00AB7A59" w:rsidRPr="00911015" w:rsidRDefault="00AB7A59"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DRYDEN M.W., PAYNE P.A. &amp; SMITH V. 2006. Accurate diagnosis of Giardia spp. and proper fecal examination procedures, Vet Ther. 7: 4.</w:t>
      </w:r>
    </w:p>
    <w:p w14:paraId="3A6EA507" w14:textId="77777777" w:rsidR="00356A8A" w:rsidRPr="00911015" w:rsidRDefault="00356A8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DUBEY, J.P. Life cycle of Isospora rivolta (Grassi, 1879) in cats and mice. J. Protozool., v. 26, p. 433-443, 1979. </w:t>
      </w:r>
    </w:p>
    <w:p w14:paraId="749F9FBB" w14:textId="7A927811" w:rsidR="00356A8A" w:rsidRPr="00911015" w:rsidRDefault="00356A8A" w:rsidP="00911015">
      <w:pPr>
        <w:spacing w:line="360" w:lineRule="auto"/>
        <w:jc w:val="both"/>
        <w:rPr>
          <w:rFonts w:ascii="Times New Roman" w:hAnsi="Times New Roman" w:cs="Times New Roman"/>
          <w:sz w:val="24"/>
          <w:szCs w:val="24"/>
        </w:rPr>
      </w:pPr>
      <w:r w:rsidRPr="00C2257D">
        <w:rPr>
          <w:rFonts w:ascii="Times New Roman" w:hAnsi="Times New Roman" w:cs="Times New Roman"/>
          <w:sz w:val="24"/>
          <w:szCs w:val="24"/>
          <w:lang w:val="en-US"/>
        </w:rPr>
        <w:t xml:space="preserve">DUBEY, J.P.; FRENKEL, J.K. Extra-intestinal stages of Isospora felis and I. rivolta (Protozoa:Eimeriidae) in cats. </w:t>
      </w:r>
      <w:r w:rsidRPr="00911015">
        <w:rPr>
          <w:rFonts w:ascii="Times New Roman" w:hAnsi="Times New Roman" w:cs="Times New Roman"/>
          <w:sz w:val="24"/>
          <w:szCs w:val="24"/>
        </w:rPr>
        <w:t>J. Protozool., v. 19, p. 89- 92, 1972.</w:t>
      </w:r>
    </w:p>
    <w:p w14:paraId="60151158" w14:textId="7677E7FF" w:rsidR="0085720A" w:rsidRPr="00911015" w:rsidRDefault="00911015" w:rsidP="00911015">
      <w:pPr>
        <w:spacing w:line="360" w:lineRule="auto"/>
        <w:jc w:val="both"/>
        <w:rPr>
          <w:rFonts w:ascii="Times New Roman" w:hAnsi="Times New Roman" w:cs="Times New Roman"/>
          <w:sz w:val="24"/>
          <w:szCs w:val="24"/>
        </w:rPr>
      </w:pPr>
      <w:r w:rsidRPr="00C2257D">
        <w:rPr>
          <w:rFonts w:ascii="Times New Roman" w:hAnsi="Times New Roman" w:cs="Times New Roman"/>
          <w:sz w:val="24"/>
          <w:szCs w:val="24"/>
          <w:lang w:val="en-US"/>
        </w:rPr>
        <w:t xml:space="preserve">DUPONT, G. , DEBOWES, L. </w:t>
      </w:r>
      <w:r w:rsidR="0085720A" w:rsidRPr="00C2257D">
        <w:rPr>
          <w:rFonts w:ascii="Times New Roman" w:hAnsi="Times New Roman" w:cs="Times New Roman"/>
          <w:sz w:val="24"/>
          <w:szCs w:val="24"/>
          <w:lang w:val="en-US"/>
        </w:rPr>
        <w:t xml:space="preserve">Tooth Resorption. </w:t>
      </w:r>
      <w:r w:rsidR="0085720A" w:rsidRPr="00911015">
        <w:rPr>
          <w:rFonts w:ascii="Times New Roman" w:hAnsi="Times New Roman" w:cs="Times New Roman"/>
          <w:sz w:val="24"/>
          <w:szCs w:val="24"/>
        </w:rPr>
        <w:t>In: G. DuPont &amp; L. DeBowes, (Eds.), Atlas of Dental Radiography in Dogs and Cats (1ª Ed., pp. 172-181). Missouri: Elsevier</w:t>
      </w:r>
      <w:r w:rsidRPr="00911015">
        <w:rPr>
          <w:rFonts w:ascii="Times New Roman" w:hAnsi="Times New Roman" w:cs="Times New Roman"/>
          <w:sz w:val="24"/>
          <w:szCs w:val="24"/>
        </w:rPr>
        <w:t>, 2008.</w:t>
      </w:r>
    </w:p>
    <w:p w14:paraId="6550877C"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FAUST, E.C.; SAWIT, W.; TOBEI, J. Comparative efficiency of various techniques for the diagnosis of protozoa and helmints in feces. Int. J. Parasitol., v.25, p.241-62, 1939. </w:t>
      </w:r>
    </w:p>
    <w:p w14:paraId="5D6A9828" w14:textId="117E63B0" w:rsidR="00DA45C7" w:rsidRPr="00911015" w:rsidRDefault="00DA45C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FARIAS, N. A.; CHRISTOVÃO, M.L; STOBBE, N.S. Frequência de parasites intestinais em cães (Canis familiaris) e gatos (Felis catus domestica) em Araçatuba – São Paulo. Revista Brasileira de Parasitologia Veterinária, v. 4, p. 57-60, 1995. </w:t>
      </w:r>
    </w:p>
    <w:p w14:paraId="38C32311" w14:textId="2B920404" w:rsidR="001D01CB" w:rsidRPr="00911015" w:rsidRDefault="0091101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FIGUEIREDO SD, TADDEI JA, MENEZES JJ, NOVO NF, SILVA EO, CRISTÓVÃO H</w:t>
      </w:r>
      <w:r w:rsidR="001D01CB" w:rsidRPr="00911015">
        <w:rPr>
          <w:rFonts w:ascii="Times New Roman" w:hAnsi="Times New Roman" w:cs="Times New Roman"/>
          <w:sz w:val="24"/>
          <w:szCs w:val="24"/>
        </w:rPr>
        <w:t>L, et al. Estudo clínico-epidemiológico da toxocaríase em população in</w:t>
      </w:r>
      <w:r w:rsidRPr="00911015">
        <w:rPr>
          <w:rFonts w:ascii="Times New Roman" w:hAnsi="Times New Roman" w:cs="Times New Roman"/>
          <w:sz w:val="24"/>
          <w:szCs w:val="24"/>
        </w:rPr>
        <w:t>fantil. J Pediatr (Rio J). 2005.</w:t>
      </w:r>
    </w:p>
    <w:p w14:paraId="5D5C16E3" w14:textId="77777777" w:rsidR="00DA45C7" w:rsidRPr="00911015" w:rsidRDefault="00DA45C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FISCHER, C.D.B. Prevalência de helmintos em Canis familiaris (Linnaeus, 1758) no Hospital de Clnicas Veterinárias do Rio Grande do Sul através de diagnóstico postmortem. Acta Scientiae Veterinariae. v. 31, n. 1, p. 63-64, 2003.</w:t>
      </w:r>
    </w:p>
    <w:p w14:paraId="30E6F2EF" w14:textId="5EC3925A" w:rsidR="0080707A" w:rsidRPr="00911015" w:rsidRDefault="0080707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FORTES, E. Parasitologia Veterinária. Porto Alegre: Sulina, 1987. 442p.</w:t>
      </w:r>
    </w:p>
    <w:p w14:paraId="0FD271B2" w14:textId="5E14C920" w:rsidR="004B453C" w:rsidRPr="00911015" w:rsidRDefault="004B453C" w:rsidP="00911015">
      <w:pPr>
        <w:spacing w:line="360" w:lineRule="auto"/>
        <w:jc w:val="both"/>
        <w:rPr>
          <w:rFonts w:ascii="Times New Roman" w:hAnsi="Times New Roman" w:cs="Times New Roman"/>
          <w:sz w:val="24"/>
          <w:szCs w:val="24"/>
        </w:rPr>
      </w:pPr>
      <w:r w:rsidRPr="00C2257D">
        <w:rPr>
          <w:rFonts w:ascii="Times New Roman" w:hAnsi="Times New Roman" w:cs="Times New Roman"/>
          <w:sz w:val="24"/>
          <w:szCs w:val="24"/>
          <w:lang w:val="en-US"/>
        </w:rPr>
        <w:t xml:space="preserve">FOURIE, J.J. Prophylactic treatment of flea-infested dogs with an imidacloprid / flumethrin collar (Seresto®, Bayer) to preempt infection with Dipylidium caninum. </w:t>
      </w:r>
      <w:r w:rsidRPr="00911015">
        <w:rPr>
          <w:rFonts w:ascii="Times New Roman" w:hAnsi="Times New Roman" w:cs="Times New Roman"/>
          <w:sz w:val="24"/>
          <w:szCs w:val="24"/>
        </w:rPr>
        <w:t>Parasitol. Res., v.112, p.33- 46, 2013. doi: 10.1007/s00436-013-3279-5</w:t>
      </w:r>
    </w:p>
    <w:p w14:paraId="270286F4"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FUNADA, M.R.; PENA, H.F.J.; SOARES, R.M. et al. Frequência de parasitos gastrintestinais em cães e gatos atendidos em hospital-escola veterinário da cidade de São Paulo. Arq. Bras. Med. Vet. Zootec., v.59, p.1338-1340, 2007. </w:t>
      </w:r>
    </w:p>
    <w:p w14:paraId="27000719"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GENNARI, S.M.; KASAI, N.; PENA, H.F.J. et al. Ocorrência de protozoários e helmintos em amostras de fezes de cães e gatos da cidade de São Paulo. Braz. J. Vet. Res. Anim. Sci., v.36, p.87-91, 1999. </w:t>
      </w:r>
    </w:p>
    <w:p w14:paraId="471D165C" w14:textId="77777777" w:rsidR="00DA45C7" w:rsidRPr="00911015" w:rsidRDefault="00DA45C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GENNARI, S. M.; PENA, H. F. J.; BLASQUES, L. S. Freqüência de ocorrência de parasitos gastrintestinais em amostras de fezes de cães e gatos da cidade de São Paulo. Vet News, v. 8, n. 52, p. 10-12, 2001. </w:t>
      </w:r>
    </w:p>
    <w:p w14:paraId="41EF9DD0" w14:textId="36407781"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GIRALDO, M.I.; GARCIA, N.L.; CASTAÑO, J.C. Prevalencia de helmintos intestinales en caninos del departamento del Quindío. Biomedica, v.25, p.346-352, 2005. </w:t>
      </w:r>
    </w:p>
    <w:p w14:paraId="62356F65" w14:textId="61899347" w:rsidR="001D01CB" w:rsidRPr="00911015" w:rsidRDefault="00911015" w:rsidP="00911015">
      <w:pPr>
        <w:spacing w:line="360" w:lineRule="auto"/>
        <w:jc w:val="both"/>
        <w:rPr>
          <w:rFonts w:ascii="Times New Roman" w:hAnsi="Times New Roman" w:cs="Times New Roman"/>
          <w:sz w:val="24"/>
          <w:szCs w:val="24"/>
        </w:rPr>
      </w:pPr>
      <w:r w:rsidRPr="00C2257D">
        <w:rPr>
          <w:rFonts w:ascii="Times New Roman" w:hAnsi="Times New Roman" w:cs="Times New Roman"/>
          <w:sz w:val="24"/>
          <w:szCs w:val="24"/>
          <w:lang w:val="en-US"/>
        </w:rPr>
        <w:t>GLICKMAN LT, CHAUDRY IU, COSTANTINO J, CLACK FB, CYPESS RH, WINSLOW L. PICA PATTERNS</w:t>
      </w:r>
      <w:r w:rsidR="001D01CB" w:rsidRPr="00C2257D">
        <w:rPr>
          <w:rFonts w:ascii="Times New Roman" w:hAnsi="Times New Roman" w:cs="Times New Roman"/>
          <w:sz w:val="24"/>
          <w:szCs w:val="24"/>
          <w:lang w:val="en-US"/>
        </w:rPr>
        <w:t xml:space="preserve">, Toxocariasis, and elevated blood lead in children. </w:t>
      </w:r>
      <w:r w:rsidR="001D01CB" w:rsidRPr="00911015">
        <w:rPr>
          <w:rFonts w:ascii="Times New Roman" w:hAnsi="Times New Roman" w:cs="Times New Roman"/>
          <w:sz w:val="24"/>
          <w:szCs w:val="24"/>
        </w:rPr>
        <w:t>Am J Trop Med Hyg. 1981;30:77-80.</w:t>
      </w:r>
    </w:p>
    <w:p w14:paraId="20861EF7" w14:textId="358CE7F0" w:rsidR="00BB535C" w:rsidRPr="00911015" w:rsidRDefault="00BB535C"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GOSLING, P. J. (2005). Dictionary of Parasitology (Vol. 12).</w:t>
      </w:r>
    </w:p>
    <w:p w14:paraId="545E9A82" w14:textId="4FFFBA22" w:rsidR="00DA45C7" w:rsidRPr="00911015" w:rsidRDefault="00DA45C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GUIMARÃES, A. M.; ALVES, E. G. L.; REZENDE, G. F.; RODRIGUES, M. C. Ovos de Toxocara sp. e larvas de Ancylostoma sp. em praça pública de Lavras, MG. Revista de Saúde Pública, v. 39, n. 1, p. 293-295, 2005.</w:t>
      </w:r>
    </w:p>
    <w:p w14:paraId="28649A26" w14:textId="3AE9195E" w:rsidR="00356A8A" w:rsidRPr="00911015" w:rsidRDefault="00356A8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HITCHCOCK, D.J. The life cycle of Isospora felis in the kitten. J. Parasitol., v. 41, p. 383-393, 1990.</w:t>
      </w:r>
    </w:p>
    <w:p w14:paraId="1B7F0DC2" w14:textId="27B55FD6" w:rsidR="008D28FD" w:rsidRPr="00911015" w:rsidRDefault="00843E26" w:rsidP="00911015">
      <w:pPr>
        <w:spacing w:line="360" w:lineRule="auto"/>
        <w:jc w:val="both"/>
        <w:rPr>
          <w:rFonts w:ascii="Times New Roman" w:hAnsi="Times New Roman" w:cs="Times New Roman"/>
          <w:sz w:val="24"/>
          <w:szCs w:val="24"/>
        </w:rPr>
      </w:pPr>
      <w:r w:rsidRPr="00C2257D">
        <w:rPr>
          <w:rFonts w:ascii="Times New Roman" w:hAnsi="Times New Roman" w:cs="Times New Roman"/>
          <w:sz w:val="24"/>
          <w:szCs w:val="24"/>
          <w:lang w:val="en-US"/>
        </w:rPr>
        <w:t>HEUKELBACH J, FELDMEIER H.</w:t>
      </w:r>
      <w:r w:rsidR="008D28FD" w:rsidRPr="00C2257D">
        <w:rPr>
          <w:rFonts w:ascii="Times New Roman" w:hAnsi="Times New Roman" w:cs="Times New Roman"/>
          <w:sz w:val="24"/>
          <w:szCs w:val="24"/>
          <w:lang w:val="en-US"/>
        </w:rPr>
        <w:t xml:space="preserve"> Epidemiological and clinical characteristics of hookworms-related cutaneous larva migrans. </w:t>
      </w:r>
      <w:r w:rsidR="008D28FD" w:rsidRPr="00911015">
        <w:rPr>
          <w:rFonts w:ascii="Times New Roman" w:hAnsi="Times New Roman" w:cs="Times New Roman"/>
          <w:sz w:val="24"/>
          <w:szCs w:val="24"/>
        </w:rPr>
        <w:t>Lancet Infect Dis 2008;8:302-309.</w:t>
      </w:r>
    </w:p>
    <w:p w14:paraId="4C5A5095"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HOFFMANN, W.A.; PONS, J.A.; JANER, J.L. The sedimentation – concentration method in Schistosomiasis mansoni. Am. J. Public Health, v.9, p.281-298, 1934. </w:t>
      </w:r>
    </w:p>
    <w:p w14:paraId="3FD2386C" w14:textId="32CD0E3D" w:rsidR="00C22854" w:rsidRPr="00911015" w:rsidRDefault="00C22854"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HUBER, F.; BOMFIM, T. C. B.; GOMES, R. S. Comparison between natural infection by Cryptosporidium sp., Giardia spp. in dogs in two living situations in the West Zone of the municipality of Rio de Janeiro. Veterinary Parasitology, v. 130, p. 69-72, 2005.</w:t>
      </w:r>
    </w:p>
    <w:p w14:paraId="7ECB6E55" w14:textId="42243C11" w:rsidR="0009624C" w:rsidRPr="00911015" w:rsidRDefault="0009624C" w:rsidP="00911015">
      <w:pPr>
        <w:spacing w:line="360" w:lineRule="auto"/>
        <w:jc w:val="both"/>
        <w:rPr>
          <w:rFonts w:ascii="Times New Roman" w:hAnsi="Times New Roman" w:cs="Times New Roman"/>
          <w:sz w:val="24"/>
          <w:szCs w:val="24"/>
        </w:rPr>
      </w:pPr>
      <w:r w:rsidRPr="00911015">
        <w:rPr>
          <w:rFonts w:ascii="Times New Roman" w:hAnsi="Times New Roman" w:cs="Times New Roman"/>
          <w:color w:val="212121"/>
          <w:sz w:val="24"/>
          <w:szCs w:val="24"/>
          <w:shd w:val="clear" w:color="auto" w:fill="FFFFFF"/>
        </w:rPr>
        <w:t xml:space="preserve">IANNIELLO D, PEPE P, ALVES LC, CIUCA L, MAURELLI MP, AMADESI A, BOSCO A, MUSELLA V, CRINGOLI G, RINALDI L. Why Use the Mini-FLOTAC to Detect Metastrongyloid Larvae in Dogs and Cats? Acta Parasitol. 2020 </w:t>
      </w:r>
    </w:p>
    <w:p w14:paraId="5D54B0AF" w14:textId="77777777" w:rsidR="00DA45C7" w:rsidRPr="00911015" w:rsidRDefault="00DA45C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IRWIN, P. J. Companion animal parasitology: a clinical perspective. International Journal of Parasitology, v. 32, n. 5, p. 581-593. 2002.</w:t>
      </w:r>
    </w:p>
    <w:p w14:paraId="150B0284" w14:textId="0F962242" w:rsidR="00DA45C7" w:rsidRPr="00911015" w:rsidRDefault="00DA45C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IRWIN, P.J. The role of companion animals in the emergence of parasitic zoonoses. Int. J. Parasitol., v.30, p.1369-1377, 2000. </w:t>
      </w:r>
    </w:p>
    <w:p w14:paraId="3AB6EE00" w14:textId="27091E50" w:rsidR="00264DDA" w:rsidRPr="00911015" w:rsidRDefault="00044018"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JIANG, P. et al. A Human Case of Zoonotic Dog Tapeworm, Dipylidium caninum (Eucestoda: Dilepidiidae), in China. Korean J Parasitol. v. 55, n.1, p.61-64, 2017. </w:t>
      </w:r>
    </w:p>
    <w:p w14:paraId="16D5402F" w14:textId="02C1CEE6" w:rsidR="00264DDA" w:rsidRPr="00911015" w:rsidRDefault="00911015" w:rsidP="00911015">
      <w:pPr>
        <w:spacing w:line="360" w:lineRule="auto"/>
        <w:jc w:val="both"/>
        <w:rPr>
          <w:rFonts w:ascii="Times New Roman" w:hAnsi="Times New Roman" w:cs="Times New Roman"/>
          <w:sz w:val="24"/>
          <w:szCs w:val="24"/>
        </w:rPr>
      </w:pPr>
      <w:r w:rsidRPr="00C2257D">
        <w:rPr>
          <w:rFonts w:ascii="Times New Roman" w:hAnsi="Times New Roman" w:cs="Times New Roman"/>
          <w:sz w:val="24"/>
          <w:szCs w:val="24"/>
          <w:lang w:val="en-US"/>
        </w:rPr>
        <w:t>JUERGEN K, PAUL P</w:t>
      </w:r>
      <w:r w:rsidR="00264DDA" w:rsidRPr="00C2257D">
        <w:rPr>
          <w:rFonts w:ascii="Times New Roman" w:hAnsi="Times New Roman" w:cs="Times New Roman"/>
          <w:sz w:val="24"/>
          <w:szCs w:val="24"/>
          <w:lang w:val="en-US"/>
        </w:rPr>
        <w:t xml:space="preserve">. Experimental human infection with the dog hookworm, Ancylostoma caninum. </w:t>
      </w:r>
      <w:r w:rsidR="00264DDA" w:rsidRPr="00911015">
        <w:rPr>
          <w:rFonts w:ascii="Times New Roman" w:hAnsi="Times New Roman" w:cs="Times New Roman"/>
          <w:sz w:val="24"/>
          <w:szCs w:val="24"/>
        </w:rPr>
        <w:t>Med J Aust 2003;178:69- 71.</w:t>
      </w:r>
    </w:p>
    <w:p w14:paraId="2495E19F" w14:textId="742FB955" w:rsidR="00044018" w:rsidRPr="00911015" w:rsidRDefault="004B453C"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KATAGIRI, S.; OLIVEIRA-SEQUEIRA, T.C.G. Zoonoses causadas por parasitas intestinais de cães e o problema do diagnóstico. Arq. Inst. Biol., v.74, n.2, p.175-184, 2007.</w:t>
      </w:r>
    </w:p>
    <w:p w14:paraId="65E5E92A" w14:textId="03DD106D" w:rsidR="0085720A" w:rsidRPr="00911015" w:rsidRDefault="00843E26"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KOUKI, M., PAPADIMITRIOU, S., KAZAKOS, G., SAVAS, I., BITCHAVA, D. </w:t>
      </w:r>
      <w:r w:rsidR="0085720A" w:rsidRPr="00911015">
        <w:rPr>
          <w:rFonts w:ascii="Times New Roman" w:hAnsi="Times New Roman" w:cs="Times New Roman"/>
          <w:sz w:val="24"/>
          <w:szCs w:val="24"/>
        </w:rPr>
        <w:t>(2013). Periodontal Disease as a Potential Factor for Systemic Inflammatory Response in the Dog. J Vet Dent, 30(1),26-29.</w:t>
      </w:r>
    </w:p>
    <w:p w14:paraId="626C4CBB" w14:textId="0436990D"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LABRUNA, M.B.; PENA, H.F.J.; SOUZA, S.L.P. et al. Prevalência de endoparasitas em cães da área urbana do município de Monte Negro, Rondônia. Arq. Inst. Biol. São Paulo, v.73, p.183-193, 2006. </w:t>
      </w:r>
    </w:p>
    <w:p w14:paraId="3D9A29AA" w14:textId="2AD4CEDB" w:rsidR="0032394F" w:rsidRPr="00911015" w:rsidRDefault="0032394F"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LANDIS, J.R.; KOCH, G.G. (1977) The Measurement of Observer Agreement for Categorical Data. Biometrics, 33, 159. https://doi.org/10.2307/2529310.</w:t>
      </w:r>
    </w:p>
    <w:p w14:paraId="6FC88669" w14:textId="77777777" w:rsidR="00DA45C7" w:rsidRPr="00911015" w:rsidRDefault="00DA45C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LAPPIN M. R. Giardiasis. In: SYKES, J. E (Ed.) Canine and Feline Infectious Diseases. New York: Elsevier, 2014. p.771-778.</w:t>
      </w:r>
    </w:p>
    <w:p w14:paraId="7AD95A3C" w14:textId="7C6BEA04"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LEITE, L.C.; MARINONI, L.P.; CÍRIO, S.M. et al. Endoparasitas em cães (Canis familiaris) na cidade de Curitiba – Paraná – Brasil. Arch. Vet. Sci., v.9, p.95-99, 2004.</w:t>
      </w:r>
    </w:p>
    <w:p w14:paraId="6A21724E" w14:textId="5B1BC05F" w:rsidR="003F4D04" w:rsidRPr="00911015" w:rsidRDefault="00CD58D5" w:rsidP="00911015">
      <w:pPr>
        <w:spacing w:line="360" w:lineRule="auto"/>
        <w:jc w:val="both"/>
        <w:rPr>
          <w:rFonts w:ascii="Times New Roman" w:hAnsi="Times New Roman" w:cs="Times New Roman"/>
          <w:color w:val="333333"/>
          <w:sz w:val="24"/>
          <w:szCs w:val="24"/>
          <w:shd w:val="clear" w:color="auto" w:fill="FCFCFC"/>
        </w:rPr>
      </w:pPr>
      <w:r w:rsidRPr="00911015">
        <w:rPr>
          <w:rFonts w:ascii="Times New Roman" w:hAnsi="Times New Roman" w:cs="Times New Roman"/>
          <w:color w:val="333333"/>
          <w:sz w:val="24"/>
          <w:szCs w:val="24"/>
          <w:shd w:val="clear" w:color="auto" w:fill="FCFCFC"/>
        </w:rPr>
        <w:t>LIMA, V.F.S., CRINGOLI, G., RINALDI, L. </w:t>
      </w:r>
      <w:r w:rsidRPr="00911015">
        <w:rPr>
          <w:rFonts w:ascii="Times New Roman" w:hAnsi="Times New Roman" w:cs="Times New Roman"/>
          <w:i/>
          <w:iCs/>
          <w:color w:val="333333"/>
          <w:sz w:val="24"/>
          <w:szCs w:val="24"/>
          <w:shd w:val="clear" w:color="auto" w:fill="FCFCFC"/>
        </w:rPr>
        <w:t>.</w:t>
      </w:r>
      <w:r w:rsidRPr="00911015">
        <w:rPr>
          <w:rFonts w:ascii="Times New Roman" w:hAnsi="Times New Roman" w:cs="Times New Roman"/>
          <w:color w:val="333333"/>
          <w:sz w:val="24"/>
          <w:szCs w:val="24"/>
          <w:shd w:val="clear" w:color="auto" w:fill="FCFCFC"/>
        </w:rPr>
        <w:t> </w:t>
      </w:r>
      <w:r w:rsidR="001343A9" w:rsidRPr="00911015">
        <w:rPr>
          <w:rFonts w:ascii="Times New Roman" w:hAnsi="Times New Roman" w:cs="Times New Roman"/>
          <w:color w:val="333333"/>
          <w:sz w:val="24"/>
          <w:szCs w:val="24"/>
          <w:shd w:val="clear" w:color="auto" w:fill="FCFCFC"/>
        </w:rPr>
        <w:t>A comparison of mini-FLOTAC and FLOTAC with classic methods to diagnosing intestinal parasites of dogs from Brazil. </w:t>
      </w:r>
      <w:r w:rsidR="001343A9" w:rsidRPr="00911015">
        <w:rPr>
          <w:rFonts w:ascii="Times New Roman" w:hAnsi="Times New Roman" w:cs="Times New Roman"/>
          <w:i/>
          <w:iCs/>
          <w:color w:val="333333"/>
          <w:sz w:val="24"/>
          <w:szCs w:val="24"/>
          <w:shd w:val="clear" w:color="auto" w:fill="FCFCFC"/>
        </w:rPr>
        <w:t>Parasitol Res</w:t>
      </w:r>
      <w:r w:rsidR="003F4D04" w:rsidRPr="00911015">
        <w:rPr>
          <w:rFonts w:ascii="Times New Roman" w:hAnsi="Times New Roman" w:cs="Times New Roman"/>
          <w:color w:val="333333"/>
          <w:sz w:val="24"/>
          <w:szCs w:val="24"/>
          <w:shd w:val="clear" w:color="auto" w:fill="FCFCFC"/>
        </w:rPr>
        <w:t xml:space="preserve">, </w:t>
      </w:r>
      <w:r w:rsidR="001343A9" w:rsidRPr="00911015">
        <w:rPr>
          <w:rFonts w:ascii="Times New Roman" w:hAnsi="Times New Roman" w:cs="Times New Roman"/>
          <w:color w:val="333333"/>
          <w:sz w:val="24"/>
          <w:szCs w:val="24"/>
          <w:shd w:val="clear" w:color="auto" w:fill="FCFCFC"/>
        </w:rPr>
        <w:t>2015</w:t>
      </w:r>
      <w:r w:rsidR="003F4D04" w:rsidRPr="00911015">
        <w:rPr>
          <w:rFonts w:ascii="Times New Roman" w:hAnsi="Times New Roman" w:cs="Times New Roman"/>
          <w:color w:val="333333"/>
          <w:sz w:val="24"/>
          <w:szCs w:val="24"/>
          <w:shd w:val="clear" w:color="auto" w:fill="FCFCFC"/>
        </w:rPr>
        <w:t>.</w:t>
      </w:r>
    </w:p>
    <w:p w14:paraId="3C7412D3" w14:textId="22C85D64" w:rsidR="001343A9" w:rsidRPr="00843E26" w:rsidRDefault="00CD58D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LIMA, M. L. O.; DANTAS, I. L. M ; SILVA, J. N. D.;  PAIVA, R. R. L. T. ; </w:t>
      </w:r>
      <w:r w:rsidRPr="00843E26">
        <w:rPr>
          <w:rFonts w:ascii="Times New Roman" w:hAnsi="Times New Roman" w:cs="Times New Roman"/>
          <w:sz w:val="24"/>
          <w:szCs w:val="24"/>
        </w:rPr>
        <w:t>PEREIRA, J.S</w:t>
      </w:r>
      <w:r w:rsidR="001343A9" w:rsidRPr="00843E26">
        <w:rPr>
          <w:rFonts w:ascii="Times New Roman" w:hAnsi="Times New Roman" w:cs="Times New Roman"/>
          <w:sz w:val="24"/>
          <w:szCs w:val="24"/>
        </w:rPr>
        <w:t>.</w:t>
      </w:r>
      <w:r w:rsidRPr="00843E26">
        <w:rPr>
          <w:rFonts w:ascii="Times New Roman" w:hAnsi="Times New Roman" w:cs="Times New Roman"/>
          <w:sz w:val="24"/>
          <w:szCs w:val="24"/>
        </w:rPr>
        <w:t xml:space="preserve"> Avaliação das técnicas de diagnóstico mcmaster e mini-flotac na quantificação de oocistos e ovos de parasitos gastrintestinais de ovinos</w:t>
      </w:r>
      <w:r w:rsidR="001343A9" w:rsidRPr="00843E26">
        <w:rPr>
          <w:rFonts w:ascii="Times New Roman" w:hAnsi="Times New Roman" w:cs="Times New Roman"/>
          <w:sz w:val="24"/>
          <w:szCs w:val="24"/>
        </w:rPr>
        <w:t xml:space="preserve">. </w:t>
      </w:r>
      <w:r w:rsidRPr="00843E26">
        <w:rPr>
          <w:rFonts w:ascii="Times New Roman" w:hAnsi="Times New Roman" w:cs="Times New Roman"/>
          <w:sz w:val="24"/>
          <w:szCs w:val="24"/>
        </w:rPr>
        <w:t>Congresso internacional das ciencias agrarias</w:t>
      </w:r>
      <w:r w:rsidR="001343A9" w:rsidRPr="00843E26">
        <w:rPr>
          <w:rFonts w:ascii="Times New Roman" w:hAnsi="Times New Roman" w:cs="Times New Roman"/>
          <w:sz w:val="24"/>
          <w:szCs w:val="24"/>
        </w:rPr>
        <w:t>, 2019.</w:t>
      </w:r>
    </w:p>
    <w:p w14:paraId="36BA5D75" w14:textId="61B6222A" w:rsidR="001343A9" w:rsidRPr="00843E26" w:rsidRDefault="003F4D04" w:rsidP="00911015">
      <w:pPr>
        <w:pStyle w:val="Cabealho1"/>
        <w:shd w:val="clear" w:color="auto" w:fill="FFFFFF"/>
        <w:spacing w:before="0"/>
        <w:jc w:val="both"/>
        <w:rPr>
          <w:rFonts w:ascii="Times New Roman" w:hAnsi="Times New Roman" w:cs="Times New Roman"/>
          <w:color w:val="000000" w:themeColor="text1"/>
          <w:sz w:val="24"/>
          <w:szCs w:val="24"/>
        </w:rPr>
      </w:pPr>
      <w:bookmarkStart w:id="146" w:name="_Toc111212432"/>
      <w:r w:rsidRPr="00843E26">
        <w:rPr>
          <w:rFonts w:ascii="Times New Roman" w:hAnsi="Times New Roman" w:cs="Times New Roman"/>
          <w:color w:val="000000" w:themeColor="text1"/>
          <w:sz w:val="24"/>
          <w:szCs w:val="24"/>
          <w:shd w:val="clear" w:color="auto" w:fill="FFFFFF"/>
        </w:rPr>
        <w:t xml:space="preserve">LIMA, N. D.; </w:t>
      </w:r>
      <w:r w:rsidRPr="00843E26">
        <w:rPr>
          <w:rFonts w:ascii="Times New Roman" w:hAnsi="Times New Roman" w:cs="Times New Roman"/>
          <w:color w:val="333333"/>
          <w:spacing w:val="-2"/>
          <w:sz w:val="24"/>
          <w:szCs w:val="24"/>
        </w:rPr>
        <w:t xml:space="preserve">SOUZA, V. A. F.; </w:t>
      </w:r>
      <w:r w:rsidRPr="00843E26">
        <w:rPr>
          <w:rFonts w:ascii="Times New Roman" w:hAnsi="Times New Roman" w:cs="Times New Roman"/>
          <w:color w:val="000000" w:themeColor="text1"/>
          <w:sz w:val="24"/>
          <w:szCs w:val="24"/>
          <w:shd w:val="clear" w:color="auto" w:fill="FFFFFF"/>
        </w:rPr>
        <w:t xml:space="preserve">RAIMUNDO, D. C.; </w:t>
      </w:r>
      <w:r w:rsidRPr="00843E26">
        <w:rPr>
          <w:rFonts w:ascii="Times New Roman" w:hAnsi="Times New Roman" w:cs="Times New Roman"/>
          <w:color w:val="000000" w:themeColor="text1"/>
          <w:sz w:val="24"/>
          <w:szCs w:val="24"/>
        </w:rPr>
        <w:t>AGUIAR</w:t>
      </w:r>
      <w:r w:rsidRPr="00843E26">
        <w:rPr>
          <w:rFonts w:ascii="Times New Roman" w:hAnsi="Times New Roman" w:cs="Times New Roman"/>
          <w:color w:val="000000" w:themeColor="text1"/>
          <w:sz w:val="24"/>
          <w:szCs w:val="24"/>
          <w:shd w:val="clear" w:color="auto" w:fill="FFFFFF"/>
          <w:vertAlign w:val="superscript"/>
        </w:rPr>
        <w:t xml:space="preserve">, </w:t>
      </w:r>
      <w:r w:rsidRPr="00843E26">
        <w:rPr>
          <w:rFonts w:ascii="Times New Roman" w:hAnsi="Times New Roman" w:cs="Times New Roman"/>
          <w:color w:val="000000" w:themeColor="text1"/>
          <w:sz w:val="24"/>
          <w:szCs w:val="24"/>
        </w:rPr>
        <w:t>J. M.</w:t>
      </w:r>
      <w:r w:rsidR="00CD58D5" w:rsidRPr="00843E26">
        <w:rPr>
          <w:rFonts w:ascii="Times New Roman" w:hAnsi="Times New Roman" w:cs="Times New Roman"/>
          <w:color w:val="000000" w:themeColor="text1"/>
          <w:sz w:val="24"/>
          <w:szCs w:val="24"/>
        </w:rPr>
        <w:t xml:space="preserve"> </w:t>
      </w:r>
      <w:r w:rsidRPr="00843E26">
        <w:rPr>
          <w:rFonts w:ascii="Times New Roman" w:hAnsi="Times New Roman" w:cs="Times New Roman"/>
          <w:color w:val="000000" w:themeColor="text1"/>
          <w:sz w:val="24"/>
          <w:szCs w:val="24"/>
        </w:rPr>
        <w:t>Ocorrência de parasitos gastrointestinais em amostras fecais de cães e gatos domiciliados em</w:t>
      </w:r>
      <w:r w:rsidR="00CD58D5" w:rsidRPr="00843E26">
        <w:rPr>
          <w:rFonts w:ascii="Times New Roman" w:hAnsi="Times New Roman" w:cs="Times New Roman"/>
          <w:color w:val="000000" w:themeColor="text1"/>
          <w:sz w:val="24"/>
          <w:szCs w:val="24"/>
        </w:rPr>
        <w:t xml:space="preserve"> </w:t>
      </w:r>
      <w:r w:rsidRPr="00843E26">
        <w:rPr>
          <w:rFonts w:ascii="Times New Roman" w:hAnsi="Times New Roman" w:cs="Times New Roman"/>
          <w:color w:val="000000" w:themeColor="text1"/>
          <w:sz w:val="24"/>
          <w:szCs w:val="24"/>
        </w:rPr>
        <w:t>Santos, SP, Brasil Faculdade de Medicina Veterinária, Universidade Metropolitana de Santos - UNIMES, Santos, 2021.</w:t>
      </w:r>
      <w:bookmarkEnd w:id="146"/>
    </w:p>
    <w:p w14:paraId="0D435DB7" w14:textId="77777777" w:rsidR="00CD58D5" w:rsidRPr="00843E26" w:rsidRDefault="00CD58D5" w:rsidP="00911015">
      <w:pPr>
        <w:jc w:val="both"/>
        <w:rPr>
          <w:rFonts w:ascii="Times New Roman" w:hAnsi="Times New Roman" w:cs="Times New Roman"/>
          <w:sz w:val="24"/>
          <w:szCs w:val="24"/>
        </w:rPr>
      </w:pPr>
    </w:p>
    <w:p w14:paraId="20E66370" w14:textId="2DEAE701" w:rsidR="00EA6CAF" w:rsidRPr="00911015" w:rsidRDefault="00EA6CAF" w:rsidP="00911015">
      <w:pPr>
        <w:spacing w:line="360" w:lineRule="auto"/>
        <w:jc w:val="both"/>
        <w:rPr>
          <w:rFonts w:ascii="Times New Roman" w:hAnsi="Times New Roman" w:cs="Times New Roman"/>
          <w:sz w:val="24"/>
          <w:szCs w:val="24"/>
        </w:rPr>
      </w:pPr>
      <w:r w:rsidRPr="00843E26">
        <w:rPr>
          <w:rFonts w:ascii="Times New Roman" w:hAnsi="Times New Roman" w:cs="Times New Roman"/>
          <w:sz w:val="24"/>
          <w:szCs w:val="24"/>
          <w:shd w:val="clear" w:color="auto" w:fill="FFFFFF"/>
        </w:rPr>
        <w:t>MACIAS, V.C.; Larva migrans</w:t>
      </w:r>
      <w:r w:rsidRPr="00911015">
        <w:rPr>
          <w:rFonts w:ascii="Times New Roman" w:hAnsi="Times New Roman" w:cs="Times New Roman"/>
          <w:sz w:val="24"/>
          <w:szCs w:val="24"/>
          <w:shd w:val="clear" w:color="auto" w:fill="FFFFFF"/>
        </w:rPr>
        <w:t xml:space="preserve"> cutânea. Revista SPDV 71(1) 2013.</w:t>
      </w:r>
    </w:p>
    <w:p w14:paraId="7F67A5CE" w14:textId="14266B13" w:rsidR="00DE299E" w:rsidRPr="00911015" w:rsidRDefault="0084627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MACPHERSON, </w:t>
      </w:r>
      <w:r w:rsidR="00DE299E" w:rsidRPr="00911015">
        <w:rPr>
          <w:rFonts w:ascii="Times New Roman" w:hAnsi="Times New Roman" w:cs="Times New Roman"/>
          <w:sz w:val="24"/>
          <w:szCs w:val="24"/>
        </w:rPr>
        <w:t xml:space="preserve">C.N.L. Human behaviour and the epidemiology of parasitic zoonoses. Int. J. Parasitol., v.35, p.1319-1331, 2005. </w:t>
      </w:r>
    </w:p>
    <w:p w14:paraId="3345CE16" w14:textId="235C1FF1" w:rsidR="00614433" w:rsidRPr="00911015" w:rsidRDefault="00614433" w:rsidP="00911015">
      <w:pPr>
        <w:autoSpaceDE w:val="0"/>
        <w:autoSpaceDN w:val="0"/>
        <w:adjustRightInd w:val="0"/>
        <w:spacing w:after="0" w:line="360" w:lineRule="auto"/>
        <w:jc w:val="both"/>
        <w:rPr>
          <w:rFonts w:ascii="Times New Roman" w:hAnsi="Times New Roman" w:cs="Times New Roman"/>
          <w:sz w:val="24"/>
          <w:szCs w:val="24"/>
        </w:rPr>
      </w:pPr>
      <w:r w:rsidRPr="00911015">
        <w:rPr>
          <w:rFonts w:ascii="Times New Roman" w:hAnsi="Times New Roman" w:cs="Times New Roman"/>
          <w:sz w:val="24"/>
          <w:szCs w:val="24"/>
        </w:rPr>
        <w:t>MARTINS, Isabella Vilhena Freire. M386p Parasitologia veterinária</w:t>
      </w:r>
      <w:r w:rsidR="00EA6CAF" w:rsidRPr="00911015">
        <w:rPr>
          <w:rFonts w:ascii="Times New Roman" w:hAnsi="Times New Roman" w:cs="Times New Roman"/>
          <w:sz w:val="24"/>
          <w:szCs w:val="24"/>
        </w:rPr>
        <w:t xml:space="preserve"> [recurso </w:t>
      </w:r>
      <w:r w:rsidRPr="00911015">
        <w:rPr>
          <w:rFonts w:ascii="Times New Roman" w:hAnsi="Times New Roman" w:cs="Times New Roman"/>
          <w:sz w:val="24"/>
          <w:szCs w:val="24"/>
        </w:rPr>
        <w:t xml:space="preserve">eletrônico] / Isabella Vilhena Freire Martins. - Dados eletrônicos. - </w:t>
      </w:r>
      <w:r w:rsidR="00911015" w:rsidRPr="00911015">
        <w:rPr>
          <w:rFonts w:ascii="Times New Roman" w:hAnsi="Times New Roman" w:cs="Times New Roman"/>
          <w:sz w:val="24"/>
          <w:szCs w:val="24"/>
        </w:rPr>
        <w:t>2. ed. - Vitória : EDUFES, 2019.</w:t>
      </w:r>
    </w:p>
    <w:p w14:paraId="4650D356" w14:textId="76391FF8" w:rsidR="00846275" w:rsidRPr="00911015" w:rsidRDefault="0084627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MAURELLI MP, RINALDI L, ALFANO S, PEPE P, COLES GC &amp; CRINGOLI G. 2014. Mini-FLOTAC, a new tool for copromicroscopic diagnosis of common intestinal nematodes in dogs. Parasite Vector 6: 356-360.</w:t>
      </w:r>
    </w:p>
    <w:p w14:paraId="088C72C5" w14:textId="55A8033F" w:rsidR="004B453C" w:rsidRPr="00843E26" w:rsidRDefault="004B453C" w:rsidP="00911015">
      <w:pPr>
        <w:spacing w:line="360" w:lineRule="auto"/>
        <w:jc w:val="both"/>
        <w:rPr>
          <w:rFonts w:ascii="Times New Roman" w:hAnsi="Times New Roman" w:cs="Times New Roman"/>
          <w:sz w:val="24"/>
          <w:szCs w:val="24"/>
        </w:rPr>
      </w:pPr>
      <w:r w:rsidRPr="00C2257D">
        <w:rPr>
          <w:rFonts w:ascii="Times New Roman" w:hAnsi="Times New Roman" w:cs="Times New Roman"/>
          <w:sz w:val="24"/>
          <w:szCs w:val="24"/>
          <w:lang w:val="en-US"/>
        </w:rPr>
        <w:t xml:space="preserve">McCONNAUGHEY, M. Life Cycle of Parasites. In.: ENNA, S.J.; BYLUND, D.B. The Comprehensive Pharmacology Reference. </w:t>
      </w:r>
      <w:r w:rsidRPr="00911015">
        <w:rPr>
          <w:rFonts w:ascii="Times New Roman" w:hAnsi="Times New Roman" w:cs="Times New Roman"/>
          <w:sz w:val="24"/>
          <w:szCs w:val="24"/>
        </w:rPr>
        <w:t xml:space="preserve">Elsevier, 2007, p.1-15. doi:10.1016/B978-008055232-3.60232-6. MEHLHORN H. Dipylidium caninum. In: STRUBE C., </w:t>
      </w:r>
      <w:r w:rsidR="00843E26" w:rsidRPr="00843E26">
        <w:rPr>
          <w:rFonts w:ascii="Times New Roman" w:hAnsi="Times New Roman" w:cs="Times New Roman"/>
          <w:sz w:val="24"/>
          <w:szCs w:val="24"/>
        </w:rPr>
        <w:t>mehlhorn h. Dog parasites endangering human health. Parasitol. Res. Monog., v.13, p.141-147, 2021. Doi: 10.1007/978-3-030-53230-7_8</w:t>
      </w:r>
    </w:p>
    <w:p w14:paraId="1867B8A4" w14:textId="6357FA04" w:rsidR="00843E26" w:rsidRPr="00843E26" w:rsidRDefault="00843E26" w:rsidP="00911015">
      <w:pPr>
        <w:spacing w:line="360" w:lineRule="auto"/>
        <w:jc w:val="both"/>
        <w:rPr>
          <w:rFonts w:ascii="Times New Roman" w:hAnsi="Times New Roman" w:cs="Times New Roman"/>
          <w:sz w:val="24"/>
          <w:szCs w:val="24"/>
        </w:rPr>
      </w:pPr>
      <w:r w:rsidRPr="00843E26">
        <w:rPr>
          <w:rFonts w:ascii="Times New Roman" w:hAnsi="Times New Roman" w:cs="Times New Roman"/>
          <w:sz w:val="24"/>
          <w:szCs w:val="24"/>
        </w:rPr>
        <w:t>MENEZES, E. P. F. Quantificação de oocistos e ovos de parasitos gastrintestinais de cães por métodos de sedimentação e flutuação. Universidade federal do semiárido, mossoró, rio grande do norte, 2019.</w:t>
      </w:r>
    </w:p>
    <w:p w14:paraId="25C85BB1" w14:textId="77777777" w:rsidR="000706AA" w:rsidRPr="00911015" w:rsidRDefault="000706A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MONTEIRO S. G. Parasitologia na medicina veterinária. Rocca, São Paulo, 2010. 356p.</w:t>
      </w:r>
    </w:p>
    <w:p w14:paraId="127259CA" w14:textId="77777777" w:rsidR="008354A7" w:rsidRPr="00911015" w:rsidRDefault="008354A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MUNDIM MJS, SOUZA SZ, HORTÊNCIO SM, CURY MC. Frequência de Giardia spp. por duas técnicas de diagnóstico em fezes de cães. Arq Bras Med Vet Zootec 55: 770-773, 2003. </w:t>
      </w:r>
    </w:p>
    <w:p w14:paraId="47EB4E9C" w14:textId="77777777" w:rsidR="0006644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NEVES, D. et al. Frequency of intestinal parasites in pet dogs from na urban area (GreaterOporto, nor- thern Portugal). Veterinary Parasitology, v.200, n.3, p. 295- 298, 2014.</w:t>
      </w:r>
    </w:p>
    <w:p w14:paraId="2933814D" w14:textId="77777777" w:rsidR="0006644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NICHOLAS, W.L.; STEWART, A.C. The action of benzimidazoles on the larval stage of Toxocara canisin the mouse. Annals of Tropical Medicine and Parasitology v. 73, p.57–62, 1979. </w:t>
      </w:r>
    </w:p>
    <w:p w14:paraId="37F43D84" w14:textId="77777777" w:rsidR="00CD1E15" w:rsidRPr="00911015" w:rsidRDefault="00CD1E1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NOEL, M.L., SCARE, J.A., BELLAW, J.L., NIELSEN, M.K., 2017. Accuracy and Precision of Mini197 FLOTAC and McMaster Techniques for Determining Equine Strongyle Egg Counts. 198 J. Equine Vet. Sci. 48, 182–187.e1. https://doi.org/10.1016/J.JEVS.2016.09.006</w:t>
      </w:r>
    </w:p>
    <w:p w14:paraId="2FE8C2ED"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NIJSSE R.; PLOEGER H.W.; WAGENAAR J.A. et al. Prevalence and risk factors for patent Toxocara infections in cats and cat owners' attitude towards deworming. Parasitology Research, v.115, n.12, p.4519-4525, 2015.</w:t>
      </w:r>
    </w:p>
    <w:p w14:paraId="0F8ACD00" w14:textId="228EEB44"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OLIVEIRA-SEQUEIRA, T.C.G.; AMARANTE, A.F.T.; FERRARI, T.B. et al. Prevalence of intestinal parasites in dogs from São Paulo State, Brazil. Vet. Parasitol., v.103, p.19-27, 2002. </w:t>
      </w:r>
    </w:p>
    <w:p w14:paraId="5FE44B45" w14:textId="25947150" w:rsidR="00B50D53" w:rsidRPr="00911015" w:rsidRDefault="00B50D53"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OLIVEIRA, A. T. C; FERREIRA, T. C.; PINHEIRO, D. C. S. N. Alterações leucocitárias pré-vacinais induzidas por ectoparasitas em cães filhotes. Ciência Animal, v.28, n.2, p.1-3, 2018.</w:t>
      </w:r>
    </w:p>
    <w:p w14:paraId="5AE736BD"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OLIVEIRA, R.O. e LESTINGI, V. Resistência parasitária em helmintos intestinais de cães: a importância do tratamento adequado e o papel do clínico na prevenção deste problema. Atualização em Parasitologia, v. 1, n. 5, 2011.</w:t>
      </w:r>
    </w:p>
    <w:p w14:paraId="732BE446"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OLIVEIRA, C.B.; SILVA, A.S.; MONTEIRO, S.G. Ocorrência de parasitas em solos de praças infantis nas creches municipais de Santa Maria – RS, Brasil. Revista da FZVA, v.14, p.174-179, 2007.</w:t>
      </w:r>
    </w:p>
    <w:p w14:paraId="75E135AE" w14:textId="77777777" w:rsidR="0080707A" w:rsidRPr="00C2257D" w:rsidRDefault="0080707A" w:rsidP="00911015">
      <w:pPr>
        <w:spacing w:line="360" w:lineRule="auto"/>
        <w:jc w:val="both"/>
        <w:rPr>
          <w:rFonts w:ascii="Times New Roman" w:hAnsi="Times New Roman" w:cs="Times New Roman"/>
          <w:sz w:val="24"/>
          <w:szCs w:val="24"/>
          <w:lang w:val="en-US"/>
        </w:rPr>
      </w:pPr>
      <w:r w:rsidRPr="00C2257D">
        <w:rPr>
          <w:rFonts w:ascii="Times New Roman" w:hAnsi="Times New Roman" w:cs="Times New Roman"/>
          <w:sz w:val="24"/>
          <w:szCs w:val="24"/>
          <w:lang w:val="en-US"/>
        </w:rPr>
        <w:t>ORTEGA, Y. R; ADAM, R. D. Giardia: Overview and Update. Clinical Infectious Diseases, v. 25, Oxford University Press , Chicago, USA, 1997.</w:t>
      </w:r>
    </w:p>
    <w:p w14:paraId="5BD555E9" w14:textId="77777777" w:rsidR="008354A7" w:rsidRPr="00911015" w:rsidRDefault="008354A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ORTEGA-MORA LM, REQUEJO-FERNANDEZ JA, PILAR-IZQUIERDO M, PEREIRA-BUENO J. Role of adult sheep in transmission of infection by Cryptosporidium parvum to lambs: confirmation of periparturient rise. Int J Parasitol 29: 1261-1268, 1999. </w:t>
      </w:r>
    </w:p>
    <w:p w14:paraId="224DB5AC" w14:textId="64F845AA" w:rsidR="00903EDA" w:rsidRPr="00911015" w:rsidRDefault="000706A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OVERGAAUW, P.A.M., VAN ZUTPHEN, L., HOEK, D., YAYA, F.O., ROELFSEMA, J., PINELLI, E., VAN KNAPEN, F., KORTBEEK</w:t>
      </w:r>
      <w:r w:rsidR="00903EDA" w:rsidRPr="00911015">
        <w:rPr>
          <w:rFonts w:ascii="Times New Roman" w:hAnsi="Times New Roman" w:cs="Times New Roman"/>
          <w:sz w:val="24"/>
          <w:szCs w:val="24"/>
        </w:rPr>
        <w:t>, L.M., 2009. Zoonotic parasites in fecal samples and fur from dogs and cats in The Netherlands. Vet. Parasitol. 163, 115–122.</w:t>
      </w:r>
    </w:p>
    <w:p w14:paraId="23958438" w14:textId="12EB28CF" w:rsidR="001343A9" w:rsidRPr="00911015" w:rsidRDefault="001343A9"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PAIVA, V. V. Adaptações na execução da técnica de mini-Flotac com amostras de fezes de bovinos e ovinos para facilitar sua utilização em rotina de campo. UFU, 2019.</w:t>
      </w:r>
    </w:p>
    <w:p w14:paraId="1A3F3BC9" w14:textId="77777777" w:rsidR="008354A7" w:rsidRPr="00911015" w:rsidRDefault="008354A7"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PAPINI R, MARANGI M, MANCIANTI F, GIANGASPERO A. Occurrence and cyst burden of Giardia duodenalis in dog faecal deposits from urban green areas: Implications for environmental contamination and related risks. Prev Vet Med 92: 158-162, 2009.</w:t>
      </w:r>
    </w:p>
    <w:p w14:paraId="06E55F9F" w14:textId="7E02094A" w:rsidR="000706AA" w:rsidRPr="00911015" w:rsidRDefault="000706A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Rey L. Parasitologia. 4ª ed. Guanabara Koogan, Rio de Janeiro, 2011. 883p.</w:t>
      </w:r>
    </w:p>
    <w:p w14:paraId="2F2B60BB" w14:textId="78BBB2E0" w:rsidR="00BA4735" w:rsidRPr="00911015" w:rsidRDefault="00BA473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PEDRASSANI, D.; VIERA, A.M.; THIEM, E.M.B. Contamination by Toxocara spp. and Ancylostoma spp. in areas of leisure from Canoinhas County, Santa Catarina state. Archives of Veterinary Science, v.13, p.110-117, 2008.</w:t>
      </w:r>
    </w:p>
    <w:p w14:paraId="25691E40" w14:textId="3E0B526F" w:rsidR="00914800" w:rsidRPr="00911015" w:rsidRDefault="00914800"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PEREIRA, P.F. et al. </w:t>
      </w:r>
      <w:r w:rsidRPr="00C2257D">
        <w:rPr>
          <w:rFonts w:ascii="Times New Roman" w:hAnsi="Times New Roman" w:cs="Times New Roman"/>
          <w:sz w:val="24"/>
          <w:szCs w:val="24"/>
          <w:lang w:val="en-US"/>
        </w:rPr>
        <w:t xml:space="preserve">Gastrointestinal parasites in stray and shelter cats in the municipality of Rio de Janeiro, Brazil. </w:t>
      </w:r>
      <w:r w:rsidRPr="00911015">
        <w:rPr>
          <w:rFonts w:ascii="Times New Roman" w:hAnsi="Times New Roman" w:cs="Times New Roman"/>
          <w:sz w:val="24"/>
          <w:szCs w:val="24"/>
        </w:rPr>
        <w:t>Braz. J. Vet. Parasitol., v.26, n.3, p.383-388, 2017. doi: 10.1590/S1984- 29612017024</w:t>
      </w:r>
      <w:r w:rsidR="00044018" w:rsidRPr="00911015">
        <w:rPr>
          <w:rFonts w:ascii="Times New Roman" w:hAnsi="Times New Roman" w:cs="Times New Roman"/>
          <w:sz w:val="24"/>
          <w:szCs w:val="24"/>
        </w:rPr>
        <w:t>.</w:t>
      </w:r>
    </w:p>
    <w:p w14:paraId="53663275" w14:textId="72E03E12" w:rsidR="00974C33" w:rsidRPr="00911015" w:rsidRDefault="00974C33"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PEREIRA, D. da S.; FERREIRA, C. S. Método de Faust et al: Rendimento de colheita por alça metálica. Revista do Instituto de Medicina Tropical de São Paulo, v. 33, p. 153-158, 1991.</w:t>
      </w:r>
    </w:p>
    <w:p w14:paraId="7032C8C5" w14:textId="550E86D2" w:rsidR="004B453C" w:rsidRPr="00843E26" w:rsidRDefault="004B453C" w:rsidP="00911015">
      <w:pPr>
        <w:spacing w:line="360" w:lineRule="auto"/>
        <w:jc w:val="both"/>
        <w:rPr>
          <w:rFonts w:ascii="Times New Roman" w:hAnsi="Times New Roman" w:cs="Times New Roman"/>
          <w:sz w:val="24"/>
          <w:szCs w:val="24"/>
        </w:rPr>
      </w:pPr>
      <w:r w:rsidRPr="00C2257D">
        <w:rPr>
          <w:rFonts w:ascii="Times New Roman" w:hAnsi="Times New Roman" w:cs="Times New Roman"/>
          <w:sz w:val="24"/>
          <w:szCs w:val="24"/>
          <w:lang w:val="en-US"/>
        </w:rPr>
        <w:t xml:space="preserve">SAINI, V.K. et al. </w:t>
      </w:r>
      <w:r w:rsidRPr="00911015">
        <w:rPr>
          <w:rFonts w:ascii="Times New Roman" w:hAnsi="Times New Roman" w:cs="Times New Roman"/>
          <w:sz w:val="24"/>
          <w:szCs w:val="24"/>
        </w:rPr>
        <w:t xml:space="preserve">Diagnosis and therapeutic management of Dipylidium caninum in dogs: a case report. J. Parasit Dis. v.40, n. jan, p.1426–1428, 2016. doi: </w:t>
      </w:r>
      <w:r w:rsidRPr="00843E26">
        <w:rPr>
          <w:rFonts w:ascii="Times New Roman" w:hAnsi="Times New Roman" w:cs="Times New Roman"/>
          <w:sz w:val="24"/>
          <w:szCs w:val="24"/>
        </w:rPr>
        <w:t>10.1007/s12639-015- 0706-9</w:t>
      </w:r>
    </w:p>
    <w:p w14:paraId="29570BBE" w14:textId="46996569" w:rsidR="00843E26" w:rsidRPr="00843E26" w:rsidRDefault="00843E26" w:rsidP="00911015">
      <w:pPr>
        <w:spacing w:line="360" w:lineRule="auto"/>
        <w:jc w:val="both"/>
        <w:rPr>
          <w:rFonts w:ascii="Times New Roman" w:hAnsi="Times New Roman" w:cs="Times New Roman"/>
          <w:sz w:val="24"/>
          <w:szCs w:val="24"/>
        </w:rPr>
      </w:pPr>
      <w:r w:rsidRPr="00843E26">
        <w:rPr>
          <w:rFonts w:ascii="Times New Roman" w:hAnsi="Times New Roman" w:cs="Times New Roman"/>
          <w:sz w:val="24"/>
          <w:szCs w:val="24"/>
        </w:rPr>
        <w:t>SANTOS, F. A. G.; CAMARGO, P. F.; YAMAMURA, M. Ocorrência de parasitos gastrintestinais em cães (Canis familiaris) com diarréia aguda oriundos da região metropolitana de Londrina, Estado do Paraná, Brasil Semina: Ciências Agrárias, vol. 28, núm. 2, abril-junio, 2007.</w:t>
      </w:r>
    </w:p>
    <w:p w14:paraId="289202D2" w14:textId="7B25A526" w:rsidR="00DE299E" w:rsidRPr="00911015" w:rsidRDefault="00DE299E" w:rsidP="00911015">
      <w:pPr>
        <w:spacing w:line="360" w:lineRule="auto"/>
        <w:jc w:val="both"/>
        <w:rPr>
          <w:rFonts w:ascii="Times New Roman" w:hAnsi="Times New Roman" w:cs="Times New Roman"/>
          <w:sz w:val="24"/>
          <w:szCs w:val="24"/>
        </w:rPr>
      </w:pPr>
      <w:r w:rsidRPr="00843E26">
        <w:rPr>
          <w:rFonts w:ascii="Times New Roman" w:hAnsi="Times New Roman" w:cs="Times New Roman"/>
          <w:sz w:val="24"/>
          <w:szCs w:val="24"/>
        </w:rPr>
        <w:t>SCAINI, C.J.; TOLEDO, R.N.; LOVATEL, R. et al. Contaminação ambiental por ovos e larvas</w:t>
      </w:r>
      <w:r w:rsidRPr="00911015">
        <w:rPr>
          <w:rFonts w:ascii="Times New Roman" w:hAnsi="Times New Roman" w:cs="Times New Roman"/>
          <w:sz w:val="24"/>
          <w:szCs w:val="24"/>
        </w:rPr>
        <w:t xml:space="preserve"> de helmintos em fezes de cães na área central do Balneário Cassino, Rio Grande do Sul. Rev. Soc. Bras. Med. Trop., v.36, p.617-619, 2003. </w:t>
      </w:r>
    </w:p>
    <w:p w14:paraId="6E3DA6E7" w14:textId="16C96A8E" w:rsidR="00C625CF" w:rsidRPr="00911015" w:rsidRDefault="00C625CF"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SCHANTZ PM. Toxocara larva migra</w:t>
      </w:r>
      <w:r w:rsidR="00911015" w:rsidRPr="00911015">
        <w:rPr>
          <w:rFonts w:ascii="Times New Roman" w:hAnsi="Times New Roman" w:cs="Times New Roman"/>
          <w:sz w:val="24"/>
          <w:szCs w:val="24"/>
        </w:rPr>
        <w:t>ns now. Am J Trop Med Hyg. 1989.</w:t>
      </w:r>
    </w:p>
    <w:p w14:paraId="048304A4" w14:textId="194C90E2" w:rsidR="004800C9" w:rsidRPr="00911015" w:rsidRDefault="004800C9"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SCHNI</w:t>
      </w:r>
      <w:r w:rsidR="00911015" w:rsidRPr="00911015">
        <w:rPr>
          <w:rFonts w:ascii="Times New Roman" w:hAnsi="Times New Roman" w:cs="Times New Roman"/>
          <w:sz w:val="24"/>
          <w:szCs w:val="24"/>
        </w:rPr>
        <w:t>EDER, T., LAABS, E.M., WELZ, C</w:t>
      </w:r>
      <w:r w:rsidRPr="00911015">
        <w:rPr>
          <w:rFonts w:ascii="Times New Roman" w:hAnsi="Times New Roman" w:cs="Times New Roman"/>
          <w:sz w:val="24"/>
          <w:szCs w:val="24"/>
        </w:rPr>
        <w:t xml:space="preserve">. Larval development of Toxocara canis in dogs. Vet. Parasitol. 175, </w:t>
      </w:r>
      <w:r w:rsidR="00911015" w:rsidRPr="00911015">
        <w:rPr>
          <w:rFonts w:ascii="Times New Roman" w:hAnsi="Times New Roman" w:cs="Times New Roman"/>
          <w:sz w:val="24"/>
          <w:szCs w:val="24"/>
        </w:rPr>
        <w:t>2011.</w:t>
      </w:r>
    </w:p>
    <w:p w14:paraId="6F9CF45A" w14:textId="68CE2FA0" w:rsidR="0085720A" w:rsidRPr="00911015" w:rsidRDefault="0091101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SHAH, P., VENKATESH, R</w:t>
      </w:r>
      <w:r w:rsidR="0085720A" w:rsidRPr="00911015">
        <w:rPr>
          <w:rFonts w:ascii="Times New Roman" w:hAnsi="Times New Roman" w:cs="Times New Roman"/>
          <w:sz w:val="24"/>
          <w:szCs w:val="24"/>
        </w:rPr>
        <w:t>. Pulp/tooth ratio of mandibular first and second molars on panoramic radiographs: an aid for forensic age estimation</w:t>
      </w:r>
      <w:r w:rsidRPr="00911015">
        <w:rPr>
          <w:rFonts w:ascii="Times New Roman" w:hAnsi="Times New Roman" w:cs="Times New Roman"/>
          <w:sz w:val="24"/>
          <w:szCs w:val="24"/>
        </w:rPr>
        <w:t>. J Forensic Dent Sci, 8(2),112, 2016.</w:t>
      </w:r>
    </w:p>
    <w:p w14:paraId="3D9A92B6" w14:textId="46DB555D" w:rsidR="00BA4735" w:rsidRPr="00911015" w:rsidRDefault="00911015" w:rsidP="00911015">
      <w:pPr>
        <w:spacing w:line="360" w:lineRule="auto"/>
        <w:jc w:val="both"/>
        <w:rPr>
          <w:rFonts w:ascii="Times New Roman" w:hAnsi="Times New Roman" w:cs="Times New Roman"/>
          <w:sz w:val="24"/>
          <w:szCs w:val="24"/>
        </w:rPr>
      </w:pPr>
      <w:r w:rsidRPr="00911015">
        <w:rPr>
          <w:rFonts w:ascii="Times New Roman" w:hAnsi="Times New Roman" w:cs="Times New Roman"/>
          <w:color w:val="232323"/>
          <w:sz w:val="24"/>
          <w:szCs w:val="24"/>
          <w:shd w:val="clear" w:color="auto" w:fill="FFFFFF"/>
        </w:rPr>
        <w:t>SERRA</w:t>
      </w:r>
      <w:r w:rsidR="00BA4735" w:rsidRPr="00911015">
        <w:rPr>
          <w:rFonts w:ascii="Times New Roman" w:hAnsi="Times New Roman" w:cs="Times New Roman"/>
          <w:color w:val="232323"/>
          <w:sz w:val="24"/>
          <w:szCs w:val="24"/>
          <w:shd w:val="clear" w:color="auto" w:fill="FFFFFF"/>
        </w:rPr>
        <w:t xml:space="preserve">, C.M.B., </w:t>
      </w:r>
      <w:r w:rsidRPr="00911015">
        <w:rPr>
          <w:rFonts w:ascii="Times New Roman" w:hAnsi="Times New Roman" w:cs="Times New Roman"/>
          <w:color w:val="232323"/>
          <w:sz w:val="24"/>
          <w:szCs w:val="24"/>
          <w:shd w:val="clear" w:color="auto" w:fill="FFFFFF"/>
        </w:rPr>
        <w:t>UCHÔA</w:t>
      </w:r>
      <w:r w:rsidR="00BA4735" w:rsidRPr="00911015">
        <w:rPr>
          <w:rFonts w:ascii="Times New Roman" w:hAnsi="Times New Roman" w:cs="Times New Roman"/>
          <w:color w:val="232323"/>
          <w:sz w:val="24"/>
          <w:szCs w:val="24"/>
          <w:shd w:val="clear" w:color="auto" w:fill="FFFFFF"/>
        </w:rPr>
        <w:t>, C.M.A.</w:t>
      </w:r>
      <w:r w:rsidRPr="00911015">
        <w:rPr>
          <w:rFonts w:ascii="Times New Roman" w:hAnsi="Times New Roman" w:cs="Times New Roman"/>
          <w:color w:val="232323"/>
          <w:sz w:val="24"/>
          <w:szCs w:val="24"/>
          <w:shd w:val="clear" w:color="auto" w:fill="FFFFFF"/>
        </w:rPr>
        <w:t>,COIMBRA</w:t>
      </w:r>
      <w:r w:rsidR="00BA4735" w:rsidRPr="00911015">
        <w:rPr>
          <w:rFonts w:ascii="Times New Roman" w:hAnsi="Times New Roman" w:cs="Times New Roman"/>
          <w:color w:val="232323"/>
          <w:sz w:val="24"/>
          <w:szCs w:val="24"/>
          <w:shd w:val="clear" w:color="auto" w:fill="FFFFFF"/>
        </w:rPr>
        <w:t>, R.A. Exame parasitológico de fezes de gatos (</w:t>
      </w:r>
      <w:r w:rsidR="00BA4735" w:rsidRPr="00911015">
        <w:rPr>
          <w:rFonts w:ascii="Times New Roman" w:hAnsi="Times New Roman" w:cs="Times New Roman"/>
          <w:i/>
          <w:color w:val="232323"/>
          <w:sz w:val="24"/>
          <w:szCs w:val="24"/>
          <w:shd w:val="clear" w:color="auto" w:fill="FFFFFF"/>
        </w:rPr>
        <w:t>Felis catus domesticus</w:t>
      </w:r>
      <w:r w:rsidR="00BA4735" w:rsidRPr="00911015">
        <w:rPr>
          <w:rFonts w:ascii="Times New Roman" w:hAnsi="Times New Roman" w:cs="Times New Roman"/>
          <w:color w:val="232323"/>
          <w:sz w:val="24"/>
          <w:szCs w:val="24"/>
          <w:shd w:val="clear" w:color="auto" w:fill="FFFFFF"/>
        </w:rPr>
        <w:t xml:space="preserve">) domiciliados e errantes da região metropolitana do Rio de Janeiro, Brasil. Revista da Sociedade Brasileira de Medicina Tropical, </w:t>
      </w:r>
      <w:r w:rsidRPr="00911015">
        <w:rPr>
          <w:rFonts w:ascii="Times New Roman" w:hAnsi="Times New Roman" w:cs="Times New Roman"/>
          <w:color w:val="232323"/>
          <w:sz w:val="24"/>
          <w:szCs w:val="24"/>
          <w:shd w:val="clear" w:color="auto" w:fill="FFFFFF"/>
        </w:rPr>
        <w:t>2003.</w:t>
      </w:r>
    </w:p>
    <w:p w14:paraId="3155AC98"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SILVA, J.C.; FURTADO, L.F.V.; FERRO, T.C. et al. Parasitismo por Ascaris lumbricoides e seus aspectos epidemiológicos em crianças do Estado do Maranhão. Revista da Sociedade Brasileira de Medicina Tropical [online], v.44, n.1, pp.100- 102, 2011. </w:t>
      </w:r>
    </w:p>
    <w:p w14:paraId="3ECB12B8"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SILVA, J.P.; MARZOCHI, M.C.A.; SANTOS, E.C.L. Avaliação da contaminação experimental de areias de praias por enteroparasitas: pesquisa de ovos de Helmintos. Cadernos de Saúde Pública, Rio de Janeiro, v.7, n.1, p.90-99, 1991.</w:t>
      </w:r>
    </w:p>
    <w:p w14:paraId="0F99EBF9" w14:textId="77777777" w:rsidR="00DE299E" w:rsidRPr="00911015" w:rsidRDefault="000706AA" w:rsidP="00911015">
      <w:pPr>
        <w:spacing w:line="360" w:lineRule="auto"/>
        <w:jc w:val="both"/>
        <w:rPr>
          <w:rFonts w:ascii="Times New Roman" w:hAnsi="Times New Roman" w:cs="Times New Roman"/>
          <w:sz w:val="24"/>
          <w:szCs w:val="24"/>
          <w:shd w:val="clear" w:color="auto" w:fill="FFFFFF"/>
        </w:rPr>
      </w:pPr>
      <w:r w:rsidRPr="00911015">
        <w:rPr>
          <w:rStyle w:val="nfase"/>
          <w:rFonts w:ascii="Times New Roman" w:hAnsi="Times New Roman" w:cs="Times New Roman"/>
          <w:bCs/>
          <w:i w:val="0"/>
          <w:iCs w:val="0"/>
          <w:sz w:val="24"/>
          <w:szCs w:val="24"/>
          <w:shd w:val="clear" w:color="auto" w:fill="FFFFFF"/>
        </w:rPr>
        <w:t>STRUBE</w:t>
      </w:r>
      <w:r w:rsidRPr="00911015">
        <w:rPr>
          <w:rFonts w:ascii="Times New Roman" w:hAnsi="Times New Roman" w:cs="Times New Roman"/>
          <w:sz w:val="24"/>
          <w:szCs w:val="24"/>
          <w:shd w:val="clear" w:color="auto" w:fill="FFFFFF"/>
        </w:rPr>
        <w:t> C, </w:t>
      </w:r>
      <w:r w:rsidRPr="00911015">
        <w:rPr>
          <w:rStyle w:val="nfase"/>
          <w:rFonts w:ascii="Times New Roman" w:hAnsi="Times New Roman" w:cs="Times New Roman"/>
          <w:bCs/>
          <w:i w:val="0"/>
          <w:iCs w:val="0"/>
          <w:sz w:val="24"/>
          <w:szCs w:val="24"/>
          <w:shd w:val="clear" w:color="auto" w:fill="FFFFFF"/>
        </w:rPr>
        <w:t>HEUER</w:t>
      </w:r>
      <w:r w:rsidRPr="00911015">
        <w:rPr>
          <w:rFonts w:ascii="Times New Roman" w:hAnsi="Times New Roman" w:cs="Times New Roman"/>
          <w:sz w:val="24"/>
          <w:szCs w:val="24"/>
          <w:shd w:val="clear" w:color="auto" w:fill="FFFFFF"/>
        </w:rPr>
        <w:t> L, </w:t>
      </w:r>
      <w:r w:rsidRPr="00911015">
        <w:rPr>
          <w:rStyle w:val="nfase"/>
          <w:rFonts w:ascii="Times New Roman" w:hAnsi="Times New Roman" w:cs="Times New Roman"/>
          <w:bCs/>
          <w:i w:val="0"/>
          <w:iCs w:val="0"/>
          <w:sz w:val="24"/>
          <w:szCs w:val="24"/>
          <w:shd w:val="clear" w:color="auto" w:fill="FFFFFF"/>
        </w:rPr>
        <w:t>JANECEK</w:t>
      </w:r>
      <w:r w:rsidRPr="00911015">
        <w:rPr>
          <w:rFonts w:ascii="Times New Roman" w:hAnsi="Times New Roman" w:cs="Times New Roman"/>
          <w:sz w:val="24"/>
          <w:szCs w:val="24"/>
          <w:shd w:val="clear" w:color="auto" w:fill="FFFFFF"/>
        </w:rPr>
        <w:t xml:space="preserve"> E. </w:t>
      </w:r>
      <w:r w:rsidR="00DE299E" w:rsidRPr="00911015">
        <w:rPr>
          <w:rFonts w:ascii="Times New Roman" w:hAnsi="Times New Roman" w:cs="Times New Roman"/>
          <w:sz w:val="24"/>
          <w:szCs w:val="24"/>
          <w:shd w:val="clear" w:color="auto" w:fill="FFFFFF"/>
        </w:rPr>
        <w:t>Toxocara spp. infections in paratenic hosts. Veterinary parasitology. 2012.</w:t>
      </w:r>
    </w:p>
    <w:p w14:paraId="1EFE5BBE" w14:textId="77777777" w:rsidR="000706AA" w:rsidRPr="00911015" w:rsidRDefault="000706AA"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TÁPARO C.V., PERRI S.H.V., SERRANO A.C.M., ISHIZAKI M.N., COSTA T.P.D. AMARANTE A.F.T. &amp; BRESCIANI K.D.S. Comparação entre técnicas coproparasitológicas no diagnóstico de ovos de helmintos e oocistos de protozoário em cães. Revista Brasileira de Parasitologia Veterinária, 1:1-5, 2006.</w:t>
      </w:r>
    </w:p>
    <w:p w14:paraId="1F1248EA" w14:textId="2B8B411A"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TRILLO-ALTAMIRANO, M.P.; CARRASCO, A.J.; CABRERA, R. Prevalencia de helmintos enteroparasitos zoonoticos y factores asociados en Canis familiaris em uma zona urbana de la ciudad de Ica, Perú. Parasitol. Latinoam., v.58, p.136-141, 2003.</w:t>
      </w:r>
    </w:p>
    <w:p w14:paraId="589165A5" w14:textId="2ADC8DED" w:rsidR="00D533B5" w:rsidRPr="00911015" w:rsidRDefault="004B453C"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TROPICAL COUNCIL FOR COMPANION ANIMAL PARASITES, 2019. Diretrizes para o diagnóstico, tratamento e controle de endoparasitas caninos nos trópicos. Disponível em: https://www.troccap.com/2017press/wp-content / uploads / 2019/05 / TroCCAP_Canine_Endo_Guidelines_English_Ver2. pdf</w:t>
      </w:r>
    </w:p>
    <w:p w14:paraId="4B69EA9F" w14:textId="4A01B1B5" w:rsidR="00974C33" w:rsidRPr="00911015" w:rsidRDefault="00974C33"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UERLINGER, F. D.; NAQVI S. A.; GREENWOOD, S. J.; MCCLURE, J. T.; CONBOY, G.; O´HANDLEY, R.; BARKEMA, H. W. Comparison of five diagnostic tests for Giardia duodenalis in fecal samples from young dogs. Veterinary Parasitology, 2017.</w:t>
      </w:r>
    </w:p>
    <w:p w14:paraId="1B83F806" w14:textId="77777777" w:rsidR="00E97365" w:rsidRPr="00911015" w:rsidRDefault="00E9736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 xml:space="preserve">URQUHART, G.M.; ARMOUR, J.; DUNCAN, J.L.; DUNN, A. M.; JENNINGS, F. W. Parasitologia Veterinária. 2.ed. Rio de Janeiro: Guanabara Koogan, 1998. 273p. </w:t>
      </w:r>
    </w:p>
    <w:p w14:paraId="30CECECE" w14:textId="77777777" w:rsidR="00DE299E" w:rsidRPr="00911015" w:rsidRDefault="00DE299E"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VASCONCELLOS, M.C.; BARROS, J.L.; OLIVEIRA, C.S. Parasitas gastrointestinais em cães institucionalizados no Rio de Janeiro, RJ. Rev. Saúde Pública, v.40, p.321-323, 2006.</w:t>
      </w:r>
    </w:p>
    <w:p w14:paraId="08E07966" w14:textId="77777777" w:rsidR="00E97365" w:rsidRPr="00911015" w:rsidRDefault="00E9736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VAZ, F. F., SILVA, L. A. F.; FERREIRA, V. L.; SILVA, R. J.; RASO, T. F. Gastrointestinal helminths of two populations of wild pigeons (Columba livia) in Brazil. Revista Brasileira de Parasitologia Veterinária, 26(4), 446-450. 2017.</w:t>
      </w:r>
    </w:p>
    <w:p w14:paraId="269DF940" w14:textId="42B35863" w:rsidR="00E97365" w:rsidRPr="00911015" w:rsidRDefault="00E97365" w:rsidP="00911015">
      <w:pPr>
        <w:spacing w:line="360" w:lineRule="auto"/>
        <w:jc w:val="both"/>
        <w:rPr>
          <w:rFonts w:ascii="Times New Roman" w:hAnsi="Times New Roman" w:cs="Times New Roman"/>
          <w:sz w:val="24"/>
          <w:szCs w:val="24"/>
        </w:rPr>
      </w:pPr>
      <w:r w:rsidRPr="00911015">
        <w:rPr>
          <w:rFonts w:ascii="Times New Roman" w:hAnsi="Times New Roman" w:cs="Times New Roman"/>
          <w:sz w:val="24"/>
          <w:szCs w:val="24"/>
        </w:rPr>
        <w:t>ZAJAC, A. M.; CONBOY, G. A. Veterinary Clinical Parasitology. 8.ed. Iowa: Wiley- Blackwell, 2012. 354 p</w:t>
      </w:r>
    </w:p>
    <w:p w14:paraId="7552B5F6" w14:textId="4DBB87CE" w:rsidR="00356A8A" w:rsidRPr="00911015" w:rsidRDefault="00356A8A" w:rsidP="00911015">
      <w:pPr>
        <w:spacing w:line="360" w:lineRule="auto"/>
        <w:jc w:val="both"/>
        <w:rPr>
          <w:rFonts w:ascii="Times New Roman" w:hAnsi="Times New Roman" w:cs="Times New Roman"/>
          <w:b/>
          <w:sz w:val="24"/>
          <w:szCs w:val="24"/>
        </w:rPr>
      </w:pPr>
      <w:r w:rsidRPr="00911015">
        <w:rPr>
          <w:rFonts w:ascii="Times New Roman" w:hAnsi="Times New Roman" w:cs="Times New Roman"/>
          <w:sz w:val="24"/>
          <w:szCs w:val="24"/>
        </w:rPr>
        <w:t>WENYON, C.M. Coccidiosis of cats and dogs and the status of the Isospora of man. Ann. Trop. Med. Parasitol., v. 17, p. 231-288, 1923.</w:t>
      </w:r>
    </w:p>
    <w:sectPr w:rsidR="00356A8A" w:rsidRPr="00911015" w:rsidSect="00A07F49">
      <w:headerReference w:type="default" r:id="rId50"/>
      <w:pgSz w:w="11906" w:h="16838"/>
      <w:pgMar w:top="1417" w:right="1701" w:bottom="1417" w:left="1701" w:header="708" w:footer="708" w:gutter="0"/>
      <w:pgNumType w:start="12"/>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E46A6E2" w16cid:durableId="269B4B3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4BCC0" w14:textId="77777777" w:rsidR="00EB73B2" w:rsidRDefault="00EB73B2" w:rsidP="00D94E46">
      <w:pPr>
        <w:spacing w:after="0" w:line="240" w:lineRule="auto"/>
      </w:pPr>
      <w:r>
        <w:separator/>
      </w:r>
    </w:p>
  </w:endnote>
  <w:endnote w:type="continuationSeparator" w:id="0">
    <w:p w14:paraId="11FD085D" w14:textId="77777777" w:rsidR="00EB73B2" w:rsidRDefault="00EB73B2" w:rsidP="00D94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252116" w14:textId="77777777" w:rsidR="00EB73B2" w:rsidRDefault="00EB73B2" w:rsidP="00D94E46">
      <w:pPr>
        <w:spacing w:after="0" w:line="240" w:lineRule="auto"/>
      </w:pPr>
      <w:r>
        <w:separator/>
      </w:r>
    </w:p>
  </w:footnote>
  <w:footnote w:type="continuationSeparator" w:id="0">
    <w:p w14:paraId="046D7BA3" w14:textId="77777777" w:rsidR="00EB73B2" w:rsidRDefault="00EB73B2" w:rsidP="00D94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9274948"/>
      <w:docPartObj>
        <w:docPartGallery w:val="Page Numbers (Top of Page)"/>
        <w:docPartUnique/>
      </w:docPartObj>
    </w:sdtPr>
    <w:sdtEndPr/>
    <w:sdtContent>
      <w:p w14:paraId="12EAB270" w14:textId="1390D73E" w:rsidR="00B32D8A" w:rsidRDefault="00B32D8A">
        <w:pPr>
          <w:pStyle w:val="Cabealho"/>
          <w:jc w:val="right"/>
        </w:pPr>
        <w:r>
          <w:fldChar w:fldCharType="begin"/>
        </w:r>
        <w:r>
          <w:instrText>PAGE   \* MERGEFORMAT</w:instrText>
        </w:r>
        <w:r>
          <w:fldChar w:fldCharType="separate"/>
        </w:r>
        <w:r w:rsidR="00C2257D">
          <w:rPr>
            <w:noProof/>
          </w:rPr>
          <w:t>16</w:t>
        </w:r>
        <w:r>
          <w:fldChar w:fldCharType="end"/>
        </w:r>
      </w:p>
    </w:sdtContent>
  </w:sdt>
  <w:p w14:paraId="22C790FA" w14:textId="77777777" w:rsidR="00B32D8A" w:rsidRDefault="00B32D8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66DB"/>
    <w:multiLevelType w:val="hybridMultilevel"/>
    <w:tmpl w:val="7138F004"/>
    <w:lvl w:ilvl="0" w:tplc="618ED86E">
      <w:start w:val="1"/>
      <w:numFmt w:val="bullet"/>
      <w:lvlText w:val=""/>
      <w:lvlJc w:val="left"/>
      <w:pPr>
        <w:tabs>
          <w:tab w:val="num" w:pos="720"/>
        </w:tabs>
        <w:ind w:left="720" w:hanging="360"/>
      </w:pPr>
      <w:rPr>
        <w:rFonts w:ascii="Wingdings" w:hAnsi="Wingdings" w:hint="default"/>
      </w:rPr>
    </w:lvl>
    <w:lvl w:ilvl="1" w:tplc="9808DC72">
      <w:numFmt w:val="bullet"/>
      <w:lvlText w:val=""/>
      <w:lvlJc w:val="left"/>
      <w:pPr>
        <w:tabs>
          <w:tab w:val="num" w:pos="1440"/>
        </w:tabs>
        <w:ind w:left="1440" w:hanging="360"/>
      </w:pPr>
      <w:rPr>
        <w:rFonts w:ascii="Wingdings" w:hAnsi="Wingdings" w:hint="default"/>
      </w:rPr>
    </w:lvl>
    <w:lvl w:ilvl="2" w:tplc="9A9256CA">
      <w:start w:val="1"/>
      <w:numFmt w:val="bullet"/>
      <w:lvlText w:val=""/>
      <w:lvlJc w:val="left"/>
      <w:pPr>
        <w:tabs>
          <w:tab w:val="num" w:pos="2160"/>
        </w:tabs>
        <w:ind w:left="2160" w:hanging="360"/>
      </w:pPr>
      <w:rPr>
        <w:rFonts w:ascii="Wingdings" w:hAnsi="Wingdings" w:hint="default"/>
      </w:rPr>
    </w:lvl>
    <w:lvl w:ilvl="3" w:tplc="E74857D2">
      <w:start w:val="1"/>
      <w:numFmt w:val="bullet"/>
      <w:lvlText w:val=""/>
      <w:lvlJc w:val="left"/>
      <w:pPr>
        <w:tabs>
          <w:tab w:val="num" w:pos="2880"/>
        </w:tabs>
        <w:ind w:left="2880" w:hanging="360"/>
      </w:pPr>
      <w:rPr>
        <w:rFonts w:ascii="Wingdings" w:hAnsi="Wingdings" w:hint="default"/>
      </w:rPr>
    </w:lvl>
    <w:lvl w:ilvl="4" w:tplc="709A2440">
      <w:start w:val="1"/>
      <w:numFmt w:val="bullet"/>
      <w:lvlText w:val=""/>
      <w:lvlJc w:val="left"/>
      <w:pPr>
        <w:tabs>
          <w:tab w:val="num" w:pos="3600"/>
        </w:tabs>
        <w:ind w:left="3600" w:hanging="360"/>
      </w:pPr>
      <w:rPr>
        <w:rFonts w:ascii="Wingdings" w:hAnsi="Wingdings" w:hint="default"/>
      </w:rPr>
    </w:lvl>
    <w:lvl w:ilvl="5" w:tplc="12ACD742">
      <w:start w:val="1"/>
      <w:numFmt w:val="bullet"/>
      <w:lvlText w:val=""/>
      <w:lvlJc w:val="left"/>
      <w:pPr>
        <w:tabs>
          <w:tab w:val="num" w:pos="4320"/>
        </w:tabs>
        <w:ind w:left="4320" w:hanging="360"/>
      </w:pPr>
      <w:rPr>
        <w:rFonts w:ascii="Wingdings" w:hAnsi="Wingdings" w:hint="default"/>
      </w:rPr>
    </w:lvl>
    <w:lvl w:ilvl="6" w:tplc="88AA7634">
      <w:start w:val="1"/>
      <w:numFmt w:val="bullet"/>
      <w:lvlText w:val=""/>
      <w:lvlJc w:val="left"/>
      <w:pPr>
        <w:tabs>
          <w:tab w:val="num" w:pos="5040"/>
        </w:tabs>
        <w:ind w:left="5040" w:hanging="360"/>
      </w:pPr>
      <w:rPr>
        <w:rFonts w:ascii="Wingdings" w:hAnsi="Wingdings" w:hint="default"/>
      </w:rPr>
    </w:lvl>
    <w:lvl w:ilvl="7" w:tplc="4404CE06">
      <w:start w:val="1"/>
      <w:numFmt w:val="bullet"/>
      <w:lvlText w:val=""/>
      <w:lvlJc w:val="left"/>
      <w:pPr>
        <w:tabs>
          <w:tab w:val="num" w:pos="5760"/>
        </w:tabs>
        <w:ind w:left="5760" w:hanging="360"/>
      </w:pPr>
      <w:rPr>
        <w:rFonts w:ascii="Wingdings" w:hAnsi="Wingdings" w:hint="default"/>
      </w:rPr>
    </w:lvl>
    <w:lvl w:ilvl="8" w:tplc="62D6000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AD2B9A"/>
    <w:multiLevelType w:val="hybridMultilevel"/>
    <w:tmpl w:val="7C006A1C"/>
    <w:lvl w:ilvl="0" w:tplc="F0E2D372">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5D01CA6"/>
    <w:multiLevelType w:val="multilevel"/>
    <w:tmpl w:val="6EC26D64"/>
    <w:lvl w:ilvl="0">
      <w:start w:val="1"/>
      <w:numFmt w:val="decimal"/>
      <w:lvlText w:val="%1."/>
      <w:lvlJc w:val="left"/>
      <w:pPr>
        <w:ind w:left="502" w:hanging="360"/>
      </w:pPr>
    </w:lvl>
    <w:lvl w:ilvl="1">
      <w:start w:val="1"/>
      <w:numFmt w:val="decimal"/>
      <w:isLgl/>
      <w:lvlText w:val="%1.%2"/>
      <w:lvlJc w:val="left"/>
      <w:pPr>
        <w:ind w:left="644"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 w15:restartNumberingAfterBreak="0">
    <w:nsid w:val="073948E2"/>
    <w:multiLevelType w:val="hybridMultilevel"/>
    <w:tmpl w:val="83FE288C"/>
    <w:lvl w:ilvl="0" w:tplc="0416000F">
      <w:start w:val="5"/>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07446310"/>
    <w:multiLevelType w:val="multilevel"/>
    <w:tmpl w:val="6BCCCA8A"/>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8FA0868"/>
    <w:multiLevelType w:val="hybridMultilevel"/>
    <w:tmpl w:val="82F2FF40"/>
    <w:lvl w:ilvl="0" w:tplc="DCE84348">
      <w:start w:val="1"/>
      <w:numFmt w:val="bullet"/>
      <w:lvlText w:val=""/>
      <w:lvlJc w:val="left"/>
      <w:pPr>
        <w:tabs>
          <w:tab w:val="num" w:pos="720"/>
        </w:tabs>
        <w:ind w:left="720" w:hanging="360"/>
      </w:pPr>
      <w:rPr>
        <w:rFonts w:ascii="Wingdings" w:hAnsi="Wingdings" w:hint="default"/>
      </w:rPr>
    </w:lvl>
    <w:lvl w:ilvl="1" w:tplc="6FAEFC76">
      <w:start w:val="1"/>
      <w:numFmt w:val="bullet"/>
      <w:lvlText w:val=""/>
      <w:lvlJc w:val="left"/>
      <w:pPr>
        <w:tabs>
          <w:tab w:val="num" w:pos="1440"/>
        </w:tabs>
        <w:ind w:left="1440" w:hanging="360"/>
      </w:pPr>
      <w:rPr>
        <w:rFonts w:ascii="Wingdings" w:hAnsi="Wingdings" w:hint="default"/>
      </w:rPr>
    </w:lvl>
    <w:lvl w:ilvl="2" w:tplc="E32812CC">
      <w:start w:val="1"/>
      <w:numFmt w:val="bullet"/>
      <w:lvlText w:val=""/>
      <w:lvlJc w:val="left"/>
      <w:pPr>
        <w:tabs>
          <w:tab w:val="num" w:pos="2160"/>
        </w:tabs>
        <w:ind w:left="2160" w:hanging="360"/>
      </w:pPr>
      <w:rPr>
        <w:rFonts w:ascii="Wingdings" w:hAnsi="Wingdings" w:hint="default"/>
      </w:rPr>
    </w:lvl>
    <w:lvl w:ilvl="3" w:tplc="70805AB0">
      <w:start w:val="1"/>
      <w:numFmt w:val="bullet"/>
      <w:lvlText w:val=""/>
      <w:lvlJc w:val="left"/>
      <w:pPr>
        <w:tabs>
          <w:tab w:val="num" w:pos="2880"/>
        </w:tabs>
        <w:ind w:left="2880" w:hanging="360"/>
      </w:pPr>
      <w:rPr>
        <w:rFonts w:ascii="Wingdings" w:hAnsi="Wingdings" w:hint="default"/>
      </w:rPr>
    </w:lvl>
    <w:lvl w:ilvl="4" w:tplc="7640D51A">
      <w:start w:val="1"/>
      <w:numFmt w:val="bullet"/>
      <w:lvlText w:val=""/>
      <w:lvlJc w:val="left"/>
      <w:pPr>
        <w:tabs>
          <w:tab w:val="num" w:pos="3600"/>
        </w:tabs>
        <w:ind w:left="3600" w:hanging="360"/>
      </w:pPr>
      <w:rPr>
        <w:rFonts w:ascii="Wingdings" w:hAnsi="Wingdings" w:hint="default"/>
      </w:rPr>
    </w:lvl>
    <w:lvl w:ilvl="5" w:tplc="E8D0FCC4">
      <w:start w:val="1"/>
      <w:numFmt w:val="bullet"/>
      <w:lvlText w:val=""/>
      <w:lvlJc w:val="left"/>
      <w:pPr>
        <w:tabs>
          <w:tab w:val="num" w:pos="4320"/>
        </w:tabs>
        <w:ind w:left="4320" w:hanging="360"/>
      </w:pPr>
      <w:rPr>
        <w:rFonts w:ascii="Wingdings" w:hAnsi="Wingdings" w:hint="default"/>
      </w:rPr>
    </w:lvl>
    <w:lvl w:ilvl="6" w:tplc="9FE8F534">
      <w:start w:val="1"/>
      <w:numFmt w:val="bullet"/>
      <w:lvlText w:val=""/>
      <w:lvlJc w:val="left"/>
      <w:pPr>
        <w:tabs>
          <w:tab w:val="num" w:pos="5040"/>
        </w:tabs>
        <w:ind w:left="5040" w:hanging="360"/>
      </w:pPr>
      <w:rPr>
        <w:rFonts w:ascii="Wingdings" w:hAnsi="Wingdings" w:hint="default"/>
      </w:rPr>
    </w:lvl>
    <w:lvl w:ilvl="7" w:tplc="56A2DF2E">
      <w:start w:val="1"/>
      <w:numFmt w:val="bullet"/>
      <w:lvlText w:val=""/>
      <w:lvlJc w:val="left"/>
      <w:pPr>
        <w:tabs>
          <w:tab w:val="num" w:pos="5760"/>
        </w:tabs>
        <w:ind w:left="5760" w:hanging="360"/>
      </w:pPr>
      <w:rPr>
        <w:rFonts w:ascii="Wingdings" w:hAnsi="Wingdings" w:hint="default"/>
      </w:rPr>
    </w:lvl>
    <w:lvl w:ilvl="8" w:tplc="69C650F6">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60034D"/>
    <w:multiLevelType w:val="hybridMultilevel"/>
    <w:tmpl w:val="33801112"/>
    <w:lvl w:ilvl="0" w:tplc="E4F4E650">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F53054"/>
    <w:multiLevelType w:val="hybridMultilevel"/>
    <w:tmpl w:val="5EA2DA86"/>
    <w:lvl w:ilvl="0" w:tplc="12B87C6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0BF74F8"/>
    <w:multiLevelType w:val="multilevel"/>
    <w:tmpl w:val="2F54F75E"/>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26F4205"/>
    <w:multiLevelType w:val="hybridMultilevel"/>
    <w:tmpl w:val="726C2A28"/>
    <w:lvl w:ilvl="0" w:tplc="1832BA94">
      <w:start w:val="4"/>
      <w:numFmt w:val="decimal"/>
      <w:lvlText w:val="%1."/>
      <w:lvlJc w:val="left"/>
      <w:pPr>
        <w:ind w:left="862" w:hanging="360"/>
      </w:pPr>
      <w:rPr>
        <w:rFonts w:hint="default"/>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0" w15:restartNumberingAfterBreak="0">
    <w:nsid w:val="2A647D8F"/>
    <w:multiLevelType w:val="multilevel"/>
    <w:tmpl w:val="6194E38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CB11D2"/>
    <w:multiLevelType w:val="multilevel"/>
    <w:tmpl w:val="93D84892"/>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D05FAD"/>
    <w:multiLevelType w:val="hybridMultilevel"/>
    <w:tmpl w:val="0ADA9C12"/>
    <w:lvl w:ilvl="0" w:tplc="EA3CA3B0">
      <w:start w:val="1"/>
      <w:numFmt w:val="decimal"/>
      <w:pStyle w:val="Estilo1"/>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13" w15:restartNumberingAfterBreak="0">
    <w:nsid w:val="381D79B4"/>
    <w:multiLevelType w:val="multilevel"/>
    <w:tmpl w:val="60D8CEF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90E1C6B"/>
    <w:multiLevelType w:val="multilevel"/>
    <w:tmpl w:val="BA18B97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9C45869"/>
    <w:multiLevelType w:val="hybridMultilevel"/>
    <w:tmpl w:val="EB722E9A"/>
    <w:lvl w:ilvl="0" w:tplc="248EDECC">
      <w:start w:val="6"/>
      <w:numFmt w:val="decimal"/>
      <w:lvlText w:val="%1."/>
      <w:lvlJc w:val="left"/>
      <w:pPr>
        <w:ind w:left="862" w:hanging="360"/>
      </w:pPr>
      <w:rPr>
        <w:rFonts w:hint="default"/>
        <w:b/>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6" w15:restartNumberingAfterBreak="0">
    <w:nsid w:val="3E3713B4"/>
    <w:multiLevelType w:val="hybridMultilevel"/>
    <w:tmpl w:val="0F42B2F2"/>
    <w:lvl w:ilvl="0" w:tplc="73121DBC">
      <w:start w:val="1"/>
      <w:numFmt w:val="bullet"/>
      <w:lvlText w:val=""/>
      <w:lvlJc w:val="left"/>
      <w:pPr>
        <w:tabs>
          <w:tab w:val="num" w:pos="720"/>
        </w:tabs>
        <w:ind w:left="720" w:hanging="360"/>
      </w:pPr>
      <w:rPr>
        <w:rFonts w:ascii="Wingdings" w:hAnsi="Wingdings" w:hint="default"/>
      </w:rPr>
    </w:lvl>
    <w:lvl w:ilvl="1" w:tplc="3190C240">
      <w:start w:val="1"/>
      <w:numFmt w:val="bullet"/>
      <w:lvlText w:val=""/>
      <w:lvlJc w:val="left"/>
      <w:pPr>
        <w:tabs>
          <w:tab w:val="num" w:pos="1440"/>
        </w:tabs>
        <w:ind w:left="1440" w:hanging="360"/>
      </w:pPr>
      <w:rPr>
        <w:rFonts w:ascii="Wingdings" w:hAnsi="Wingdings" w:hint="default"/>
      </w:rPr>
    </w:lvl>
    <w:lvl w:ilvl="2" w:tplc="AFB2F30E">
      <w:start w:val="1"/>
      <w:numFmt w:val="bullet"/>
      <w:lvlText w:val=""/>
      <w:lvlJc w:val="left"/>
      <w:pPr>
        <w:tabs>
          <w:tab w:val="num" w:pos="2160"/>
        </w:tabs>
        <w:ind w:left="2160" w:hanging="360"/>
      </w:pPr>
      <w:rPr>
        <w:rFonts w:ascii="Wingdings" w:hAnsi="Wingdings" w:hint="default"/>
      </w:rPr>
    </w:lvl>
    <w:lvl w:ilvl="3" w:tplc="E4E272B8">
      <w:start w:val="1"/>
      <w:numFmt w:val="bullet"/>
      <w:lvlText w:val=""/>
      <w:lvlJc w:val="left"/>
      <w:pPr>
        <w:tabs>
          <w:tab w:val="num" w:pos="2880"/>
        </w:tabs>
        <w:ind w:left="2880" w:hanging="360"/>
      </w:pPr>
      <w:rPr>
        <w:rFonts w:ascii="Wingdings" w:hAnsi="Wingdings" w:hint="default"/>
      </w:rPr>
    </w:lvl>
    <w:lvl w:ilvl="4" w:tplc="799A6F20">
      <w:start w:val="1"/>
      <w:numFmt w:val="bullet"/>
      <w:lvlText w:val=""/>
      <w:lvlJc w:val="left"/>
      <w:pPr>
        <w:tabs>
          <w:tab w:val="num" w:pos="3600"/>
        </w:tabs>
        <w:ind w:left="3600" w:hanging="360"/>
      </w:pPr>
      <w:rPr>
        <w:rFonts w:ascii="Wingdings" w:hAnsi="Wingdings" w:hint="default"/>
      </w:rPr>
    </w:lvl>
    <w:lvl w:ilvl="5" w:tplc="8506D6DA">
      <w:start w:val="1"/>
      <w:numFmt w:val="bullet"/>
      <w:lvlText w:val=""/>
      <w:lvlJc w:val="left"/>
      <w:pPr>
        <w:tabs>
          <w:tab w:val="num" w:pos="4320"/>
        </w:tabs>
        <w:ind w:left="4320" w:hanging="360"/>
      </w:pPr>
      <w:rPr>
        <w:rFonts w:ascii="Wingdings" w:hAnsi="Wingdings" w:hint="default"/>
      </w:rPr>
    </w:lvl>
    <w:lvl w:ilvl="6" w:tplc="E32EE520">
      <w:start w:val="1"/>
      <w:numFmt w:val="bullet"/>
      <w:lvlText w:val=""/>
      <w:lvlJc w:val="left"/>
      <w:pPr>
        <w:tabs>
          <w:tab w:val="num" w:pos="5040"/>
        </w:tabs>
        <w:ind w:left="5040" w:hanging="360"/>
      </w:pPr>
      <w:rPr>
        <w:rFonts w:ascii="Wingdings" w:hAnsi="Wingdings" w:hint="default"/>
      </w:rPr>
    </w:lvl>
    <w:lvl w:ilvl="7" w:tplc="847AACBA">
      <w:start w:val="1"/>
      <w:numFmt w:val="bullet"/>
      <w:lvlText w:val=""/>
      <w:lvlJc w:val="left"/>
      <w:pPr>
        <w:tabs>
          <w:tab w:val="num" w:pos="5760"/>
        </w:tabs>
        <w:ind w:left="5760" w:hanging="360"/>
      </w:pPr>
      <w:rPr>
        <w:rFonts w:ascii="Wingdings" w:hAnsi="Wingdings" w:hint="default"/>
      </w:rPr>
    </w:lvl>
    <w:lvl w:ilvl="8" w:tplc="DD5839BA">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44569C"/>
    <w:multiLevelType w:val="multilevel"/>
    <w:tmpl w:val="E68039E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702B3A"/>
    <w:multiLevelType w:val="multilevel"/>
    <w:tmpl w:val="1AF8FF5A"/>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53D318D6"/>
    <w:multiLevelType w:val="hybridMultilevel"/>
    <w:tmpl w:val="424CC846"/>
    <w:lvl w:ilvl="0" w:tplc="02E8E210">
      <w:start w:val="5"/>
      <w:numFmt w:val="decimal"/>
      <w:lvlText w:val="%1."/>
      <w:lvlJc w:val="left"/>
      <w:pPr>
        <w:ind w:left="862" w:hanging="360"/>
      </w:pPr>
      <w:rPr>
        <w:rFonts w:hint="default"/>
        <w:b/>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0" w15:restartNumberingAfterBreak="0">
    <w:nsid w:val="7CAB05C4"/>
    <w:multiLevelType w:val="multilevel"/>
    <w:tmpl w:val="AC40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5"/>
  </w:num>
  <w:num w:numId="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9"/>
  </w:num>
  <w:num w:numId="10">
    <w:abstractNumId w:val="11"/>
  </w:num>
  <w:num w:numId="11">
    <w:abstractNumId w:val="20"/>
  </w:num>
  <w:num w:numId="12">
    <w:abstractNumId w:val="6"/>
  </w:num>
  <w:num w:numId="13">
    <w:abstractNumId w:val="7"/>
  </w:num>
  <w:num w:numId="14">
    <w:abstractNumId w:val="1"/>
  </w:num>
  <w:num w:numId="15">
    <w:abstractNumId w:val="19"/>
  </w:num>
  <w:num w:numId="16">
    <w:abstractNumId w:val="17"/>
  </w:num>
  <w:num w:numId="17">
    <w:abstractNumId w:val="15"/>
  </w:num>
  <w:num w:numId="18">
    <w:abstractNumId w:val="14"/>
  </w:num>
  <w:num w:numId="19">
    <w:abstractNumId w:val="18"/>
  </w:num>
  <w:num w:numId="20">
    <w:abstractNumId w:val="10"/>
  </w:num>
  <w:num w:numId="21">
    <w:abstractNumId w:val="8"/>
  </w:num>
  <w:num w:numId="22">
    <w:abstractNumId w:val="12"/>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75D"/>
    <w:rsid w:val="000032C3"/>
    <w:rsid w:val="00012160"/>
    <w:rsid w:val="00013C1D"/>
    <w:rsid w:val="000151F2"/>
    <w:rsid w:val="0001770F"/>
    <w:rsid w:val="00026313"/>
    <w:rsid w:val="0002764D"/>
    <w:rsid w:val="00030370"/>
    <w:rsid w:val="00030F8D"/>
    <w:rsid w:val="00031794"/>
    <w:rsid w:val="0003541A"/>
    <w:rsid w:val="0004181A"/>
    <w:rsid w:val="00044018"/>
    <w:rsid w:val="00044EA2"/>
    <w:rsid w:val="00047CF3"/>
    <w:rsid w:val="000520C6"/>
    <w:rsid w:val="00054F65"/>
    <w:rsid w:val="00056064"/>
    <w:rsid w:val="000602C4"/>
    <w:rsid w:val="000605A8"/>
    <w:rsid w:val="0006644E"/>
    <w:rsid w:val="00066786"/>
    <w:rsid w:val="00067696"/>
    <w:rsid w:val="00070052"/>
    <w:rsid w:val="000706AA"/>
    <w:rsid w:val="000726A8"/>
    <w:rsid w:val="000750F4"/>
    <w:rsid w:val="00082480"/>
    <w:rsid w:val="00090C01"/>
    <w:rsid w:val="000954A4"/>
    <w:rsid w:val="0009624C"/>
    <w:rsid w:val="0009694F"/>
    <w:rsid w:val="000A0893"/>
    <w:rsid w:val="000A0FB9"/>
    <w:rsid w:val="000A7097"/>
    <w:rsid w:val="000B02BF"/>
    <w:rsid w:val="000B430B"/>
    <w:rsid w:val="000B521E"/>
    <w:rsid w:val="000C1C6E"/>
    <w:rsid w:val="000C2075"/>
    <w:rsid w:val="000C5182"/>
    <w:rsid w:val="000C5429"/>
    <w:rsid w:val="000C6513"/>
    <w:rsid w:val="000D2FF0"/>
    <w:rsid w:val="000D4092"/>
    <w:rsid w:val="000D6176"/>
    <w:rsid w:val="000E0E0C"/>
    <w:rsid w:val="000E1913"/>
    <w:rsid w:val="000E78EA"/>
    <w:rsid w:val="000F62B9"/>
    <w:rsid w:val="00105EB9"/>
    <w:rsid w:val="001103C8"/>
    <w:rsid w:val="00111380"/>
    <w:rsid w:val="00111CEA"/>
    <w:rsid w:val="0011257A"/>
    <w:rsid w:val="00115388"/>
    <w:rsid w:val="00125822"/>
    <w:rsid w:val="00127083"/>
    <w:rsid w:val="001329F4"/>
    <w:rsid w:val="0013418D"/>
    <w:rsid w:val="001343A9"/>
    <w:rsid w:val="001350AE"/>
    <w:rsid w:val="001375C7"/>
    <w:rsid w:val="001376AD"/>
    <w:rsid w:val="00140A37"/>
    <w:rsid w:val="00142F16"/>
    <w:rsid w:val="00145C6F"/>
    <w:rsid w:val="00153A09"/>
    <w:rsid w:val="001547B1"/>
    <w:rsid w:val="00156943"/>
    <w:rsid w:val="00165FA5"/>
    <w:rsid w:val="0016741B"/>
    <w:rsid w:val="00167B2C"/>
    <w:rsid w:val="00167C40"/>
    <w:rsid w:val="00167D98"/>
    <w:rsid w:val="00170D8F"/>
    <w:rsid w:val="00172599"/>
    <w:rsid w:val="00174D48"/>
    <w:rsid w:val="0018073C"/>
    <w:rsid w:val="001867EB"/>
    <w:rsid w:val="00190CE8"/>
    <w:rsid w:val="00193C02"/>
    <w:rsid w:val="001943D5"/>
    <w:rsid w:val="00196F56"/>
    <w:rsid w:val="0019754E"/>
    <w:rsid w:val="001A0575"/>
    <w:rsid w:val="001A2970"/>
    <w:rsid w:val="001A2B57"/>
    <w:rsid w:val="001A3D10"/>
    <w:rsid w:val="001B0CB0"/>
    <w:rsid w:val="001B383B"/>
    <w:rsid w:val="001B507E"/>
    <w:rsid w:val="001B6667"/>
    <w:rsid w:val="001C0405"/>
    <w:rsid w:val="001C0DAF"/>
    <w:rsid w:val="001C2727"/>
    <w:rsid w:val="001C2834"/>
    <w:rsid w:val="001C4DD5"/>
    <w:rsid w:val="001C60A2"/>
    <w:rsid w:val="001C7339"/>
    <w:rsid w:val="001C73EB"/>
    <w:rsid w:val="001D01CB"/>
    <w:rsid w:val="001D0F95"/>
    <w:rsid w:val="001D4ABD"/>
    <w:rsid w:val="001D5E04"/>
    <w:rsid w:val="001D6116"/>
    <w:rsid w:val="001D7CF9"/>
    <w:rsid w:val="001E0E5B"/>
    <w:rsid w:val="001E417D"/>
    <w:rsid w:val="001E69F1"/>
    <w:rsid w:val="001F25ED"/>
    <w:rsid w:val="001F5F73"/>
    <w:rsid w:val="00201064"/>
    <w:rsid w:val="00202FB0"/>
    <w:rsid w:val="002046B1"/>
    <w:rsid w:val="00207288"/>
    <w:rsid w:val="0020750D"/>
    <w:rsid w:val="002114C7"/>
    <w:rsid w:val="00211BD5"/>
    <w:rsid w:val="00212EF4"/>
    <w:rsid w:val="0021417F"/>
    <w:rsid w:val="00220067"/>
    <w:rsid w:val="00220D14"/>
    <w:rsid w:val="002301C7"/>
    <w:rsid w:val="002320AD"/>
    <w:rsid w:val="0024035A"/>
    <w:rsid w:val="0024717C"/>
    <w:rsid w:val="002478B3"/>
    <w:rsid w:val="00253D38"/>
    <w:rsid w:val="00254A41"/>
    <w:rsid w:val="002626F2"/>
    <w:rsid w:val="00264DDA"/>
    <w:rsid w:val="00266B60"/>
    <w:rsid w:val="00285956"/>
    <w:rsid w:val="002860F4"/>
    <w:rsid w:val="002903AF"/>
    <w:rsid w:val="0029069D"/>
    <w:rsid w:val="00293554"/>
    <w:rsid w:val="002946CE"/>
    <w:rsid w:val="002A27A3"/>
    <w:rsid w:val="002A3074"/>
    <w:rsid w:val="002B0B34"/>
    <w:rsid w:val="002B0DDD"/>
    <w:rsid w:val="002B3A17"/>
    <w:rsid w:val="002B3DA1"/>
    <w:rsid w:val="002B57D1"/>
    <w:rsid w:val="002B67CA"/>
    <w:rsid w:val="002B6E5B"/>
    <w:rsid w:val="002B73A7"/>
    <w:rsid w:val="002C0AA2"/>
    <w:rsid w:val="002C11B1"/>
    <w:rsid w:val="002D020F"/>
    <w:rsid w:val="002D14E2"/>
    <w:rsid w:val="002D636D"/>
    <w:rsid w:val="002D7D7B"/>
    <w:rsid w:val="002E0659"/>
    <w:rsid w:val="002E085F"/>
    <w:rsid w:val="002E49C3"/>
    <w:rsid w:val="002E4FBA"/>
    <w:rsid w:val="002F10DC"/>
    <w:rsid w:val="002F206C"/>
    <w:rsid w:val="002F3ED2"/>
    <w:rsid w:val="002F43B1"/>
    <w:rsid w:val="002F7EFD"/>
    <w:rsid w:val="00301315"/>
    <w:rsid w:val="00302961"/>
    <w:rsid w:val="00311076"/>
    <w:rsid w:val="00317CF2"/>
    <w:rsid w:val="003201C5"/>
    <w:rsid w:val="00322918"/>
    <w:rsid w:val="0032394F"/>
    <w:rsid w:val="0032731A"/>
    <w:rsid w:val="0033122C"/>
    <w:rsid w:val="0034071C"/>
    <w:rsid w:val="00340D4E"/>
    <w:rsid w:val="0034174E"/>
    <w:rsid w:val="003418D3"/>
    <w:rsid w:val="00343130"/>
    <w:rsid w:val="003431F1"/>
    <w:rsid w:val="0034746A"/>
    <w:rsid w:val="00351CE6"/>
    <w:rsid w:val="00355FA9"/>
    <w:rsid w:val="00356A8A"/>
    <w:rsid w:val="00361777"/>
    <w:rsid w:val="00363A44"/>
    <w:rsid w:val="00363DF9"/>
    <w:rsid w:val="00363F2E"/>
    <w:rsid w:val="0036666C"/>
    <w:rsid w:val="0036694F"/>
    <w:rsid w:val="00371825"/>
    <w:rsid w:val="003737D4"/>
    <w:rsid w:val="0037696A"/>
    <w:rsid w:val="00380517"/>
    <w:rsid w:val="003812AD"/>
    <w:rsid w:val="00382AD0"/>
    <w:rsid w:val="0038412E"/>
    <w:rsid w:val="00386CA5"/>
    <w:rsid w:val="00387824"/>
    <w:rsid w:val="00391350"/>
    <w:rsid w:val="003939FF"/>
    <w:rsid w:val="00397A52"/>
    <w:rsid w:val="003A46B7"/>
    <w:rsid w:val="003A6F21"/>
    <w:rsid w:val="003A6F27"/>
    <w:rsid w:val="003B012D"/>
    <w:rsid w:val="003B248B"/>
    <w:rsid w:val="003B2FA7"/>
    <w:rsid w:val="003C0F20"/>
    <w:rsid w:val="003C13BD"/>
    <w:rsid w:val="003C47A4"/>
    <w:rsid w:val="003C60F9"/>
    <w:rsid w:val="003C7EF6"/>
    <w:rsid w:val="003E39CB"/>
    <w:rsid w:val="003F05B8"/>
    <w:rsid w:val="003F3CB1"/>
    <w:rsid w:val="003F4D04"/>
    <w:rsid w:val="003F4EBC"/>
    <w:rsid w:val="003F57F4"/>
    <w:rsid w:val="004035B1"/>
    <w:rsid w:val="004123D2"/>
    <w:rsid w:val="00413966"/>
    <w:rsid w:val="004168CB"/>
    <w:rsid w:val="004209DC"/>
    <w:rsid w:val="00421A3F"/>
    <w:rsid w:val="004306B9"/>
    <w:rsid w:val="00431BF2"/>
    <w:rsid w:val="004359A4"/>
    <w:rsid w:val="00435C6C"/>
    <w:rsid w:val="004375E8"/>
    <w:rsid w:val="004406AE"/>
    <w:rsid w:val="00440AD7"/>
    <w:rsid w:val="00441B25"/>
    <w:rsid w:val="00442446"/>
    <w:rsid w:val="00443ECF"/>
    <w:rsid w:val="00445A37"/>
    <w:rsid w:val="00450FBF"/>
    <w:rsid w:val="004531FC"/>
    <w:rsid w:val="00454670"/>
    <w:rsid w:val="00455670"/>
    <w:rsid w:val="00460A1D"/>
    <w:rsid w:val="004629B7"/>
    <w:rsid w:val="0046340C"/>
    <w:rsid w:val="004654A8"/>
    <w:rsid w:val="00465690"/>
    <w:rsid w:val="00475C6A"/>
    <w:rsid w:val="004800C9"/>
    <w:rsid w:val="00487E38"/>
    <w:rsid w:val="004942E4"/>
    <w:rsid w:val="0049478D"/>
    <w:rsid w:val="00496DC5"/>
    <w:rsid w:val="004A7393"/>
    <w:rsid w:val="004B048D"/>
    <w:rsid w:val="004B0F10"/>
    <w:rsid w:val="004B3D0C"/>
    <w:rsid w:val="004B453C"/>
    <w:rsid w:val="004C390F"/>
    <w:rsid w:val="004C6592"/>
    <w:rsid w:val="004D1AA5"/>
    <w:rsid w:val="004D2C1B"/>
    <w:rsid w:val="004E0CF7"/>
    <w:rsid w:val="004E1B27"/>
    <w:rsid w:val="004E57B2"/>
    <w:rsid w:val="004E6D39"/>
    <w:rsid w:val="004E7E50"/>
    <w:rsid w:val="004F2568"/>
    <w:rsid w:val="004F7259"/>
    <w:rsid w:val="004F73C9"/>
    <w:rsid w:val="00501E96"/>
    <w:rsid w:val="005035BF"/>
    <w:rsid w:val="005045AE"/>
    <w:rsid w:val="00504BD4"/>
    <w:rsid w:val="00514CD7"/>
    <w:rsid w:val="00516854"/>
    <w:rsid w:val="00522E37"/>
    <w:rsid w:val="00525424"/>
    <w:rsid w:val="00526B37"/>
    <w:rsid w:val="0053598A"/>
    <w:rsid w:val="00535A07"/>
    <w:rsid w:val="00542162"/>
    <w:rsid w:val="00545BD8"/>
    <w:rsid w:val="00551522"/>
    <w:rsid w:val="005574D4"/>
    <w:rsid w:val="00563A4E"/>
    <w:rsid w:val="005653FA"/>
    <w:rsid w:val="00566532"/>
    <w:rsid w:val="005672BC"/>
    <w:rsid w:val="00567880"/>
    <w:rsid w:val="005707BF"/>
    <w:rsid w:val="00581A8F"/>
    <w:rsid w:val="00584212"/>
    <w:rsid w:val="0058430B"/>
    <w:rsid w:val="005909D6"/>
    <w:rsid w:val="00591FEF"/>
    <w:rsid w:val="00593AB7"/>
    <w:rsid w:val="005974D1"/>
    <w:rsid w:val="005A360E"/>
    <w:rsid w:val="005A5B7C"/>
    <w:rsid w:val="005A6290"/>
    <w:rsid w:val="005B225D"/>
    <w:rsid w:val="005B3429"/>
    <w:rsid w:val="005B7547"/>
    <w:rsid w:val="005B7566"/>
    <w:rsid w:val="005C027A"/>
    <w:rsid w:val="005C30D4"/>
    <w:rsid w:val="005D0262"/>
    <w:rsid w:val="005D0508"/>
    <w:rsid w:val="005D2D94"/>
    <w:rsid w:val="005D4A23"/>
    <w:rsid w:val="005D54C1"/>
    <w:rsid w:val="005E02DC"/>
    <w:rsid w:val="005E1E24"/>
    <w:rsid w:val="005E22E7"/>
    <w:rsid w:val="005E2485"/>
    <w:rsid w:val="005E312C"/>
    <w:rsid w:val="005E31D1"/>
    <w:rsid w:val="005F0D74"/>
    <w:rsid w:val="005F2D4F"/>
    <w:rsid w:val="005F42BC"/>
    <w:rsid w:val="005F6958"/>
    <w:rsid w:val="00603BA5"/>
    <w:rsid w:val="00606D78"/>
    <w:rsid w:val="00610FB4"/>
    <w:rsid w:val="00611FB2"/>
    <w:rsid w:val="00612633"/>
    <w:rsid w:val="00613AF4"/>
    <w:rsid w:val="00614433"/>
    <w:rsid w:val="006146E9"/>
    <w:rsid w:val="006152EF"/>
    <w:rsid w:val="00617F0A"/>
    <w:rsid w:val="0062578B"/>
    <w:rsid w:val="0062636D"/>
    <w:rsid w:val="006266A3"/>
    <w:rsid w:val="006337FB"/>
    <w:rsid w:val="00642D90"/>
    <w:rsid w:val="00643201"/>
    <w:rsid w:val="00646A59"/>
    <w:rsid w:val="00647964"/>
    <w:rsid w:val="0065200C"/>
    <w:rsid w:val="00652923"/>
    <w:rsid w:val="00656414"/>
    <w:rsid w:val="00661950"/>
    <w:rsid w:val="00666946"/>
    <w:rsid w:val="00667059"/>
    <w:rsid w:val="0067285E"/>
    <w:rsid w:val="00676496"/>
    <w:rsid w:val="006779BD"/>
    <w:rsid w:val="006826D6"/>
    <w:rsid w:val="00683F42"/>
    <w:rsid w:val="00685DB2"/>
    <w:rsid w:val="00692731"/>
    <w:rsid w:val="0069397D"/>
    <w:rsid w:val="0069406C"/>
    <w:rsid w:val="00695BB7"/>
    <w:rsid w:val="006A0274"/>
    <w:rsid w:val="006A1604"/>
    <w:rsid w:val="006B5049"/>
    <w:rsid w:val="006B533D"/>
    <w:rsid w:val="006B5559"/>
    <w:rsid w:val="006B751A"/>
    <w:rsid w:val="006C0052"/>
    <w:rsid w:val="006C118A"/>
    <w:rsid w:val="006C2364"/>
    <w:rsid w:val="006C302F"/>
    <w:rsid w:val="006C3991"/>
    <w:rsid w:val="006C3A10"/>
    <w:rsid w:val="006C54BF"/>
    <w:rsid w:val="006C7098"/>
    <w:rsid w:val="006D0C4C"/>
    <w:rsid w:val="006D19C6"/>
    <w:rsid w:val="006D4DA2"/>
    <w:rsid w:val="006D4F17"/>
    <w:rsid w:val="006D6B21"/>
    <w:rsid w:val="006E0F26"/>
    <w:rsid w:val="006E299E"/>
    <w:rsid w:val="006E43E3"/>
    <w:rsid w:val="006E44B7"/>
    <w:rsid w:val="006E5DFC"/>
    <w:rsid w:val="006F171A"/>
    <w:rsid w:val="006F1A04"/>
    <w:rsid w:val="006F49B4"/>
    <w:rsid w:val="006F712B"/>
    <w:rsid w:val="00700050"/>
    <w:rsid w:val="00701C21"/>
    <w:rsid w:val="00702E1D"/>
    <w:rsid w:val="0070459A"/>
    <w:rsid w:val="007079C1"/>
    <w:rsid w:val="00710177"/>
    <w:rsid w:val="00712DDF"/>
    <w:rsid w:val="00713B20"/>
    <w:rsid w:val="00714BAA"/>
    <w:rsid w:val="00714DED"/>
    <w:rsid w:val="007169C9"/>
    <w:rsid w:val="00723E1A"/>
    <w:rsid w:val="00724A1E"/>
    <w:rsid w:val="0073102F"/>
    <w:rsid w:val="007310CE"/>
    <w:rsid w:val="0073541A"/>
    <w:rsid w:val="0073633A"/>
    <w:rsid w:val="007418CD"/>
    <w:rsid w:val="007433D7"/>
    <w:rsid w:val="00757556"/>
    <w:rsid w:val="00766412"/>
    <w:rsid w:val="0076707F"/>
    <w:rsid w:val="00772F1C"/>
    <w:rsid w:val="00772FFF"/>
    <w:rsid w:val="00773F5D"/>
    <w:rsid w:val="0077450C"/>
    <w:rsid w:val="007746B8"/>
    <w:rsid w:val="00775A96"/>
    <w:rsid w:val="00780981"/>
    <w:rsid w:val="00782758"/>
    <w:rsid w:val="007834CF"/>
    <w:rsid w:val="00784695"/>
    <w:rsid w:val="00785030"/>
    <w:rsid w:val="007852A8"/>
    <w:rsid w:val="007858B2"/>
    <w:rsid w:val="00785D78"/>
    <w:rsid w:val="00792F92"/>
    <w:rsid w:val="00793BB6"/>
    <w:rsid w:val="007940A0"/>
    <w:rsid w:val="0079422E"/>
    <w:rsid w:val="007949E7"/>
    <w:rsid w:val="007A202D"/>
    <w:rsid w:val="007A442B"/>
    <w:rsid w:val="007B0F68"/>
    <w:rsid w:val="007B314A"/>
    <w:rsid w:val="007B4808"/>
    <w:rsid w:val="007B67BC"/>
    <w:rsid w:val="007C5289"/>
    <w:rsid w:val="007C647F"/>
    <w:rsid w:val="007D3499"/>
    <w:rsid w:val="007D3AED"/>
    <w:rsid w:val="007D3D56"/>
    <w:rsid w:val="007E0BC5"/>
    <w:rsid w:val="007E1F08"/>
    <w:rsid w:val="007E5A62"/>
    <w:rsid w:val="007E5B75"/>
    <w:rsid w:val="007E779E"/>
    <w:rsid w:val="007F0590"/>
    <w:rsid w:val="007F0875"/>
    <w:rsid w:val="007F448F"/>
    <w:rsid w:val="007F5012"/>
    <w:rsid w:val="0080660C"/>
    <w:rsid w:val="0080707A"/>
    <w:rsid w:val="008103BA"/>
    <w:rsid w:val="0081075A"/>
    <w:rsid w:val="00812282"/>
    <w:rsid w:val="0081652C"/>
    <w:rsid w:val="008306D2"/>
    <w:rsid w:val="008354A7"/>
    <w:rsid w:val="00841687"/>
    <w:rsid w:val="00843E26"/>
    <w:rsid w:val="00845E62"/>
    <w:rsid w:val="00846275"/>
    <w:rsid w:val="00847029"/>
    <w:rsid w:val="00851B53"/>
    <w:rsid w:val="00851D04"/>
    <w:rsid w:val="00852416"/>
    <w:rsid w:val="008524F6"/>
    <w:rsid w:val="0085486F"/>
    <w:rsid w:val="00856466"/>
    <w:rsid w:val="008570C8"/>
    <w:rsid w:val="0085720A"/>
    <w:rsid w:val="0086162F"/>
    <w:rsid w:val="0086222E"/>
    <w:rsid w:val="00862B85"/>
    <w:rsid w:val="00863BED"/>
    <w:rsid w:val="0086441B"/>
    <w:rsid w:val="008647AB"/>
    <w:rsid w:val="00865821"/>
    <w:rsid w:val="00875920"/>
    <w:rsid w:val="00877226"/>
    <w:rsid w:val="00882B15"/>
    <w:rsid w:val="008873AF"/>
    <w:rsid w:val="00893AD5"/>
    <w:rsid w:val="00893BD6"/>
    <w:rsid w:val="00894314"/>
    <w:rsid w:val="0089441B"/>
    <w:rsid w:val="008A22E2"/>
    <w:rsid w:val="008A2C1D"/>
    <w:rsid w:val="008A3612"/>
    <w:rsid w:val="008A69C3"/>
    <w:rsid w:val="008B3413"/>
    <w:rsid w:val="008B377C"/>
    <w:rsid w:val="008B3838"/>
    <w:rsid w:val="008B4BA0"/>
    <w:rsid w:val="008B5693"/>
    <w:rsid w:val="008C286B"/>
    <w:rsid w:val="008C6BB1"/>
    <w:rsid w:val="008D12D0"/>
    <w:rsid w:val="008D28FD"/>
    <w:rsid w:val="008D2DCC"/>
    <w:rsid w:val="008D57E8"/>
    <w:rsid w:val="008E255C"/>
    <w:rsid w:val="008E35D5"/>
    <w:rsid w:val="008E3839"/>
    <w:rsid w:val="008E5E36"/>
    <w:rsid w:val="008E6BD1"/>
    <w:rsid w:val="008F172C"/>
    <w:rsid w:val="008F4279"/>
    <w:rsid w:val="008F5931"/>
    <w:rsid w:val="00900748"/>
    <w:rsid w:val="0090178B"/>
    <w:rsid w:val="009022C8"/>
    <w:rsid w:val="00903EDA"/>
    <w:rsid w:val="00907015"/>
    <w:rsid w:val="00911015"/>
    <w:rsid w:val="00914800"/>
    <w:rsid w:val="00915EF7"/>
    <w:rsid w:val="00917060"/>
    <w:rsid w:val="00921D12"/>
    <w:rsid w:val="00924321"/>
    <w:rsid w:val="00925D22"/>
    <w:rsid w:val="00927C67"/>
    <w:rsid w:val="00930C61"/>
    <w:rsid w:val="00931DAC"/>
    <w:rsid w:val="00932480"/>
    <w:rsid w:val="00933223"/>
    <w:rsid w:val="00933B64"/>
    <w:rsid w:val="009423CD"/>
    <w:rsid w:val="0094292A"/>
    <w:rsid w:val="00942DE8"/>
    <w:rsid w:val="009432CD"/>
    <w:rsid w:val="00950BA1"/>
    <w:rsid w:val="009569B9"/>
    <w:rsid w:val="00965829"/>
    <w:rsid w:val="009713B9"/>
    <w:rsid w:val="00972B12"/>
    <w:rsid w:val="0097338C"/>
    <w:rsid w:val="00974103"/>
    <w:rsid w:val="00974C33"/>
    <w:rsid w:val="00975FCA"/>
    <w:rsid w:val="009812DF"/>
    <w:rsid w:val="009817D2"/>
    <w:rsid w:val="00981AD1"/>
    <w:rsid w:val="00981B1C"/>
    <w:rsid w:val="00983A3D"/>
    <w:rsid w:val="0098656A"/>
    <w:rsid w:val="009868D1"/>
    <w:rsid w:val="009872C1"/>
    <w:rsid w:val="00990B39"/>
    <w:rsid w:val="00992A7A"/>
    <w:rsid w:val="009A6CCD"/>
    <w:rsid w:val="009A77F1"/>
    <w:rsid w:val="009A7A80"/>
    <w:rsid w:val="009B3F74"/>
    <w:rsid w:val="009B5B0D"/>
    <w:rsid w:val="009C2A9B"/>
    <w:rsid w:val="009C377F"/>
    <w:rsid w:val="009C5738"/>
    <w:rsid w:val="009C686A"/>
    <w:rsid w:val="009D1A27"/>
    <w:rsid w:val="009D4BF8"/>
    <w:rsid w:val="009E1EAE"/>
    <w:rsid w:val="009E5A78"/>
    <w:rsid w:val="009E76AA"/>
    <w:rsid w:val="009F5FF4"/>
    <w:rsid w:val="00A0000E"/>
    <w:rsid w:val="00A00A72"/>
    <w:rsid w:val="00A01C72"/>
    <w:rsid w:val="00A032B2"/>
    <w:rsid w:val="00A03485"/>
    <w:rsid w:val="00A066FE"/>
    <w:rsid w:val="00A07F49"/>
    <w:rsid w:val="00A13A40"/>
    <w:rsid w:val="00A14B1A"/>
    <w:rsid w:val="00A173DD"/>
    <w:rsid w:val="00A21E34"/>
    <w:rsid w:val="00A22E01"/>
    <w:rsid w:val="00A25F72"/>
    <w:rsid w:val="00A31BE1"/>
    <w:rsid w:val="00A320C9"/>
    <w:rsid w:val="00A328B9"/>
    <w:rsid w:val="00A332DB"/>
    <w:rsid w:val="00A33DED"/>
    <w:rsid w:val="00A34A11"/>
    <w:rsid w:val="00A34F3C"/>
    <w:rsid w:val="00A35D53"/>
    <w:rsid w:val="00A371FD"/>
    <w:rsid w:val="00A407C0"/>
    <w:rsid w:val="00A4162A"/>
    <w:rsid w:val="00A41CAC"/>
    <w:rsid w:val="00A44499"/>
    <w:rsid w:val="00A46B6F"/>
    <w:rsid w:val="00A478F3"/>
    <w:rsid w:val="00A503A8"/>
    <w:rsid w:val="00A52F64"/>
    <w:rsid w:val="00A5470E"/>
    <w:rsid w:val="00A61489"/>
    <w:rsid w:val="00A61A84"/>
    <w:rsid w:val="00A62BFF"/>
    <w:rsid w:val="00A827A5"/>
    <w:rsid w:val="00A82CCC"/>
    <w:rsid w:val="00A84359"/>
    <w:rsid w:val="00A85AE7"/>
    <w:rsid w:val="00A86EDE"/>
    <w:rsid w:val="00A9243E"/>
    <w:rsid w:val="00A93868"/>
    <w:rsid w:val="00A94223"/>
    <w:rsid w:val="00A94C5C"/>
    <w:rsid w:val="00AA1E82"/>
    <w:rsid w:val="00AA1F77"/>
    <w:rsid w:val="00AA2698"/>
    <w:rsid w:val="00AA52E6"/>
    <w:rsid w:val="00AA56B5"/>
    <w:rsid w:val="00AA5A77"/>
    <w:rsid w:val="00AA78C5"/>
    <w:rsid w:val="00AB14DB"/>
    <w:rsid w:val="00AB2089"/>
    <w:rsid w:val="00AB2221"/>
    <w:rsid w:val="00AB5397"/>
    <w:rsid w:val="00AB7A59"/>
    <w:rsid w:val="00AC2C97"/>
    <w:rsid w:val="00AC5BA6"/>
    <w:rsid w:val="00AC5EE5"/>
    <w:rsid w:val="00AD0C56"/>
    <w:rsid w:val="00AD1441"/>
    <w:rsid w:val="00AD181D"/>
    <w:rsid w:val="00AD2F90"/>
    <w:rsid w:val="00AE557E"/>
    <w:rsid w:val="00AE7900"/>
    <w:rsid w:val="00AF0C49"/>
    <w:rsid w:val="00AF3D89"/>
    <w:rsid w:val="00AF4F98"/>
    <w:rsid w:val="00AF5092"/>
    <w:rsid w:val="00AF7B7B"/>
    <w:rsid w:val="00B0034B"/>
    <w:rsid w:val="00B00E5A"/>
    <w:rsid w:val="00B02EF9"/>
    <w:rsid w:val="00B040F8"/>
    <w:rsid w:val="00B05795"/>
    <w:rsid w:val="00B05A75"/>
    <w:rsid w:val="00B07B58"/>
    <w:rsid w:val="00B13B79"/>
    <w:rsid w:val="00B16248"/>
    <w:rsid w:val="00B218E8"/>
    <w:rsid w:val="00B22A99"/>
    <w:rsid w:val="00B22C54"/>
    <w:rsid w:val="00B2306D"/>
    <w:rsid w:val="00B2795F"/>
    <w:rsid w:val="00B3031E"/>
    <w:rsid w:val="00B3154B"/>
    <w:rsid w:val="00B32D8A"/>
    <w:rsid w:val="00B33D31"/>
    <w:rsid w:val="00B40774"/>
    <w:rsid w:val="00B4156F"/>
    <w:rsid w:val="00B50D53"/>
    <w:rsid w:val="00B5309A"/>
    <w:rsid w:val="00B53C75"/>
    <w:rsid w:val="00B564A0"/>
    <w:rsid w:val="00B60AB6"/>
    <w:rsid w:val="00B64C44"/>
    <w:rsid w:val="00B66CA6"/>
    <w:rsid w:val="00B70552"/>
    <w:rsid w:val="00B71725"/>
    <w:rsid w:val="00B7660B"/>
    <w:rsid w:val="00B77340"/>
    <w:rsid w:val="00B8421F"/>
    <w:rsid w:val="00B90E47"/>
    <w:rsid w:val="00B95CD1"/>
    <w:rsid w:val="00BA089D"/>
    <w:rsid w:val="00BA25D9"/>
    <w:rsid w:val="00BA2AAF"/>
    <w:rsid w:val="00BA4735"/>
    <w:rsid w:val="00BB1036"/>
    <w:rsid w:val="00BB37D4"/>
    <w:rsid w:val="00BB3D0D"/>
    <w:rsid w:val="00BB535C"/>
    <w:rsid w:val="00BB5BE6"/>
    <w:rsid w:val="00BB626C"/>
    <w:rsid w:val="00BC2BCF"/>
    <w:rsid w:val="00BC78B7"/>
    <w:rsid w:val="00BD1E66"/>
    <w:rsid w:val="00BD5952"/>
    <w:rsid w:val="00BE2D7D"/>
    <w:rsid w:val="00BE3CE2"/>
    <w:rsid w:val="00BE5421"/>
    <w:rsid w:val="00BE5E10"/>
    <w:rsid w:val="00BF164B"/>
    <w:rsid w:val="00BF2FE9"/>
    <w:rsid w:val="00C070AB"/>
    <w:rsid w:val="00C137A6"/>
    <w:rsid w:val="00C171EE"/>
    <w:rsid w:val="00C2257D"/>
    <w:rsid w:val="00C22854"/>
    <w:rsid w:val="00C238DC"/>
    <w:rsid w:val="00C24DFC"/>
    <w:rsid w:val="00C31EF4"/>
    <w:rsid w:val="00C3481B"/>
    <w:rsid w:val="00C4145E"/>
    <w:rsid w:val="00C432E4"/>
    <w:rsid w:val="00C447E8"/>
    <w:rsid w:val="00C45D6B"/>
    <w:rsid w:val="00C60379"/>
    <w:rsid w:val="00C6153D"/>
    <w:rsid w:val="00C625CF"/>
    <w:rsid w:val="00C64679"/>
    <w:rsid w:val="00C6531B"/>
    <w:rsid w:val="00C71195"/>
    <w:rsid w:val="00C72BEA"/>
    <w:rsid w:val="00C73315"/>
    <w:rsid w:val="00C743E5"/>
    <w:rsid w:val="00C76857"/>
    <w:rsid w:val="00C81DF2"/>
    <w:rsid w:val="00C82C1D"/>
    <w:rsid w:val="00C834FE"/>
    <w:rsid w:val="00C84849"/>
    <w:rsid w:val="00C852A8"/>
    <w:rsid w:val="00C85EF2"/>
    <w:rsid w:val="00C864F9"/>
    <w:rsid w:val="00C9087D"/>
    <w:rsid w:val="00C9098F"/>
    <w:rsid w:val="00C91208"/>
    <w:rsid w:val="00C962B4"/>
    <w:rsid w:val="00C965FE"/>
    <w:rsid w:val="00CA13C8"/>
    <w:rsid w:val="00CA3A84"/>
    <w:rsid w:val="00CA6FBC"/>
    <w:rsid w:val="00CB5D2B"/>
    <w:rsid w:val="00CC211E"/>
    <w:rsid w:val="00CC7E2D"/>
    <w:rsid w:val="00CD0595"/>
    <w:rsid w:val="00CD1E15"/>
    <w:rsid w:val="00CD58D5"/>
    <w:rsid w:val="00CD596D"/>
    <w:rsid w:val="00CD61E9"/>
    <w:rsid w:val="00CD73FB"/>
    <w:rsid w:val="00CE3E23"/>
    <w:rsid w:val="00CE4C48"/>
    <w:rsid w:val="00CE65B7"/>
    <w:rsid w:val="00CE7186"/>
    <w:rsid w:val="00CF0705"/>
    <w:rsid w:val="00CF31C0"/>
    <w:rsid w:val="00CF3E8E"/>
    <w:rsid w:val="00CF4BC4"/>
    <w:rsid w:val="00D01B63"/>
    <w:rsid w:val="00D02D25"/>
    <w:rsid w:val="00D04CC6"/>
    <w:rsid w:val="00D05CA2"/>
    <w:rsid w:val="00D06258"/>
    <w:rsid w:val="00D07CE8"/>
    <w:rsid w:val="00D12163"/>
    <w:rsid w:val="00D170BB"/>
    <w:rsid w:val="00D22625"/>
    <w:rsid w:val="00D2274B"/>
    <w:rsid w:val="00D23A69"/>
    <w:rsid w:val="00D2724C"/>
    <w:rsid w:val="00D31E5D"/>
    <w:rsid w:val="00D329C3"/>
    <w:rsid w:val="00D3312C"/>
    <w:rsid w:val="00D342ED"/>
    <w:rsid w:val="00D34690"/>
    <w:rsid w:val="00D368D2"/>
    <w:rsid w:val="00D44A8A"/>
    <w:rsid w:val="00D50863"/>
    <w:rsid w:val="00D52A5E"/>
    <w:rsid w:val="00D533B5"/>
    <w:rsid w:val="00D538E8"/>
    <w:rsid w:val="00D53C35"/>
    <w:rsid w:val="00D54B64"/>
    <w:rsid w:val="00D54F66"/>
    <w:rsid w:val="00D55944"/>
    <w:rsid w:val="00D56921"/>
    <w:rsid w:val="00D573E4"/>
    <w:rsid w:val="00D60603"/>
    <w:rsid w:val="00D6102B"/>
    <w:rsid w:val="00D62B04"/>
    <w:rsid w:val="00D65D59"/>
    <w:rsid w:val="00D66BFB"/>
    <w:rsid w:val="00D675DA"/>
    <w:rsid w:val="00D70D3B"/>
    <w:rsid w:val="00D718B3"/>
    <w:rsid w:val="00D71CE1"/>
    <w:rsid w:val="00D77377"/>
    <w:rsid w:val="00D81046"/>
    <w:rsid w:val="00D852C8"/>
    <w:rsid w:val="00D917CD"/>
    <w:rsid w:val="00D9395F"/>
    <w:rsid w:val="00D94630"/>
    <w:rsid w:val="00D94E46"/>
    <w:rsid w:val="00DA0F3A"/>
    <w:rsid w:val="00DA45C7"/>
    <w:rsid w:val="00DA7F4A"/>
    <w:rsid w:val="00DB46C1"/>
    <w:rsid w:val="00DC3EB3"/>
    <w:rsid w:val="00DC43F8"/>
    <w:rsid w:val="00DC4724"/>
    <w:rsid w:val="00DC63F5"/>
    <w:rsid w:val="00DC67A5"/>
    <w:rsid w:val="00DC6BE0"/>
    <w:rsid w:val="00DC7BB5"/>
    <w:rsid w:val="00DD085E"/>
    <w:rsid w:val="00DD1128"/>
    <w:rsid w:val="00DD4A9E"/>
    <w:rsid w:val="00DD7298"/>
    <w:rsid w:val="00DE299E"/>
    <w:rsid w:val="00DE2DFD"/>
    <w:rsid w:val="00DE6250"/>
    <w:rsid w:val="00DE7ECD"/>
    <w:rsid w:val="00DF159C"/>
    <w:rsid w:val="00E02E2D"/>
    <w:rsid w:val="00E03F5C"/>
    <w:rsid w:val="00E0475A"/>
    <w:rsid w:val="00E10FC2"/>
    <w:rsid w:val="00E1294B"/>
    <w:rsid w:val="00E1375D"/>
    <w:rsid w:val="00E156AB"/>
    <w:rsid w:val="00E162A7"/>
    <w:rsid w:val="00E20FE8"/>
    <w:rsid w:val="00E21699"/>
    <w:rsid w:val="00E23286"/>
    <w:rsid w:val="00E23BE5"/>
    <w:rsid w:val="00E242AF"/>
    <w:rsid w:val="00E2660C"/>
    <w:rsid w:val="00E31087"/>
    <w:rsid w:val="00E4248C"/>
    <w:rsid w:val="00E42D0F"/>
    <w:rsid w:val="00E435D8"/>
    <w:rsid w:val="00E449B5"/>
    <w:rsid w:val="00E50E15"/>
    <w:rsid w:val="00E50F74"/>
    <w:rsid w:val="00E57D2B"/>
    <w:rsid w:val="00E649CA"/>
    <w:rsid w:val="00E65AFE"/>
    <w:rsid w:val="00E704B3"/>
    <w:rsid w:val="00E72F44"/>
    <w:rsid w:val="00E736B3"/>
    <w:rsid w:val="00E74695"/>
    <w:rsid w:val="00E74978"/>
    <w:rsid w:val="00E779F9"/>
    <w:rsid w:val="00E81DB6"/>
    <w:rsid w:val="00E82C62"/>
    <w:rsid w:val="00E83B0B"/>
    <w:rsid w:val="00E84CA4"/>
    <w:rsid w:val="00E84E94"/>
    <w:rsid w:val="00E92505"/>
    <w:rsid w:val="00E932AC"/>
    <w:rsid w:val="00E9420D"/>
    <w:rsid w:val="00E971E6"/>
    <w:rsid w:val="00E97365"/>
    <w:rsid w:val="00E97A2A"/>
    <w:rsid w:val="00EA5646"/>
    <w:rsid w:val="00EA6CAF"/>
    <w:rsid w:val="00EA74F9"/>
    <w:rsid w:val="00EB0420"/>
    <w:rsid w:val="00EB6E3A"/>
    <w:rsid w:val="00EB6F98"/>
    <w:rsid w:val="00EB73B2"/>
    <w:rsid w:val="00EC66DB"/>
    <w:rsid w:val="00EC6D40"/>
    <w:rsid w:val="00EC70B1"/>
    <w:rsid w:val="00EC7320"/>
    <w:rsid w:val="00ED2E85"/>
    <w:rsid w:val="00ED3561"/>
    <w:rsid w:val="00ED58F0"/>
    <w:rsid w:val="00ED68F3"/>
    <w:rsid w:val="00EE51AE"/>
    <w:rsid w:val="00EE58D9"/>
    <w:rsid w:val="00EE645D"/>
    <w:rsid w:val="00EF389B"/>
    <w:rsid w:val="00EF3FD7"/>
    <w:rsid w:val="00EF4E9D"/>
    <w:rsid w:val="00F03569"/>
    <w:rsid w:val="00F036A2"/>
    <w:rsid w:val="00F048A4"/>
    <w:rsid w:val="00F05FB4"/>
    <w:rsid w:val="00F060C0"/>
    <w:rsid w:val="00F064B4"/>
    <w:rsid w:val="00F07DE2"/>
    <w:rsid w:val="00F20077"/>
    <w:rsid w:val="00F23038"/>
    <w:rsid w:val="00F267BD"/>
    <w:rsid w:val="00F3426A"/>
    <w:rsid w:val="00F35065"/>
    <w:rsid w:val="00F36F15"/>
    <w:rsid w:val="00F37C43"/>
    <w:rsid w:val="00F40185"/>
    <w:rsid w:val="00F416B5"/>
    <w:rsid w:val="00F43B36"/>
    <w:rsid w:val="00F43C67"/>
    <w:rsid w:val="00F50E1A"/>
    <w:rsid w:val="00F53514"/>
    <w:rsid w:val="00F53AFC"/>
    <w:rsid w:val="00F5608E"/>
    <w:rsid w:val="00F561E6"/>
    <w:rsid w:val="00F61B76"/>
    <w:rsid w:val="00F63DCD"/>
    <w:rsid w:val="00F64FA4"/>
    <w:rsid w:val="00F6683C"/>
    <w:rsid w:val="00F7164C"/>
    <w:rsid w:val="00F73FC9"/>
    <w:rsid w:val="00F74923"/>
    <w:rsid w:val="00F85294"/>
    <w:rsid w:val="00F86637"/>
    <w:rsid w:val="00F91328"/>
    <w:rsid w:val="00F933F2"/>
    <w:rsid w:val="00F97A55"/>
    <w:rsid w:val="00F97D02"/>
    <w:rsid w:val="00FA332F"/>
    <w:rsid w:val="00FA52C6"/>
    <w:rsid w:val="00FA6B7B"/>
    <w:rsid w:val="00FA7AA5"/>
    <w:rsid w:val="00FB3D1C"/>
    <w:rsid w:val="00FB57FD"/>
    <w:rsid w:val="00FB6423"/>
    <w:rsid w:val="00FB6A3F"/>
    <w:rsid w:val="00FC1A8F"/>
    <w:rsid w:val="00FC21D4"/>
    <w:rsid w:val="00FC4989"/>
    <w:rsid w:val="00FC4A93"/>
    <w:rsid w:val="00FE0801"/>
    <w:rsid w:val="00FE2821"/>
    <w:rsid w:val="00FE4E8F"/>
    <w:rsid w:val="00FE53BB"/>
    <w:rsid w:val="00FE6E97"/>
    <w:rsid w:val="00FF1F65"/>
    <w:rsid w:val="00FF3F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ADF3B15"/>
  <w15:docId w15:val="{D133B6F5-419F-408F-9DC5-B9747EC6E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Cabealho1">
    <w:name w:val="heading 1"/>
    <w:basedOn w:val="Normal"/>
    <w:next w:val="Normal"/>
    <w:link w:val="Cabealho1Carter"/>
    <w:uiPriority w:val="9"/>
    <w:qFormat/>
    <w:rsid w:val="00E435D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7C647F"/>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arter"/>
    <w:uiPriority w:val="34"/>
    <w:qFormat/>
    <w:rsid w:val="007C647F"/>
    <w:pPr>
      <w:spacing w:line="256" w:lineRule="auto"/>
      <w:ind w:left="720"/>
      <w:contextualSpacing/>
    </w:pPr>
  </w:style>
  <w:style w:type="character" w:styleId="nfase">
    <w:name w:val="Emphasis"/>
    <w:basedOn w:val="Tipodeletrapredefinidodopargrafo"/>
    <w:uiPriority w:val="20"/>
    <w:qFormat/>
    <w:rsid w:val="00DE299E"/>
    <w:rPr>
      <w:i/>
      <w:iCs/>
    </w:rPr>
  </w:style>
  <w:style w:type="character" w:styleId="Hiperligao">
    <w:name w:val="Hyperlink"/>
    <w:basedOn w:val="Tipodeletrapredefinidodopargrafo"/>
    <w:uiPriority w:val="99"/>
    <w:unhideWhenUsed/>
    <w:rsid w:val="00903EDA"/>
    <w:rPr>
      <w:color w:val="0000FF"/>
      <w:u w:val="single"/>
    </w:rPr>
  </w:style>
  <w:style w:type="character" w:styleId="Refdecomentrio">
    <w:name w:val="annotation reference"/>
    <w:basedOn w:val="Tipodeletrapredefinidodopargrafo"/>
    <w:uiPriority w:val="99"/>
    <w:semiHidden/>
    <w:unhideWhenUsed/>
    <w:rsid w:val="0032731A"/>
    <w:rPr>
      <w:sz w:val="16"/>
      <w:szCs w:val="16"/>
    </w:rPr>
  </w:style>
  <w:style w:type="paragraph" w:styleId="Textodecomentrio">
    <w:name w:val="annotation text"/>
    <w:basedOn w:val="Normal"/>
    <w:link w:val="TextodecomentrioCarter"/>
    <w:uiPriority w:val="99"/>
    <w:unhideWhenUsed/>
    <w:rsid w:val="0032731A"/>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32731A"/>
    <w:rPr>
      <w:sz w:val="20"/>
      <w:szCs w:val="20"/>
    </w:rPr>
  </w:style>
  <w:style w:type="paragraph" w:styleId="Assuntodecomentrio">
    <w:name w:val="annotation subject"/>
    <w:basedOn w:val="Textodecomentrio"/>
    <w:next w:val="Textodecomentrio"/>
    <w:link w:val="AssuntodecomentrioCarter"/>
    <w:uiPriority w:val="99"/>
    <w:semiHidden/>
    <w:unhideWhenUsed/>
    <w:rsid w:val="0032731A"/>
    <w:rPr>
      <w:b/>
      <w:bCs/>
    </w:rPr>
  </w:style>
  <w:style w:type="character" w:customStyle="1" w:styleId="AssuntodecomentrioCarter">
    <w:name w:val="Assunto de comentário Caráter"/>
    <w:basedOn w:val="TextodecomentrioCarter"/>
    <w:link w:val="Assuntodecomentrio"/>
    <w:uiPriority w:val="99"/>
    <w:semiHidden/>
    <w:rsid w:val="0032731A"/>
    <w:rPr>
      <w:b/>
      <w:bCs/>
      <w:sz w:val="20"/>
      <w:szCs w:val="20"/>
    </w:rPr>
  </w:style>
  <w:style w:type="paragraph" w:styleId="Textodebalo">
    <w:name w:val="Balloon Text"/>
    <w:basedOn w:val="Normal"/>
    <w:link w:val="TextodebaloCarter"/>
    <w:uiPriority w:val="99"/>
    <w:semiHidden/>
    <w:unhideWhenUsed/>
    <w:rsid w:val="0032731A"/>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32731A"/>
    <w:rPr>
      <w:rFonts w:ascii="Tahoma" w:hAnsi="Tahoma" w:cs="Tahoma"/>
      <w:sz w:val="16"/>
      <w:szCs w:val="16"/>
    </w:rPr>
  </w:style>
  <w:style w:type="paragraph" w:styleId="Cabealho">
    <w:name w:val="header"/>
    <w:basedOn w:val="Normal"/>
    <w:link w:val="CabealhoCarter"/>
    <w:uiPriority w:val="99"/>
    <w:unhideWhenUsed/>
    <w:rsid w:val="00D94E46"/>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D94E46"/>
  </w:style>
  <w:style w:type="paragraph" w:styleId="Rodap">
    <w:name w:val="footer"/>
    <w:basedOn w:val="Normal"/>
    <w:link w:val="RodapCarter"/>
    <w:uiPriority w:val="99"/>
    <w:unhideWhenUsed/>
    <w:rsid w:val="00D94E46"/>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D94E46"/>
  </w:style>
  <w:style w:type="table" w:styleId="Tabelacomgrelha">
    <w:name w:val="Table Grid"/>
    <w:basedOn w:val="Tabelanormal"/>
    <w:uiPriority w:val="39"/>
    <w:rsid w:val="008D12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Tipodeletrapredefinidodopargrafo"/>
    <w:uiPriority w:val="22"/>
    <w:qFormat/>
    <w:rsid w:val="001F5F73"/>
    <w:rPr>
      <w:b/>
      <w:bCs/>
    </w:rPr>
  </w:style>
  <w:style w:type="paragraph" w:customStyle="1" w:styleId="Estilo1">
    <w:name w:val="Estilo1"/>
    <w:basedOn w:val="PargrafodaLista"/>
    <w:link w:val="Estilo1Char"/>
    <w:qFormat/>
    <w:rsid w:val="002F43B1"/>
    <w:pPr>
      <w:numPr>
        <w:numId w:val="2"/>
      </w:numPr>
      <w:spacing w:after="0" w:line="360" w:lineRule="auto"/>
      <w:jc w:val="both"/>
    </w:pPr>
    <w:rPr>
      <w:rFonts w:ascii="Times New Roman" w:hAnsi="Times New Roman" w:cs="Times New Roman"/>
      <w:b/>
      <w:sz w:val="24"/>
      <w:szCs w:val="24"/>
    </w:rPr>
  </w:style>
  <w:style w:type="paragraph" w:customStyle="1" w:styleId="Estilo2">
    <w:name w:val="Estilo2"/>
    <w:basedOn w:val="Normal"/>
    <w:link w:val="Estilo2Char"/>
    <w:qFormat/>
    <w:rsid w:val="002F43B1"/>
    <w:pPr>
      <w:spacing w:after="0" w:line="360" w:lineRule="auto"/>
      <w:jc w:val="both"/>
    </w:pPr>
    <w:rPr>
      <w:rFonts w:ascii="Times New Roman" w:hAnsi="Times New Roman" w:cs="Times New Roman"/>
      <w:sz w:val="24"/>
      <w:szCs w:val="24"/>
    </w:rPr>
  </w:style>
  <w:style w:type="character" w:customStyle="1" w:styleId="PargrafodaListaCarter">
    <w:name w:val="Parágrafo da Lista Caráter"/>
    <w:basedOn w:val="Tipodeletrapredefinidodopargrafo"/>
    <w:link w:val="PargrafodaLista"/>
    <w:uiPriority w:val="34"/>
    <w:rsid w:val="002F43B1"/>
  </w:style>
  <w:style w:type="character" w:customStyle="1" w:styleId="Estilo1Char">
    <w:name w:val="Estilo1 Char"/>
    <w:basedOn w:val="PargrafodaListaCarter"/>
    <w:link w:val="Estilo1"/>
    <w:rsid w:val="002F43B1"/>
    <w:rPr>
      <w:rFonts w:ascii="Times New Roman" w:hAnsi="Times New Roman" w:cs="Times New Roman"/>
      <w:b/>
      <w:sz w:val="24"/>
      <w:szCs w:val="24"/>
    </w:rPr>
  </w:style>
  <w:style w:type="paragraph" w:customStyle="1" w:styleId="Estilo3">
    <w:name w:val="Estilo3"/>
    <w:basedOn w:val="Normal"/>
    <w:link w:val="Estilo3Char"/>
    <w:qFormat/>
    <w:rsid w:val="00E435D8"/>
    <w:pPr>
      <w:spacing w:after="0" w:line="360" w:lineRule="auto"/>
      <w:jc w:val="both"/>
    </w:pPr>
    <w:rPr>
      <w:rFonts w:ascii="Times New Roman" w:hAnsi="Times New Roman" w:cs="Times New Roman"/>
      <w:b/>
      <w:sz w:val="24"/>
      <w:szCs w:val="24"/>
    </w:rPr>
  </w:style>
  <w:style w:type="character" w:customStyle="1" w:styleId="Estilo2Char">
    <w:name w:val="Estilo2 Char"/>
    <w:basedOn w:val="Tipodeletrapredefinidodopargrafo"/>
    <w:link w:val="Estilo2"/>
    <w:rsid w:val="002F43B1"/>
    <w:rPr>
      <w:rFonts w:ascii="Times New Roman" w:hAnsi="Times New Roman" w:cs="Times New Roman"/>
      <w:sz w:val="24"/>
      <w:szCs w:val="24"/>
    </w:rPr>
  </w:style>
  <w:style w:type="paragraph" w:customStyle="1" w:styleId="Estilo4">
    <w:name w:val="Estilo4"/>
    <w:basedOn w:val="Normal"/>
    <w:link w:val="Estilo4Char"/>
    <w:qFormat/>
    <w:rsid w:val="00E435D8"/>
    <w:pPr>
      <w:spacing w:after="0" w:line="360" w:lineRule="auto"/>
      <w:jc w:val="both"/>
    </w:pPr>
    <w:rPr>
      <w:rFonts w:ascii="Times New Roman" w:hAnsi="Times New Roman" w:cs="Times New Roman"/>
      <w:sz w:val="24"/>
      <w:szCs w:val="24"/>
    </w:rPr>
  </w:style>
  <w:style w:type="character" w:customStyle="1" w:styleId="Estilo3Char">
    <w:name w:val="Estilo3 Char"/>
    <w:basedOn w:val="Tipodeletrapredefinidodopargrafo"/>
    <w:link w:val="Estilo3"/>
    <w:rsid w:val="00E435D8"/>
    <w:rPr>
      <w:rFonts w:ascii="Times New Roman" w:hAnsi="Times New Roman" w:cs="Times New Roman"/>
      <w:b/>
      <w:sz w:val="24"/>
      <w:szCs w:val="24"/>
    </w:rPr>
  </w:style>
  <w:style w:type="character" w:customStyle="1" w:styleId="Cabealho1Carter">
    <w:name w:val="Cabeçalho 1 Caráter"/>
    <w:basedOn w:val="Tipodeletrapredefinidodopargrafo"/>
    <w:link w:val="Cabealho1"/>
    <w:uiPriority w:val="9"/>
    <w:rsid w:val="00E435D8"/>
    <w:rPr>
      <w:rFonts w:asciiTheme="majorHAnsi" w:eastAsiaTheme="majorEastAsia" w:hAnsiTheme="majorHAnsi" w:cstheme="majorBidi"/>
      <w:color w:val="2E74B5" w:themeColor="accent1" w:themeShade="BF"/>
      <w:sz w:val="32"/>
      <w:szCs w:val="32"/>
    </w:rPr>
  </w:style>
  <w:style w:type="character" w:customStyle="1" w:styleId="Estilo4Char">
    <w:name w:val="Estilo4 Char"/>
    <w:basedOn w:val="Tipodeletrapredefinidodopargrafo"/>
    <w:link w:val="Estilo4"/>
    <w:rsid w:val="00E435D8"/>
    <w:rPr>
      <w:rFonts w:ascii="Times New Roman" w:hAnsi="Times New Roman" w:cs="Times New Roman"/>
      <w:sz w:val="24"/>
      <w:szCs w:val="24"/>
    </w:rPr>
  </w:style>
  <w:style w:type="paragraph" w:styleId="Cabealhodondice">
    <w:name w:val="TOC Heading"/>
    <w:basedOn w:val="Cabealho1"/>
    <w:next w:val="Normal"/>
    <w:uiPriority w:val="39"/>
    <w:unhideWhenUsed/>
    <w:qFormat/>
    <w:rsid w:val="00E435D8"/>
    <w:pPr>
      <w:outlineLvl w:val="9"/>
    </w:pPr>
    <w:rPr>
      <w:lang w:eastAsia="pt-BR"/>
    </w:rPr>
  </w:style>
  <w:style w:type="paragraph" w:styleId="ndice2">
    <w:name w:val="toc 2"/>
    <w:basedOn w:val="Normal"/>
    <w:next w:val="Normal"/>
    <w:autoRedefine/>
    <w:uiPriority w:val="39"/>
    <w:unhideWhenUsed/>
    <w:rsid w:val="00E435D8"/>
    <w:pPr>
      <w:spacing w:after="100"/>
      <w:ind w:left="220"/>
    </w:pPr>
  </w:style>
  <w:style w:type="paragraph" w:styleId="ndice1">
    <w:name w:val="toc 1"/>
    <w:basedOn w:val="Normal"/>
    <w:next w:val="Normal"/>
    <w:autoRedefine/>
    <w:uiPriority w:val="39"/>
    <w:unhideWhenUsed/>
    <w:rsid w:val="00E2660C"/>
    <w:pPr>
      <w:tabs>
        <w:tab w:val="left" w:pos="440"/>
        <w:tab w:val="right" w:leader="dot" w:pos="8494"/>
      </w:tabs>
      <w:spacing w:after="100"/>
    </w:pPr>
    <w:rPr>
      <w:rFonts w:ascii="Times New Roman" w:hAnsi="Times New Roman" w:cs="Times New Roman"/>
      <w:b/>
      <w:noProof/>
      <w:sz w:val="24"/>
      <w:szCs w:val="24"/>
    </w:rPr>
  </w:style>
  <w:style w:type="paragraph" w:styleId="ndice3">
    <w:name w:val="toc 3"/>
    <w:basedOn w:val="Normal"/>
    <w:next w:val="Normal"/>
    <w:autoRedefine/>
    <w:uiPriority w:val="39"/>
    <w:unhideWhenUsed/>
    <w:rsid w:val="00E2660C"/>
    <w:pPr>
      <w:tabs>
        <w:tab w:val="right" w:leader="dot" w:pos="8494"/>
      </w:tabs>
      <w:spacing w:after="100"/>
      <w:ind w:left="440"/>
    </w:pPr>
    <w:rPr>
      <w:rFonts w:ascii="Times New Roman" w:hAnsi="Times New Roman" w:cs="Times New Roman"/>
      <w:b/>
      <w:noProof/>
      <w:sz w:val="24"/>
      <w:szCs w:val="24"/>
    </w:rPr>
  </w:style>
  <w:style w:type="paragraph" w:styleId="ndice4">
    <w:name w:val="toc 4"/>
    <w:basedOn w:val="Normal"/>
    <w:next w:val="Normal"/>
    <w:autoRedefine/>
    <w:uiPriority w:val="39"/>
    <w:unhideWhenUsed/>
    <w:rsid w:val="00E435D8"/>
    <w:pPr>
      <w:spacing w:after="100"/>
      <w:ind w:left="660"/>
    </w:pPr>
  </w:style>
  <w:style w:type="paragraph" w:styleId="Legenda">
    <w:name w:val="caption"/>
    <w:basedOn w:val="Normal"/>
    <w:next w:val="Normal"/>
    <w:uiPriority w:val="35"/>
    <w:unhideWhenUsed/>
    <w:qFormat/>
    <w:rsid w:val="00CD58D5"/>
    <w:pPr>
      <w:spacing w:after="200" w:line="240" w:lineRule="auto"/>
    </w:pPr>
    <w:rPr>
      <w:rFonts w:ascii="Times New Roman" w:hAnsi="Times New Roman"/>
      <w:iCs/>
      <w:color w:val="000000" w:themeColor="text1"/>
      <w:szCs w:val="18"/>
    </w:rPr>
  </w:style>
  <w:style w:type="paragraph" w:styleId="ndicedeilustraes">
    <w:name w:val="table of figures"/>
    <w:basedOn w:val="Normal"/>
    <w:next w:val="Normal"/>
    <w:uiPriority w:val="99"/>
    <w:unhideWhenUsed/>
    <w:rsid w:val="002D7D7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12188">
      <w:bodyDiv w:val="1"/>
      <w:marLeft w:val="0"/>
      <w:marRight w:val="0"/>
      <w:marTop w:val="0"/>
      <w:marBottom w:val="0"/>
      <w:divBdr>
        <w:top w:val="none" w:sz="0" w:space="0" w:color="auto"/>
        <w:left w:val="none" w:sz="0" w:space="0" w:color="auto"/>
        <w:bottom w:val="none" w:sz="0" w:space="0" w:color="auto"/>
        <w:right w:val="none" w:sz="0" w:space="0" w:color="auto"/>
      </w:divBdr>
    </w:div>
    <w:div w:id="58133572">
      <w:bodyDiv w:val="1"/>
      <w:marLeft w:val="0"/>
      <w:marRight w:val="0"/>
      <w:marTop w:val="0"/>
      <w:marBottom w:val="0"/>
      <w:divBdr>
        <w:top w:val="none" w:sz="0" w:space="0" w:color="auto"/>
        <w:left w:val="none" w:sz="0" w:space="0" w:color="auto"/>
        <w:bottom w:val="none" w:sz="0" w:space="0" w:color="auto"/>
        <w:right w:val="none" w:sz="0" w:space="0" w:color="auto"/>
      </w:divBdr>
    </w:div>
    <w:div w:id="292635899">
      <w:bodyDiv w:val="1"/>
      <w:marLeft w:val="0"/>
      <w:marRight w:val="0"/>
      <w:marTop w:val="0"/>
      <w:marBottom w:val="0"/>
      <w:divBdr>
        <w:top w:val="none" w:sz="0" w:space="0" w:color="auto"/>
        <w:left w:val="none" w:sz="0" w:space="0" w:color="auto"/>
        <w:bottom w:val="none" w:sz="0" w:space="0" w:color="auto"/>
        <w:right w:val="none" w:sz="0" w:space="0" w:color="auto"/>
      </w:divBdr>
      <w:divsChild>
        <w:div w:id="24717842">
          <w:marLeft w:val="0"/>
          <w:marRight w:val="0"/>
          <w:marTop w:val="0"/>
          <w:marBottom w:val="0"/>
          <w:divBdr>
            <w:top w:val="none" w:sz="0" w:space="0" w:color="auto"/>
            <w:left w:val="none" w:sz="0" w:space="0" w:color="auto"/>
            <w:bottom w:val="none" w:sz="0" w:space="0" w:color="auto"/>
            <w:right w:val="none" w:sz="0" w:space="0" w:color="auto"/>
          </w:divBdr>
        </w:div>
        <w:div w:id="627397324">
          <w:marLeft w:val="0"/>
          <w:marRight w:val="0"/>
          <w:marTop w:val="0"/>
          <w:marBottom w:val="0"/>
          <w:divBdr>
            <w:top w:val="none" w:sz="0" w:space="0" w:color="auto"/>
            <w:left w:val="none" w:sz="0" w:space="0" w:color="auto"/>
            <w:bottom w:val="none" w:sz="0" w:space="0" w:color="auto"/>
            <w:right w:val="none" w:sz="0" w:space="0" w:color="auto"/>
          </w:divBdr>
        </w:div>
        <w:div w:id="1775782563">
          <w:marLeft w:val="0"/>
          <w:marRight w:val="0"/>
          <w:marTop w:val="0"/>
          <w:marBottom w:val="0"/>
          <w:divBdr>
            <w:top w:val="none" w:sz="0" w:space="0" w:color="auto"/>
            <w:left w:val="none" w:sz="0" w:space="0" w:color="auto"/>
            <w:bottom w:val="none" w:sz="0" w:space="0" w:color="auto"/>
            <w:right w:val="none" w:sz="0" w:space="0" w:color="auto"/>
          </w:divBdr>
        </w:div>
        <w:div w:id="2134135297">
          <w:marLeft w:val="0"/>
          <w:marRight w:val="0"/>
          <w:marTop w:val="0"/>
          <w:marBottom w:val="0"/>
          <w:divBdr>
            <w:top w:val="none" w:sz="0" w:space="0" w:color="auto"/>
            <w:left w:val="none" w:sz="0" w:space="0" w:color="auto"/>
            <w:bottom w:val="none" w:sz="0" w:space="0" w:color="auto"/>
            <w:right w:val="none" w:sz="0" w:space="0" w:color="auto"/>
          </w:divBdr>
        </w:div>
      </w:divsChild>
    </w:div>
    <w:div w:id="329527631">
      <w:bodyDiv w:val="1"/>
      <w:marLeft w:val="0"/>
      <w:marRight w:val="0"/>
      <w:marTop w:val="0"/>
      <w:marBottom w:val="0"/>
      <w:divBdr>
        <w:top w:val="none" w:sz="0" w:space="0" w:color="auto"/>
        <w:left w:val="none" w:sz="0" w:space="0" w:color="auto"/>
        <w:bottom w:val="none" w:sz="0" w:space="0" w:color="auto"/>
        <w:right w:val="none" w:sz="0" w:space="0" w:color="auto"/>
      </w:divBdr>
    </w:div>
    <w:div w:id="362560867">
      <w:bodyDiv w:val="1"/>
      <w:marLeft w:val="0"/>
      <w:marRight w:val="0"/>
      <w:marTop w:val="0"/>
      <w:marBottom w:val="0"/>
      <w:divBdr>
        <w:top w:val="none" w:sz="0" w:space="0" w:color="auto"/>
        <w:left w:val="none" w:sz="0" w:space="0" w:color="auto"/>
        <w:bottom w:val="none" w:sz="0" w:space="0" w:color="auto"/>
        <w:right w:val="none" w:sz="0" w:space="0" w:color="auto"/>
      </w:divBdr>
    </w:div>
    <w:div w:id="422460746">
      <w:bodyDiv w:val="1"/>
      <w:marLeft w:val="0"/>
      <w:marRight w:val="0"/>
      <w:marTop w:val="0"/>
      <w:marBottom w:val="0"/>
      <w:divBdr>
        <w:top w:val="none" w:sz="0" w:space="0" w:color="auto"/>
        <w:left w:val="none" w:sz="0" w:space="0" w:color="auto"/>
        <w:bottom w:val="none" w:sz="0" w:space="0" w:color="auto"/>
        <w:right w:val="none" w:sz="0" w:space="0" w:color="auto"/>
      </w:divBdr>
      <w:divsChild>
        <w:div w:id="182786661">
          <w:marLeft w:val="0"/>
          <w:marRight w:val="0"/>
          <w:marTop w:val="0"/>
          <w:marBottom w:val="120"/>
          <w:divBdr>
            <w:top w:val="none" w:sz="0" w:space="0" w:color="auto"/>
            <w:left w:val="none" w:sz="0" w:space="0" w:color="auto"/>
            <w:bottom w:val="none" w:sz="0" w:space="0" w:color="auto"/>
            <w:right w:val="none" w:sz="0" w:space="0" w:color="auto"/>
          </w:divBdr>
          <w:divsChild>
            <w:div w:id="518474470">
              <w:marLeft w:val="0"/>
              <w:marRight w:val="0"/>
              <w:marTop w:val="0"/>
              <w:marBottom w:val="0"/>
              <w:divBdr>
                <w:top w:val="none" w:sz="0" w:space="0" w:color="auto"/>
                <w:left w:val="none" w:sz="0" w:space="0" w:color="auto"/>
                <w:bottom w:val="none" w:sz="0" w:space="0" w:color="auto"/>
                <w:right w:val="none" w:sz="0" w:space="0" w:color="auto"/>
              </w:divBdr>
            </w:div>
          </w:divsChild>
        </w:div>
        <w:div w:id="628170178">
          <w:marLeft w:val="0"/>
          <w:marRight w:val="0"/>
          <w:marTop w:val="0"/>
          <w:marBottom w:val="120"/>
          <w:divBdr>
            <w:top w:val="none" w:sz="0" w:space="0" w:color="auto"/>
            <w:left w:val="none" w:sz="0" w:space="0" w:color="auto"/>
            <w:bottom w:val="none" w:sz="0" w:space="0" w:color="auto"/>
            <w:right w:val="none" w:sz="0" w:space="0" w:color="auto"/>
          </w:divBdr>
          <w:divsChild>
            <w:div w:id="113036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5048">
      <w:bodyDiv w:val="1"/>
      <w:marLeft w:val="0"/>
      <w:marRight w:val="0"/>
      <w:marTop w:val="0"/>
      <w:marBottom w:val="0"/>
      <w:divBdr>
        <w:top w:val="none" w:sz="0" w:space="0" w:color="auto"/>
        <w:left w:val="none" w:sz="0" w:space="0" w:color="auto"/>
        <w:bottom w:val="none" w:sz="0" w:space="0" w:color="auto"/>
        <w:right w:val="none" w:sz="0" w:space="0" w:color="auto"/>
      </w:divBdr>
    </w:div>
    <w:div w:id="656228370">
      <w:bodyDiv w:val="1"/>
      <w:marLeft w:val="0"/>
      <w:marRight w:val="0"/>
      <w:marTop w:val="0"/>
      <w:marBottom w:val="0"/>
      <w:divBdr>
        <w:top w:val="none" w:sz="0" w:space="0" w:color="auto"/>
        <w:left w:val="none" w:sz="0" w:space="0" w:color="auto"/>
        <w:bottom w:val="none" w:sz="0" w:space="0" w:color="auto"/>
        <w:right w:val="none" w:sz="0" w:space="0" w:color="auto"/>
      </w:divBdr>
    </w:div>
    <w:div w:id="704713197">
      <w:bodyDiv w:val="1"/>
      <w:marLeft w:val="0"/>
      <w:marRight w:val="0"/>
      <w:marTop w:val="0"/>
      <w:marBottom w:val="0"/>
      <w:divBdr>
        <w:top w:val="none" w:sz="0" w:space="0" w:color="auto"/>
        <w:left w:val="none" w:sz="0" w:space="0" w:color="auto"/>
        <w:bottom w:val="none" w:sz="0" w:space="0" w:color="auto"/>
        <w:right w:val="none" w:sz="0" w:space="0" w:color="auto"/>
      </w:divBdr>
    </w:div>
    <w:div w:id="715351967">
      <w:bodyDiv w:val="1"/>
      <w:marLeft w:val="0"/>
      <w:marRight w:val="0"/>
      <w:marTop w:val="0"/>
      <w:marBottom w:val="0"/>
      <w:divBdr>
        <w:top w:val="none" w:sz="0" w:space="0" w:color="auto"/>
        <w:left w:val="none" w:sz="0" w:space="0" w:color="auto"/>
        <w:bottom w:val="none" w:sz="0" w:space="0" w:color="auto"/>
        <w:right w:val="none" w:sz="0" w:space="0" w:color="auto"/>
      </w:divBdr>
    </w:div>
    <w:div w:id="762996491">
      <w:bodyDiv w:val="1"/>
      <w:marLeft w:val="0"/>
      <w:marRight w:val="0"/>
      <w:marTop w:val="0"/>
      <w:marBottom w:val="0"/>
      <w:divBdr>
        <w:top w:val="none" w:sz="0" w:space="0" w:color="auto"/>
        <w:left w:val="none" w:sz="0" w:space="0" w:color="auto"/>
        <w:bottom w:val="none" w:sz="0" w:space="0" w:color="auto"/>
        <w:right w:val="none" w:sz="0" w:space="0" w:color="auto"/>
      </w:divBdr>
    </w:div>
    <w:div w:id="770395771">
      <w:bodyDiv w:val="1"/>
      <w:marLeft w:val="0"/>
      <w:marRight w:val="0"/>
      <w:marTop w:val="0"/>
      <w:marBottom w:val="0"/>
      <w:divBdr>
        <w:top w:val="none" w:sz="0" w:space="0" w:color="auto"/>
        <w:left w:val="none" w:sz="0" w:space="0" w:color="auto"/>
        <w:bottom w:val="none" w:sz="0" w:space="0" w:color="auto"/>
        <w:right w:val="none" w:sz="0" w:space="0" w:color="auto"/>
      </w:divBdr>
      <w:divsChild>
        <w:div w:id="186798530">
          <w:marLeft w:val="0"/>
          <w:marRight w:val="0"/>
          <w:marTop w:val="0"/>
          <w:marBottom w:val="0"/>
          <w:divBdr>
            <w:top w:val="none" w:sz="0" w:space="0" w:color="auto"/>
            <w:left w:val="none" w:sz="0" w:space="0" w:color="auto"/>
            <w:bottom w:val="none" w:sz="0" w:space="0" w:color="auto"/>
            <w:right w:val="none" w:sz="0" w:space="0" w:color="auto"/>
          </w:divBdr>
        </w:div>
        <w:div w:id="268512760">
          <w:marLeft w:val="0"/>
          <w:marRight w:val="0"/>
          <w:marTop w:val="0"/>
          <w:marBottom w:val="0"/>
          <w:divBdr>
            <w:top w:val="none" w:sz="0" w:space="0" w:color="auto"/>
            <w:left w:val="none" w:sz="0" w:space="0" w:color="auto"/>
            <w:bottom w:val="none" w:sz="0" w:space="0" w:color="auto"/>
            <w:right w:val="none" w:sz="0" w:space="0" w:color="auto"/>
          </w:divBdr>
        </w:div>
        <w:div w:id="331105243">
          <w:marLeft w:val="0"/>
          <w:marRight w:val="0"/>
          <w:marTop w:val="0"/>
          <w:marBottom w:val="0"/>
          <w:divBdr>
            <w:top w:val="none" w:sz="0" w:space="0" w:color="auto"/>
            <w:left w:val="none" w:sz="0" w:space="0" w:color="auto"/>
            <w:bottom w:val="none" w:sz="0" w:space="0" w:color="auto"/>
            <w:right w:val="none" w:sz="0" w:space="0" w:color="auto"/>
          </w:divBdr>
        </w:div>
        <w:div w:id="523134910">
          <w:marLeft w:val="0"/>
          <w:marRight w:val="0"/>
          <w:marTop w:val="0"/>
          <w:marBottom w:val="0"/>
          <w:divBdr>
            <w:top w:val="none" w:sz="0" w:space="0" w:color="auto"/>
            <w:left w:val="none" w:sz="0" w:space="0" w:color="auto"/>
            <w:bottom w:val="none" w:sz="0" w:space="0" w:color="auto"/>
            <w:right w:val="none" w:sz="0" w:space="0" w:color="auto"/>
          </w:divBdr>
        </w:div>
        <w:div w:id="1041593096">
          <w:marLeft w:val="0"/>
          <w:marRight w:val="0"/>
          <w:marTop w:val="0"/>
          <w:marBottom w:val="0"/>
          <w:divBdr>
            <w:top w:val="none" w:sz="0" w:space="0" w:color="auto"/>
            <w:left w:val="none" w:sz="0" w:space="0" w:color="auto"/>
            <w:bottom w:val="none" w:sz="0" w:space="0" w:color="auto"/>
            <w:right w:val="none" w:sz="0" w:space="0" w:color="auto"/>
          </w:divBdr>
        </w:div>
        <w:div w:id="1412390392">
          <w:marLeft w:val="0"/>
          <w:marRight w:val="0"/>
          <w:marTop w:val="0"/>
          <w:marBottom w:val="0"/>
          <w:divBdr>
            <w:top w:val="none" w:sz="0" w:space="0" w:color="auto"/>
            <w:left w:val="none" w:sz="0" w:space="0" w:color="auto"/>
            <w:bottom w:val="none" w:sz="0" w:space="0" w:color="auto"/>
            <w:right w:val="none" w:sz="0" w:space="0" w:color="auto"/>
          </w:divBdr>
        </w:div>
      </w:divsChild>
    </w:div>
    <w:div w:id="964695264">
      <w:bodyDiv w:val="1"/>
      <w:marLeft w:val="0"/>
      <w:marRight w:val="0"/>
      <w:marTop w:val="0"/>
      <w:marBottom w:val="0"/>
      <w:divBdr>
        <w:top w:val="none" w:sz="0" w:space="0" w:color="auto"/>
        <w:left w:val="none" w:sz="0" w:space="0" w:color="auto"/>
        <w:bottom w:val="none" w:sz="0" w:space="0" w:color="auto"/>
        <w:right w:val="none" w:sz="0" w:space="0" w:color="auto"/>
      </w:divBdr>
    </w:div>
    <w:div w:id="1038358780">
      <w:bodyDiv w:val="1"/>
      <w:marLeft w:val="0"/>
      <w:marRight w:val="0"/>
      <w:marTop w:val="0"/>
      <w:marBottom w:val="0"/>
      <w:divBdr>
        <w:top w:val="none" w:sz="0" w:space="0" w:color="auto"/>
        <w:left w:val="none" w:sz="0" w:space="0" w:color="auto"/>
        <w:bottom w:val="none" w:sz="0" w:space="0" w:color="auto"/>
        <w:right w:val="none" w:sz="0" w:space="0" w:color="auto"/>
      </w:divBdr>
    </w:div>
    <w:div w:id="1068186541">
      <w:bodyDiv w:val="1"/>
      <w:marLeft w:val="0"/>
      <w:marRight w:val="0"/>
      <w:marTop w:val="0"/>
      <w:marBottom w:val="0"/>
      <w:divBdr>
        <w:top w:val="none" w:sz="0" w:space="0" w:color="auto"/>
        <w:left w:val="none" w:sz="0" w:space="0" w:color="auto"/>
        <w:bottom w:val="none" w:sz="0" w:space="0" w:color="auto"/>
        <w:right w:val="none" w:sz="0" w:space="0" w:color="auto"/>
      </w:divBdr>
    </w:div>
    <w:div w:id="1320693872">
      <w:bodyDiv w:val="1"/>
      <w:marLeft w:val="0"/>
      <w:marRight w:val="0"/>
      <w:marTop w:val="0"/>
      <w:marBottom w:val="0"/>
      <w:divBdr>
        <w:top w:val="none" w:sz="0" w:space="0" w:color="auto"/>
        <w:left w:val="none" w:sz="0" w:space="0" w:color="auto"/>
        <w:bottom w:val="none" w:sz="0" w:space="0" w:color="auto"/>
        <w:right w:val="none" w:sz="0" w:space="0" w:color="auto"/>
      </w:divBdr>
      <w:divsChild>
        <w:div w:id="1850095608">
          <w:marLeft w:val="0"/>
          <w:marRight w:val="0"/>
          <w:marTop w:val="0"/>
          <w:marBottom w:val="0"/>
          <w:divBdr>
            <w:top w:val="none" w:sz="0" w:space="0" w:color="auto"/>
            <w:left w:val="none" w:sz="0" w:space="0" w:color="auto"/>
            <w:bottom w:val="none" w:sz="0" w:space="0" w:color="auto"/>
            <w:right w:val="none" w:sz="0" w:space="0" w:color="auto"/>
          </w:divBdr>
          <w:divsChild>
            <w:div w:id="593057811">
              <w:marLeft w:val="0"/>
              <w:marRight w:val="0"/>
              <w:marTop w:val="0"/>
              <w:marBottom w:val="0"/>
              <w:divBdr>
                <w:top w:val="none" w:sz="0" w:space="0" w:color="auto"/>
                <w:left w:val="none" w:sz="0" w:space="0" w:color="auto"/>
                <w:bottom w:val="none" w:sz="0" w:space="0" w:color="auto"/>
                <w:right w:val="none" w:sz="0" w:space="0" w:color="auto"/>
              </w:divBdr>
              <w:divsChild>
                <w:div w:id="45842135">
                  <w:marLeft w:val="0"/>
                  <w:marRight w:val="0"/>
                  <w:marTop w:val="0"/>
                  <w:marBottom w:val="0"/>
                  <w:divBdr>
                    <w:top w:val="none" w:sz="0" w:space="0" w:color="auto"/>
                    <w:left w:val="none" w:sz="0" w:space="0" w:color="auto"/>
                    <w:bottom w:val="none" w:sz="0" w:space="0" w:color="auto"/>
                    <w:right w:val="none" w:sz="0" w:space="0" w:color="auto"/>
                  </w:divBdr>
                </w:div>
              </w:divsChild>
            </w:div>
            <w:div w:id="1518038230">
              <w:marLeft w:val="0"/>
              <w:marRight w:val="0"/>
              <w:marTop w:val="0"/>
              <w:marBottom w:val="0"/>
              <w:divBdr>
                <w:top w:val="none" w:sz="0" w:space="0" w:color="auto"/>
                <w:left w:val="none" w:sz="0" w:space="0" w:color="auto"/>
                <w:bottom w:val="none" w:sz="0" w:space="0" w:color="auto"/>
                <w:right w:val="none" w:sz="0" w:space="0" w:color="auto"/>
              </w:divBdr>
              <w:divsChild>
                <w:div w:id="1239945566">
                  <w:marLeft w:val="0"/>
                  <w:marRight w:val="0"/>
                  <w:marTop w:val="0"/>
                  <w:marBottom w:val="0"/>
                  <w:divBdr>
                    <w:top w:val="none" w:sz="0" w:space="0" w:color="auto"/>
                    <w:left w:val="none" w:sz="0" w:space="0" w:color="auto"/>
                    <w:bottom w:val="none" w:sz="0" w:space="0" w:color="auto"/>
                    <w:right w:val="none" w:sz="0" w:space="0" w:color="auto"/>
                  </w:divBdr>
                  <w:divsChild>
                    <w:div w:id="282034136">
                      <w:marLeft w:val="0"/>
                      <w:marRight w:val="0"/>
                      <w:marTop w:val="0"/>
                      <w:marBottom w:val="0"/>
                      <w:divBdr>
                        <w:top w:val="none" w:sz="0" w:space="0" w:color="auto"/>
                        <w:left w:val="none" w:sz="0" w:space="0" w:color="auto"/>
                        <w:bottom w:val="none" w:sz="0" w:space="0" w:color="auto"/>
                        <w:right w:val="none" w:sz="0" w:space="0" w:color="auto"/>
                      </w:divBdr>
                    </w:div>
                    <w:div w:id="494498268">
                      <w:marLeft w:val="0"/>
                      <w:marRight w:val="0"/>
                      <w:marTop w:val="0"/>
                      <w:marBottom w:val="0"/>
                      <w:divBdr>
                        <w:top w:val="none" w:sz="0" w:space="0" w:color="auto"/>
                        <w:left w:val="none" w:sz="0" w:space="0" w:color="auto"/>
                        <w:bottom w:val="none" w:sz="0" w:space="0" w:color="auto"/>
                        <w:right w:val="none" w:sz="0" w:space="0" w:color="auto"/>
                      </w:divBdr>
                    </w:div>
                    <w:div w:id="631205037">
                      <w:marLeft w:val="0"/>
                      <w:marRight w:val="0"/>
                      <w:marTop w:val="0"/>
                      <w:marBottom w:val="0"/>
                      <w:divBdr>
                        <w:top w:val="none" w:sz="0" w:space="0" w:color="auto"/>
                        <w:left w:val="none" w:sz="0" w:space="0" w:color="auto"/>
                        <w:bottom w:val="none" w:sz="0" w:space="0" w:color="auto"/>
                        <w:right w:val="none" w:sz="0" w:space="0" w:color="auto"/>
                      </w:divBdr>
                    </w:div>
                    <w:div w:id="888300209">
                      <w:marLeft w:val="0"/>
                      <w:marRight w:val="0"/>
                      <w:marTop w:val="0"/>
                      <w:marBottom w:val="0"/>
                      <w:divBdr>
                        <w:top w:val="none" w:sz="0" w:space="0" w:color="auto"/>
                        <w:left w:val="none" w:sz="0" w:space="0" w:color="auto"/>
                        <w:bottom w:val="none" w:sz="0" w:space="0" w:color="auto"/>
                        <w:right w:val="none" w:sz="0" w:space="0" w:color="auto"/>
                      </w:divBdr>
                    </w:div>
                    <w:div w:id="1055810515">
                      <w:marLeft w:val="0"/>
                      <w:marRight w:val="0"/>
                      <w:marTop w:val="0"/>
                      <w:marBottom w:val="0"/>
                      <w:divBdr>
                        <w:top w:val="none" w:sz="0" w:space="0" w:color="auto"/>
                        <w:left w:val="none" w:sz="0" w:space="0" w:color="auto"/>
                        <w:bottom w:val="none" w:sz="0" w:space="0" w:color="auto"/>
                        <w:right w:val="none" w:sz="0" w:space="0" w:color="auto"/>
                      </w:divBdr>
                    </w:div>
                    <w:div w:id="111728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9778">
          <w:marLeft w:val="0"/>
          <w:marRight w:val="0"/>
          <w:marTop w:val="0"/>
          <w:marBottom w:val="0"/>
          <w:divBdr>
            <w:top w:val="none" w:sz="0" w:space="0" w:color="auto"/>
            <w:left w:val="none" w:sz="0" w:space="0" w:color="auto"/>
            <w:bottom w:val="none" w:sz="0" w:space="0" w:color="auto"/>
            <w:right w:val="none" w:sz="0" w:space="0" w:color="auto"/>
          </w:divBdr>
        </w:div>
      </w:divsChild>
    </w:div>
    <w:div w:id="1333952492">
      <w:bodyDiv w:val="1"/>
      <w:marLeft w:val="0"/>
      <w:marRight w:val="0"/>
      <w:marTop w:val="0"/>
      <w:marBottom w:val="0"/>
      <w:divBdr>
        <w:top w:val="none" w:sz="0" w:space="0" w:color="auto"/>
        <w:left w:val="none" w:sz="0" w:space="0" w:color="auto"/>
        <w:bottom w:val="none" w:sz="0" w:space="0" w:color="auto"/>
        <w:right w:val="none" w:sz="0" w:space="0" w:color="auto"/>
      </w:divBdr>
    </w:div>
    <w:div w:id="1374887309">
      <w:bodyDiv w:val="1"/>
      <w:marLeft w:val="0"/>
      <w:marRight w:val="0"/>
      <w:marTop w:val="0"/>
      <w:marBottom w:val="0"/>
      <w:divBdr>
        <w:top w:val="none" w:sz="0" w:space="0" w:color="auto"/>
        <w:left w:val="none" w:sz="0" w:space="0" w:color="auto"/>
        <w:bottom w:val="none" w:sz="0" w:space="0" w:color="auto"/>
        <w:right w:val="none" w:sz="0" w:space="0" w:color="auto"/>
      </w:divBdr>
    </w:div>
    <w:div w:id="1384259286">
      <w:bodyDiv w:val="1"/>
      <w:marLeft w:val="0"/>
      <w:marRight w:val="0"/>
      <w:marTop w:val="0"/>
      <w:marBottom w:val="0"/>
      <w:divBdr>
        <w:top w:val="none" w:sz="0" w:space="0" w:color="auto"/>
        <w:left w:val="none" w:sz="0" w:space="0" w:color="auto"/>
        <w:bottom w:val="none" w:sz="0" w:space="0" w:color="auto"/>
        <w:right w:val="none" w:sz="0" w:space="0" w:color="auto"/>
      </w:divBdr>
    </w:div>
    <w:div w:id="1436628702">
      <w:bodyDiv w:val="1"/>
      <w:marLeft w:val="0"/>
      <w:marRight w:val="0"/>
      <w:marTop w:val="0"/>
      <w:marBottom w:val="0"/>
      <w:divBdr>
        <w:top w:val="none" w:sz="0" w:space="0" w:color="auto"/>
        <w:left w:val="none" w:sz="0" w:space="0" w:color="auto"/>
        <w:bottom w:val="none" w:sz="0" w:space="0" w:color="auto"/>
        <w:right w:val="none" w:sz="0" w:space="0" w:color="auto"/>
      </w:divBdr>
    </w:div>
    <w:div w:id="1590381935">
      <w:bodyDiv w:val="1"/>
      <w:marLeft w:val="0"/>
      <w:marRight w:val="0"/>
      <w:marTop w:val="0"/>
      <w:marBottom w:val="0"/>
      <w:divBdr>
        <w:top w:val="none" w:sz="0" w:space="0" w:color="auto"/>
        <w:left w:val="none" w:sz="0" w:space="0" w:color="auto"/>
        <w:bottom w:val="none" w:sz="0" w:space="0" w:color="auto"/>
        <w:right w:val="none" w:sz="0" w:space="0" w:color="auto"/>
      </w:divBdr>
    </w:div>
    <w:div w:id="1626425760">
      <w:bodyDiv w:val="1"/>
      <w:marLeft w:val="0"/>
      <w:marRight w:val="0"/>
      <w:marTop w:val="0"/>
      <w:marBottom w:val="0"/>
      <w:divBdr>
        <w:top w:val="none" w:sz="0" w:space="0" w:color="auto"/>
        <w:left w:val="none" w:sz="0" w:space="0" w:color="auto"/>
        <w:bottom w:val="none" w:sz="0" w:space="0" w:color="auto"/>
        <w:right w:val="none" w:sz="0" w:space="0" w:color="auto"/>
      </w:divBdr>
    </w:div>
    <w:div w:id="1727025077">
      <w:bodyDiv w:val="1"/>
      <w:marLeft w:val="0"/>
      <w:marRight w:val="0"/>
      <w:marTop w:val="0"/>
      <w:marBottom w:val="0"/>
      <w:divBdr>
        <w:top w:val="none" w:sz="0" w:space="0" w:color="auto"/>
        <w:left w:val="none" w:sz="0" w:space="0" w:color="auto"/>
        <w:bottom w:val="none" w:sz="0" w:space="0" w:color="auto"/>
        <w:right w:val="none" w:sz="0" w:space="0" w:color="auto"/>
      </w:divBdr>
    </w:div>
    <w:div w:id="1804271622">
      <w:bodyDiv w:val="1"/>
      <w:marLeft w:val="0"/>
      <w:marRight w:val="0"/>
      <w:marTop w:val="0"/>
      <w:marBottom w:val="0"/>
      <w:divBdr>
        <w:top w:val="none" w:sz="0" w:space="0" w:color="auto"/>
        <w:left w:val="none" w:sz="0" w:space="0" w:color="auto"/>
        <w:bottom w:val="none" w:sz="0" w:space="0" w:color="auto"/>
        <w:right w:val="none" w:sz="0" w:space="0" w:color="auto"/>
      </w:divBdr>
    </w:div>
    <w:div w:id="1841919076">
      <w:bodyDiv w:val="1"/>
      <w:marLeft w:val="0"/>
      <w:marRight w:val="0"/>
      <w:marTop w:val="0"/>
      <w:marBottom w:val="0"/>
      <w:divBdr>
        <w:top w:val="none" w:sz="0" w:space="0" w:color="auto"/>
        <w:left w:val="none" w:sz="0" w:space="0" w:color="auto"/>
        <w:bottom w:val="none" w:sz="0" w:space="0" w:color="auto"/>
        <w:right w:val="none" w:sz="0" w:space="0" w:color="auto"/>
      </w:divBdr>
    </w:div>
    <w:div w:id="1887910542">
      <w:bodyDiv w:val="1"/>
      <w:marLeft w:val="0"/>
      <w:marRight w:val="0"/>
      <w:marTop w:val="0"/>
      <w:marBottom w:val="0"/>
      <w:divBdr>
        <w:top w:val="none" w:sz="0" w:space="0" w:color="auto"/>
        <w:left w:val="none" w:sz="0" w:space="0" w:color="auto"/>
        <w:bottom w:val="none" w:sz="0" w:space="0" w:color="auto"/>
        <w:right w:val="none" w:sz="0" w:space="0" w:color="auto"/>
      </w:divBdr>
    </w:div>
    <w:div w:id="2006080985">
      <w:bodyDiv w:val="1"/>
      <w:marLeft w:val="0"/>
      <w:marRight w:val="0"/>
      <w:marTop w:val="0"/>
      <w:marBottom w:val="0"/>
      <w:divBdr>
        <w:top w:val="none" w:sz="0" w:space="0" w:color="auto"/>
        <w:left w:val="none" w:sz="0" w:space="0" w:color="auto"/>
        <w:bottom w:val="none" w:sz="0" w:space="0" w:color="auto"/>
        <w:right w:val="none" w:sz="0" w:space="0" w:color="auto"/>
      </w:divBdr>
    </w:div>
    <w:div w:id="213201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gif"/><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microsoft.com/office/2016/09/relationships/commentsIds" Target="commentsId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22972-E0EA-4AA4-9F4C-F67B20104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22</Pages>
  <Words>29317</Words>
  <Characters>158316</Characters>
  <Application>Microsoft Office Word</Application>
  <DocSecurity>4</DocSecurity>
  <Lines>1319</Lines>
  <Paragraphs>374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bruna</dc:creator>
  <cp:lastModifiedBy>Magda Aparecida Cadinelli</cp:lastModifiedBy>
  <cp:revision>2</cp:revision>
  <dcterms:created xsi:type="dcterms:W3CDTF">2022-10-13T16:52:00Z</dcterms:created>
  <dcterms:modified xsi:type="dcterms:W3CDTF">2022-10-13T16:52:00Z</dcterms:modified>
</cp:coreProperties>
</file>